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98" w:rsidRDefault="008501A5" w:rsidP="003171E6">
      <w:pPr>
        <w:pStyle w:val="2"/>
      </w:pPr>
      <w:r>
        <w:rPr>
          <w:rFonts w:hint="eastAsia"/>
        </w:rPr>
        <w:t>OPC</w:t>
      </w:r>
      <w:r>
        <w:rPr>
          <w:rFonts w:hint="eastAsia"/>
        </w:rPr>
        <w:t>的主要功能</w:t>
      </w:r>
    </w:p>
    <w:p w:rsidR="003171E6" w:rsidRDefault="00227CA7" w:rsidP="00371FC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3"/>
          <w:szCs w:val="23"/>
        </w:rPr>
      </w:pPr>
      <w:r w:rsidRPr="0059615F">
        <w:rPr>
          <w:rFonts w:hint="eastAsia"/>
          <w:b/>
        </w:rPr>
        <w:t>同步访问</w:t>
      </w:r>
      <w:r w:rsidR="00FA15D6">
        <w:rPr>
          <w:rFonts w:hint="eastAsia"/>
        </w:rPr>
        <w:t>：</w:t>
      </w:r>
      <w:r w:rsidR="00FA15D6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FA15D6">
        <w:rPr>
          <w:rFonts w:ascii="宋体" w:eastAsia="宋体" w:hAnsi="Times New Roman" w:cs="宋体" w:hint="eastAsia"/>
          <w:kern w:val="0"/>
          <w:sz w:val="23"/>
          <w:szCs w:val="23"/>
        </w:rPr>
        <w:t>服务器把按照</w:t>
      </w:r>
      <w:r w:rsidR="00FA15D6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FA15D6">
        <w:rPr>
          <w:rFonts w:ascii="宋体" w:eastAsia="宋体" w:hAnsi="Times New Roman" w:cs="宋体" w:hint="eastAsia"/>
          <w:kern w:val="0"/>
          <w:sz w:val="23"/>
          <w:szCs w:val="23"/>
        </w:rPr>
        <w:t>应用程序的要求得到的数据访问结果作为方法的参数返回给</w:t>
      </w:r>
      <w:r w:rsidR="00FA15D6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FA15D6">
        <w:rPr>
          <w:rFonts w:ascii="宋体" w:eastAsia="宋体" w:hAnsi="Times New Roman" w:cs="宋体" w:hint="eastAsia"/>
          <w:kern w:val="0"/>
          <w:sz w:val="23"/>
          <w:szCs w:val="23"/>
        </w:rPr>
        <w:t>应用程序，</w:t>
      </w:r>
      <w:r w:rsidR="00FA15D6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FA15D6">
        <w:rPr>
          <w:rFonts w:ascii="宋体" w:eastAsia="宋体" w:hAnsi="Times New Roman" w:cs="宋体" w:hint="eastAsia"/>
          <w:kern w:val="0"/>
          <w:sz w:val="23"/>
          <w:szCs w:val="23"/>
        </w:rPr>
        <w:t>应用程序在结果被返回为止一直必须处于等待状态。</w:t>
      </w:r>
    </w:p>
    <w:p w:rsidR="004B3ACA" w:rsidRDefault="00AB40F1" w:rsidP="00371FC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4962525" cy="33718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5F" w:rsidRDefault="00897A5F" w:rsidP="000E2B1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3"/>
          <w:szCs w:val="23"/>
        </w:rPr>
      </w:pPr>
      <w:r w:rsidRPr="00B105EC">
        <w:rPr>
          <w:rFonts w:hint="eastAsia"/>
          <w:b/>
        </w:rPr>
        <w:t>异步访问</w:t>
      </w:r>
      <w:r w:rsidR="000E2B11">
        <w:rPr>
          <w:rFonts w:hint="eastAsia"/>
        </w:rPr>
        <w:t>：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服务器接到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应用程序的要求后，几乎立即将方法返回。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应用程序随后可以进行其他处理。当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服务器完成数据访问时，触发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应用程序的异步访问完成事件，将数据访问结果传送给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应用程序。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应用程序在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VB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的事件处理程序中接受从</w:t>
      </w:r>
      <w:r w:rsidR="000E2B11">
        <w:rPr>
          <w:rFonts w:ascii="Times New Roman" w:hAnsi="Times New Roman" w:cs="Times New Roman"/>
          <w:kern w:val="0"/>
          <w:sz w:val="23"/>
          <w:szCs w:val="23"/>
        </w:rPr>
        <w:t>OPC</w:t>
      </w:r>
      <w:r w:rsidR="000E2B11">
        <w:rPr>
          <w:rFonts w:ascii="宋体" w:eastAsia="宋体" w:hAnsi="Times New Roman" w:cs="宋体" w:hint="eastAsia"/>
          <w:kern w:val="0"/>
          <w:sz w:val="23"/>
          <w:szCs w:val="23"/>
        </w:rPr>
        <w:t>服务器传送来的数据。</w:t>
      </w:r>
    </w:p>
    <w:p w:rsidR="00360EB7" w:rsidRDefault="00754404" w:rsidP="000E2B11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086350" cy="3429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EC" w:rsidRDefault="00D9345B" w:rsidP="008B718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3"/>
          <w:szCs w:val="23"/>
        </w:rPr>
      </w:pPr>
      <w:r w:rsidRPr="00B71B7A">
        <w:rPr>
          <w:rFonts w:hint="eastAsia"/>
          <w:b/>
        </w:rPr>
        <w:t>订阅方式数据采集</w:t>
      </w:r>
      <w:r w:rsidR="005D5B63">
        <w:rPr>
          <w:rFonts w:hint="eastAsia"/>
        </w:rPr>
        <w:t>：</w:t>
      </w:r>
      <w:r w:rsidR="008B7184">
        <w:rPr>
          <w:rFonts w:ascii="宋体" w:eastAsia="宋体" w:cs="宋体" w:hint="eastAsia"/>
          <w:kern w:val="0"/>
          <w:sz w:val="23"/>
          <w:szCs w:val="23"/>
        </w:rPr>
        <w:t>并不需要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应用程序向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服务器要求，就可以自动接到从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服务器送来的变化通知的订阅方式数据采集（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Subscription</w:t>
      </w:r>
      <w:r w:rsidR="008B7184">
        <w:rPr>
          <w:rFonts w:ascii="宋体" w:eastAsia="宋体" w:cs="宋体" w:hint="eastAsia"/>
          <w:kern w:val="0"/>
          <w:sz w:val="23"/>
          <w:szCs w:val="23"/>
        </w:rPr>
        <w:t>）。服务器按一定的更新周期（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UpdateRate</w:t>
      </w:r>
      <w:r w:rsidR="008B7184">
        <w:rPr>
          <w:rFonts w:ascii="宋体" w:eastAsia="宋体" w:cs="宋体" w:hint="eastAsia"/>
          <w:kern w:val="0"/>
          <w:sz w:val="23"/>
          <w:szCs w:val="23"/>
        </w:rPr>
        <w:t>）更新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服务器的数据缓冲器的数值时，如果发现数值有变化时，就会以数据变化事件（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DataChange</w:t>
      </w:r>
      <w:r w:rsidR="008B7184">
        <w:rPr>
          <w:rFonts w:ascii="宋体" w:eastAsia="宋体" w:cs="宋体" w:hint="eastAsia"/>
          <w:kern w:val="0"/>
          <w:sz w:val="23"/>
          <w:szCs w:val="23"/>
        </w:rPr>
        <w:t>）通知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应用程序。如果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服务器支持不敏感带（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DeadBand</w:t>
      </w:r>
      <w:r w:rsidR="008B7184">
        <w:rPr>
          <w:rFonts w:ascii="宋体" w:eastAsia="宋体" w:cs="宋体" w:hint="eastAsia"/>
          <w:kern w:val="0"/>
          <w:sz w:val="23"/>
          <w:szCs w:val="23"/>
        </w:rPr>
        <w:t>），而且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标签的数据类型是模拟量的情况，只有现在值与前次值的差的绝对值超过一定限度时，才更新缓冲器数据并通知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应用程序。由此可以无视模拟值的微小变化，从而减轻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服务器和</w:t>
      </w:r>
      <w:r w:rsidR="008B7184">
        <w:rPr>
          <w:rFonts w:ascii="Times New Roman" w:eastAsia="宋体" w:hAnsi="Times New Roman" w:cs="Times New Roman"/>
          <w:kern w:val="0"/>
          <w:sz w:val="23"/>
          <w:szCs w:val="23"/>
        </w:rPr>
        <w:t>OPC</w:t>
      </w:r>
      <w:r w:rsidR="008B7184">
        <w:rPr>
          <w:rFonts w:ascii="宋体" w:eastAsia="宋体" w:cs="宋体" w:hint="eastAsia"/>
          <w:kern w:val="0"/>
          <w:sz w:val="23"/>
          <w:szCs w:val="23"/>
        </w:rPr>
        <w:t>应用程序的负荷。</w:t>
      </w:r>
    </w:p>
    <w:p w:rsidR="00F43BAB" w:rsidRDefault="003F1E68" w:rsidP="008B718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95900" cy="38195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5E" w:rsidRDefault="00FB705E" w:rsidP="008B7184">
      <w:pPr>
        <w:autoSpaceDE w:val="0"/>
        <w:autoSpaceDN w:val="0"/>
        <w:adjustRightInd w:val="0"/>
        <w:jc w:val="left"/>
      </w:pPr>
    </w:p>
    <w:p w:rsidR="00A2124B" w:rsidRDefault="00A2124B" w:rsidP="008B7184">
      <w:pPr>
        <w:autoSpaceDE w:val="0"/>
        <w:autoSpaceDN w:val="0"/>
        <w:adjustRightInd w:val="0"/>
        <w:jc w:val="left"/>
      </w:pPr>
      <w:r>
        <w:rPr>
          <w:rFonts w:hint="eastAsia"/>
        </w:rPr>
        <w:t>上述的</w:t>
      </w:r>
      <w:r w:rsidR="00073D65">
        <w:rPr>
          <w:rFonts w:hint="eastAsia"/>
        </w:rPr>
        <w:t>OPC</w:t>
      </w:r>
      <w:r w:rsidR="00EB5AA5">
        <w:rPr>
          <w:rFonts w:hint="eastAsia"/>
        </w:rPr>
        <w:t>功能可以总结为如下表：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857BE" w:rsidTr="000857BE">
        <w:tc>
          <w:tcPr>
            <w:tcW w:w="2840" w:type="dxa"/>
          </w:tcPr>
          <w:p w:rsidR="000857BE" w:rsidRDefault="000857BE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0857BE" w:rsidRDefault="000857BE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2841" w:type="dxa"/>
          </w:tcPr>
          <w:p w:rsidR="000857BE" w:rsidRDefault="000857BE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4AC6" w:rsidTr="000857BE">
        <w:tc>
          <w:tcPr>
            <w:tcW w:w="2840" w:type="dxa"/>
            <w:vMerge w:val="restart"/>
          </w:tcPr>
          <w:p w:rsidR="00064AC6" w:rsidRDefault="00064AC6" w:rsidP="00064A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过程数据读取</w:t>
            </w:r>
          </w:p>
          <w:p w:rsidR="00064AC6" w:rsidRDefault="00064AC6" w:rsidP="00064AC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※</w:t>
            </w:r>
            <w:r>
              <w:rPr>
                <w:rFonts w:asci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这是独立的互不影响</w:t>
            </w:r>
          </w:p>
          <w:p w:rsidR="00064AC6" w:rsidRDefault="00064AC6" w:rsidP="00064AC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的四种读取方式。</w:t>
            </w:r>
          </w:p>
        </w:tc>
        <w:tc>
          <w:tcPr>
            <w:tcW w:w="2841" w:type="dxa"/>
          </w:tcPr>
          <w:p w:rsidR="00064AC6" w:rsidRDefault="00064AC6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同步读取</w:t>
            </w:r>
          </w:p>
        </w:tc>
        <w:tc>
          <w:tcPr>
            <w:tcW w:w="2841" w:type="dxa"/>
          </w:tcPr>
          <w:p w:rsidR="00064AC6" w:rsidRDefault="000A4C44" w:rsidP="00784FC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读取指定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标签对应的过程数据。应用程序一直等待到读取完成为止。</w:t>
            </w:r>
          </w:p>
        </w:tc>
      </w:tr>
      <w:tr w:rsidR="00064AC6" w:rsidTr="000857BE">
        <w:tc>
          <w:tcPr>
            <w:tcW w:w="2840" w:type="dxa"/>
            <w:vMerge/>
          </w:tcPr>
          <w:p w:rsidR="00064AC6" w:rsidRDefault="00064AC6" w:rsidP="008B718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841" w:type="dxa"/>
          </w:tcPr>
          <w:p w:rsidR="00064AC6" w:rsidRDefault="00064AC6" w:rsidP="00064AC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异步读取</w:t>
            </w:r>
          </w:p>
        </w:tc>
        <w:tc>
          <w:tcPr>
            <w:tcW w:w="2841" w:type="dxa"/>
          </w:tcPr>
          <w:p w:rsidR="00064AC6" w:rsidRDefault="00101BD8" w:rsidP="00784FC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读取指定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标签对应的过程数据。应用程序发出读取要求后立即返回，读取完成时发生读取完成事件，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应用程序被调出。</w:t>
            </w:r>
          </w:p>
        </w:tc>
      </w:tr>
      <w:tr w:rsidR="00064AC6" w:rsidTr="000857BE">
        <w:tc>
          <w:tcPr>
            <w:tcW w:w="2840" w:type="dxa"/>
            <w:vMerge/>
          </w:tcPr>
          <w:p w:rsidR="00064AC6" w:rsidRDefault="00064AC6" w:rsidP="008B718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841" w:type="dxa"/>
          </w:tcPr>
          <w:p w:rsidR="00064AC6" w:rsidRDefault="00F5394A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841" w:type="dxa"/>
          </w:tcPr>
          <w:p w:rsidR="00064AC6" w:rsidRDefault="00D35B20" w:rsidP="00784FC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读取所有活动的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标签对应的过程数据。应用程序发出更新要求后立即返回，更新完成时发生数据变化事件，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应用程序被调出。</w:t>
            </w:r>
          </w:p>
        </w:tc>
      </w:tr>
      <w:tr w:rsidR="00064AC6" w:rsidTr="000857BE">
        <w:tc>
          <w:tcPr>
            <w:tcW w:w="2840" w:type="dxa"/>
            <w:vMerge/>
          </w:tcPr>
          <w:p w:rsidR="00064AC6" w:rsidRDefault="00064AC6" w:rsidP="008B718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841" w:type="dxa"/>
          </w:tcPr>
          <w:p w:rsidR="00607DFC" w:rsidRDefault="00607DFC" w:rsidP="00607D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订阅方式数据采集</w:t>
            </w:r>
          </w:p>
          <w:p w:rsidR="00064AC6" w:rsidRDefault="00607DFC" w:rsidP="00607DF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（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Subscription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）</w:t>
            </w:r>
          </w:p>
        </w:tc>
        <w:tc>
          <w:tcPr>
            <w:tcW w:w="2841" w:type="dxa"/>
          </w:tcPr>
          <w:p w:rsidR="00064AC6" w:rsidRDefault="000B6D9B" w:rsidP="00D94B0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服务器用一定的周期检查过程数据，如发现数据变化超过一定的幅度时，则更新数据缓冲器，并自动通知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应用程序。</w:t>
            </w:r>
          </w:p>
        </w:tc>
      </w:tr>
      <w:tr w:rsidR="00E6577B" w:rsidTr="000857BE">
        <w:tc>
          <w:tcPr>
            <w:tcW w:w="2840" w:type="dxa"/>
            <w:vMerge w:val="restart"/>
          </w:tcPr>
          <w:p w:rsidR="00E6577B" w:rsidRDefault="00E6577B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过程数据写入</w:t>
            </w:r>
          </w:p>
        </w:tc>
        <w:tc>
          <w:tcPr>
            <w:tcW w:w="2841" w:type="dxa"/>
          </w:tcPr>
          <w:p w:rsidR="00E6577B" w:rsidRDefault="002217B2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同步写入</w:t>
            </w:r>
          </w:p>
        </w:tc>
        <w:tc>
          <w:tcPr>
            <w:tcW w:w="2841" w:type="dxa"/>
          </w:tcPr>
          <w:p w:rsidR="00E6577B" w:rsidRDefault="004C0B48" w:rsidP="00D94B0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写入指定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标签对应的过程数据。应用程序一直等待到写入完成为止。</w:t>
            </w:r>
          </w:p>
        </w:tc>
      </w:tr>
      <w:tr w:rsidR="00E6577B" w:rsidTr="000857BE">
        <w:tc>
          <w:tcPr>
            <w:tcW w:w="2840" w:type="dxa"/>
            <w:vMerge/>
          </w:tcPr>
          <w:p w:rsidR="00E6577B" w:rsidRDefault="00E6577B" w:rsidP="008B718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841" w:type="dxa"/>
          </w:tcPr>
          <w:p w:rsidR="00E6577B" w:rsidRDefault="00C27999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异步</w:t>
            </w:r>
            <w:r w:rsidR="002217B2">
              <w:rPr>
                <w:rFonts w:ascii="宋体" w:eastAsia="宋体" w:cs="宋体" w:hint="eastAsia"/>
                <w:kern w:val="0"/>
                <w:sz w:val="23"/>
                <w:szCs w:val="23"/>
              </w:rPr>
              <w:t>写入</w:t>
            </w:r>
          </w:p>
        </w:tc>
        <w:tc>
          <w:tcPr>
            <w:tcW w:w="2841" w:type="dxa"/>
          </w:tcPr>
          <w:p w:rsidR="00E6577B" w:rsidRDefault="002062BC" w:rsidP="00D94B0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写入指定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标签对应的过程数据。应用程序发出写入要求后立即返回，写入完成时发生写入完成事件，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OPC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应用程序被调出。</w:t>
            </w:r>
          </w:p>
        </w:tc>
      </w:tr>
    </w:tbl>
    <w:p w:rsidR="003668BF" w:rsidRDefault="003668BF" w:rsidP="008B7184">
      <w:pPr>
        <w:autoSpaceDE w:val="0"/>
        <w:autoSpaceDN w:val="0"/>
        <w:adjustRightInd w:val="0"/>
        <w:jc w:val="left"/>
        <w:rPr>
          <w:rFonts w:hint="eastAsia"/>
        </w:rPr>
      </w:pPr>
    </w:p>
    <w:p w:rsidR="004E102D" w:rsidRDefault="004E102D">
      <w:pPr>
        <w:widowControl/>
        <w:jc w:val="left"/>
      </w:pPr>
      <w:r>
        <w:br w:type="page"/>
      </w:r>
    </w:p>
    <w:p w:rsidR="00B817FC" w:rsidRDefault="00B817FC" w:rsidP="008B7184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三种方式的性能总结</w:t>
      </w:r>
      <w:r w:rsidR="00552075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8625F" w:rsidTr="00F8625F">
        <w:tc>
          <w:tcPr>
            <w:tcW w:w="2840" w:type="dxa"/>
          </w:tcPr>
          <w:p w:rsidR="00F8625F" w:rsidRDefault="00F8625F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F8625F" w:rsidRDefault="00F8625F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同步访问</w:t>
            </w:r>
          </w:p>
        </w:tc>
        <w:tc>
          <w:tcPr>
            <w:tcW w:w="2841" w:type="dxa"/>
          </w:tcPr>
          <w:p w:rsidR="00F8625F" w:rsidRDefault="00F8625F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异步访问</w:t>
            </w:r>
          </w:p>
        </w:tc>
      </w:tr>
      <w:tr w:rsidR="00F8625F" w:rsidTr="00F8625F">
        <w:tc>
          <w:tcPr>
            <w:tcW w:w="2840" w:type="dxa"/>
          </w:tcPr>
          <w:p w:rsidR="00F8625F" w:rsidRDefault="00A20BFB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访问性能</w:t>
            </w:r>
          </w:p>
        </w:tc>
        <w:tc>
          <w:tcPr>
            <w:tcW w:w="2841" w:type="dxa"/>
          </w:tcPr>
          <w:p w:rsidR="00F8625F" w:rsidRDefault="007822E8" w:rsidP="0088602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因为在访问完成之前应用程序必须一直在等待，尤其大量数据的访问或直接向设备的访问对访问性能的影响很大。</w:t>
            </w:r>
          </w:p>
        </w:tc>
        <w:tc>
          <w:tcPr>
            <w:tcW w:w="2841" w:type="dxa"/>
          </w:tcPr>
          <w:p w:rsidR="00F8625F" w:rsidRDefault="00791680" w:rsidP="00E73B0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因为在访问完成之前应用程序不必等待，可以并行处理，对访问性能的影响不大。</w:t>
            </w:r>
          </w:p>
        </w:tc>
      </w:tr>
      <w:tr w:rsidR="00F8625F" w:rsidTr="00F8625F">
        <w:tc>
          <w:tcPr>
            <w:tcW w:w="2840" w:type="dxa"/>
          </w:tcPr>
          <w:p w:rsidR="00F8625F" w:rsidRDefault="00A20BFB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程序开发</w:t>
            </w:r>
          </w:p>
        </w:tc>
        <w:tc>
          <w:tcPr>
            <w:tcW w:w="2841" w:type="dxa"/>
          </w:tcPr>
          <w:p w:rsidR="00F8625F" w:rsidRDefault="00A2723B" w:rsidP="008B718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处理程序比较简单，开发容易。</w:t>
            </w:r>
          </w:p>
        </w:tc>
        <w:tc>
          <w:tcPr>
            <w:tcW w:w="2841" w:type="dxa"/>
          </w:tcPr>
          <w:p w:rsidR="00BE1179" w:rsidRDefault="00BE1179" w:rsidP="00BE117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因为发出要求和访问完成事件处理是分别进行的，所以必须有事务（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Transaction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）识别</w:t>
            </w:r>
          </w:p>
          <w:p w:rsidR="00F8625F" w:rsidRDefault="00BE1179" w:rsidP="00BE117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功能，开发比较难。</w:t>
            </w:r>
          </w:p>
        </w:tc>
      </w:tr>
      <w:tr w:rsidR="00F8625F" w:rsidTr="00F8625F">
        <w:tc>
          <w:tcPr>
            <w:tcW w:w="2840" w:type="dxa"/>
          </w:tcPr>
          <w:p w:rsidR="00A20BFB" w:rsidRDefault="00A20BFB" w:rsidP="00A20BF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远程连接的分布式</w:t>
            </w:r>
          </w:p>
          <w:p w:rsidR="00F8625F" w:rsidRDefault="00A20BFB" w:rsidP="00A20BF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COM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设置</w:t>
            </w:r>
          </w:p>
        </w:tc>
        <w:tc>
          <w:tcPr>
            <w:tcW w:w="2841" w:type="dxa"/>
          </w:tcPr>
          <w:p w:rsidR="00F8625F" w:rsidRDefault="007E5FB5" w:rsidP="00B747D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只要分布式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COM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启动权限和访问权限就可以运行，设置比较简单。</w:t>
            </w:r>
          </w:p>
        </w:tc>
        <w:tc>
          <w:tcPr>
            <w:tcW w:w="2841" w:type="dxa"/>
          </w:tcPr>
          <w:p w:rsidR="00F8625F" w:rsidRPr="00294FF5" w:rsidRDefault="00294FF5" w:rsidP="00AD7AB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除了分布式</w:t>
            </w:r>
            <w:r>
              <w:rPr>
                <w:rFonts w:ascii="Times New Roman" w:eastAsia="宋体" w:hAnsi="Times New Roman" w:cs="Times New Roman"/>
                <w:kern w:val="0"/>
                <w:sz w:val="23"/>
                <w:szCs w:val="23"/>
              </w:rPr>
              <w:t>COM</w:t>
            </w:r>
            <w:r>
              <w:rPr>
                <w:rFonts w:ascii="宋体" w:eastAsia="宋体" w:cs="宋体" w:hint="eastAsia"/>
                <w:kern w:val="0"/>
                <w:sz w:val="23"/>
                <w:szCs w:val="23"/>
              </w:rPr>
              <w:t>启动权限和访问权限以外，还必须设置身份标志，设置比较复杂。</w:t>
            </w:r>
          </w:p>
        </w:tc>
      </w:tr>
    </w:tbl>
    <w:p w:rsidR="00DE0E96" w:rsidRDefault="00DE0E96" w:rsidP="008B7184">
      <w:pPr>
        <w:autoSpaceDE w:val="0"/>
        <w:autoSpaceDN w:val="0"/>
        <w:adjustRightInd w:val="0"/>
        <w:jc w:val="left"/>
      </w:pPr>
    </w:p>
    <w:sectPr w:rsidR="00DE0E96" w:rsidSect="005F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FCE" w:rsidRDefault="005D6FCE" w:rsidP="0058546D">
      <w:r>
        <w:separator/>
      </w:r>
    </w:p>
  </w:endnote>
  <w:endnote w:type="continuationSeparator" w:id="1">
    <w:p w:rsidR="005D6FCE" w:rsidRDefault="005D6FCE" w:rsidP="00585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FCE" w:rsidRDefault="005D6FCE" w:rsidP="0058546D">
      <w:r>
        <w:separator/>
      </w:r>
    </w:p>
  </w:footnote>
  <w:footnote w:type="continuationSeparator" w:id="1">
    <w:p w:rsidR="005D6FCE" w:rsidRDefault="005D6FCE" w:rsidP="00585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46D"/>
    <w:rsid w:val="00012BD8"/>
    <w:rsid w:val="00064AC6"/>
    <w:rsid w:val="00067E08"/>
    <w:rsid w:val="00073D65"/>
    <w:rsid w:val="000857BE"/>
    <w:rsid w:val="000A4C44"/>
    <w:rsid w:val="000A57A2"/>
    <w:rsid w:val="000B6D9B"/>
    <w:rsid w:val="000D27D2"/>
    <w:rsid w:val="000E2B11"/>
    <w:rsid w:val="00101BD8"/>
    <w:rsid w:val="00131D45"/>
    <w:rsid w:val="00153CAF"/>
    <w:rsid w:val="001633A0"/>
    <w:rsid w:val="00177204"/>
    <w:rsid w:val="001D707D"/>
    <w:rsid w:val="002062BC"/>
    <w:rsid w:val="00210CD5"/>
    <w:rsid w:val="002217B2"/>
    <w:rsid w:val="00227CA7"/>
    <w:rsid w:val="00260329"/>
    <w:rsid w:val="00285AB6"/>
    <w:rsid w:val="002868CF"/>
    <w:rsid w:val="00294FF5"/>
    <w:rsid w:val="002B035C"/>
    <w:rsid w:val="002E1B43"/>
    <w:rsid w:val="002E1C62"/>
    <w:rsid w:val="00302DCF"/>
    <w:rsid w:val="003171E6"/>
    <w:rsid w:val="00335572"/>
    <w:rsid w:val="00360EB7"/>
    <w:rsid w:val="003668BF"/>
    <w:rsid w:val="00371FC0"/>
    <w:rsid w:val="00387BFF"/>
    <w:rsid w:val="003E34D5"/>
    <w:rsid w:val="003F1E68"/>
    <w:rsid w:val="00441F9B"/>
    <w:rsid w:val="004715E5"/>
    <w:rsid w:val="004B3ACA"/>
    <w:rsid w:val="004C0B48"/>
    <w:rsid w:val="004C2F89"/>
    <w:rsid w:val="004E102D"/>
    <w:rsid w:val="00552075"/>
    <w:rsid w:val="0058546D"/>
    <w:rsid w:val="0059615F"/>
    <w:rsid w:val="005B3CCA"/>
    <w:rsid w:val="005D5B63"/>
    <w:rsid w:val="005D6FCE"/>
    <w:rsid w:val="005F7391"/>
    <w:rsid w:val="00607DFC"/>
    <w:rsid w:val="00654EC2"/>
    <w:rsid w:val="006633C4"/>
    <w:rsid w:val="006709B4"/>
    <w:rsid w:val="00685D00"/>
    <w:rsid w:val="006C2998"/>
    <w:rsid w:val="00715DD8"/>
    <w:rsid w:val="00754404"/>
    <w:rsid w:val="007822E8"/>
    <w:rsid w:val="00784FC4"/>
    <w:rsid w:val="00791680"/>
    <w:rsid w:val="007E5FB5"/>
    <w:rsid w:val="008424A7"/>
    <w:rsid w:val="0084661A"/>
    <w:rsid w:val="008501A5"/>
    <w:rsid w:val="00856571"/>
    <w:rsid w:val="00886021"/>
    <w:rsid w:val="00890E7F"/>
    <w:rsid w:val="00897A5F"/>
    <w:rsid w:val="008B7184"/>
    <w:rsid w:val="008C0DFF"/>
    <w:rsid w:val="009450C1"/>
    <w:rsid w:val="00947805"/>
    <w:rsid w:val="009B4F71"/>
    <w:rsid w:val="009C1EBE"/>
    <w:rsid w:val="00A20BFB"/>
    <w:rsid w:val="00A2124B"/>
    <w:rsid w:val="00A2723B"/>
    <w:rsid w:val="00A91C83"/>
    <w:rsid w:val="00A938F1"/>
    <w:rsid w:val="00AB40F1"/>
    <w:rsid w:val="00AD7ABD"/>
    <w:rsid w:val="00B105EC"/>
    <w:rsid w:val="00B347FE"/>
    <w:rsid w:val="00B71B7A"/>
    <w:rsid w:val="00B747DF"/>
    <w:rsid w:val="00B817FC"/>
    <w:rsid w:val="00BE1179"/>
    <w:rsid w:val="00BE336A"/>
    <w:rsid w:val="00C21D03"/>
    <w:rsid w:val="00C27999"/>
    <w:rsid w:val="00CC3E54"/>
    <w:rsid w:val="00CF4B9A"/>
    <w:rsid w:val="00D35B20"/>
    <w:rsid w:val="00D9345B"/>
    <w:rsid w:val="00D94B07"/>
    <w:rsid w:val="00DB107A"/>
    <w:rsid w:val="00DE0E96"/>
    <w:rsid w:val="00E50968"/>
    <w:rsid w:val="00E6577B"/>
    <w:rsid w:val="00E73B0C"/>
    <w:rsid w:val="00EB5AA5"/>
    <w:rsid w:val="00EC709A"/>
    <w:rsid w:val="00F43BAB"/>
    <w:rsid w:val="00F5394A"/>
    <w:rsid w:val="00F60BEC"/>
    <w:rsid w:val="00F70AE3"/>
    <w:rsid w:val="00F71733"/>
    <w:rsid w:val="00F8625F"/>
    <w:rsid w:val="00FA15D6"/>
    <w:rsid w:val="00FA50DB"/>
    <w:rsid w:val="00FA7277"/>
    <w:rsid w:val="00FB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4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D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E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4B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B9A"/>
    <w:rPr>
      <w:sz w:val="18"/>
      <w:szCs w:val="18"/>
    </w:rPr>
  </w:style>
  <w:style w:type="table" w:styleId="a6">
    <w:name w:val="Table Grid"/>
    <w:basedOn w:val="a1"/>
    <w:uiPriority w:val="59"/>
    <w:rsid w:val="000857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208</cp:revision>
  <dcterms:created xsi:type="dcterms:W3CDTF">2014-12-01T01:30:00Z</dcterms:created>
  <dcterms:modified xsi:type="dcterms:W3CDTF">2014-12-02T07:15:00Z</dcterms:modified>
</cp:coreProperties>
</file>