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Web3 Agent Lab</w:t>
        <w:br/>
        <w:t>V0.13 Beta 版本说明与操作手册</w:t>
      </w:r>
    </w:p>
    <w:p>
      <w:r>
        <w:rPr>
          <w:b w:val="0"/>
          <w:sz w:val="20"/>
        </w:rPr>
        <w:t>展示版本 V0.13    程序 0.1.3    修订 beta-1    检查器 2.2.0</w:t>
      </w:r>
    </w:p>
    <w:p>
      <w:r>
        <w:rPr>
          <w:b w:val="0"/>
          <w:sz w:val="20"/>
        </w:rPr>
        <w:t>2026 年 10 月 19 日    适用对象 课题组实验人员与平台维护者</w:t>
      </w:r>
    </w:p>
    <w:p>
      <w:r>
        <w:rPr>
          <w:b w:val="0"/>
        </w:rPr>
        <w:t>本版依据 V0.11 与 V0.12 实测反馈完善六类问题。先运行本地脚本基线确认环境，再配置真实模型；实验是否完成由独立链上证据判断。原始消息、工具结果与交易记录保留，后续图和检查结论单独生成。</w:t>
      </w:r>
    </w:p>
    <w:p>
      <w:pPr>
        <w:pStyle w:val="Heading2"/>
      </w:pPr>
      <w:r>
        <w:t>六项反馈与本版改动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551"/>
        <w:gridCol w:w="7597"/>
      </w:tblGrid>
      <w:tr>
        <w:trPr>
          <w:cantSplit/>
          <w:tblHeader/>
        </w:trPr>
        <w:tc>
          <w:tcPr>
            <w:tcW w:type="dxa" w:w="2551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反馈</w:t>
            </w:r>
          </w:p>
        </w:tc>
        <w:tc>
          <w:tcPr>
            <w:tcW w:type="dxa" w:w="7597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V0.13 行为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图连线难辨认</w:t>
            </w:r>
          </w:p>
        </w:tc>
        <w:tc>
          <w:tcPr>
            <w:tcW w:type="dxa" w:w="759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关系类型筛选与颜色图例；点击边或节点高亮；缩放、拖动、大视图、更多节点。下载完整图。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档案查询筛选不生效</w:t>
            </w:r>
          </w:p>
        </w:tc>
        <w:tc>
          <w:tcPr>
            <w:tcW w:type="dxa" w:w="759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中文英文任务搜索；任务完成结果与链上执行结果分别组合筛选；刷新保留条件。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档案配置不直观</w:t>
            </w:r>
          </w:p>
        </w:tc>
        <w:tc>
          <w:tcPr>
            <w:tcW w:type="dxa" w:w="759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直接查看实际任务输入与脱敏配置；分别展示请求模型和接口自报 model。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出块推进时间不符合设定</w:t>
            </w:r>
          </w:p>
        </w:tc>
        <w:tc>
          <w:tcPr>
            <w:tcW w:type="dxa" w:w="759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显式设置每个新区块时间戳，显示请求与实际块数、时间差。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改金额但检查目标未同步</w:t>
            </w:r>
          </w:p>
        </w:tc>
        <w:tc>
          <w:tcPr>
            <w:tcW w:type="dxa" w:w="759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taskParameters 同时驱动脚本、金额校验和检查器；冲突或无法解析时明确拒绝。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出块后 Agent 未再观察</w:t>
            </w:r>
          </w:p>
        </w:tc>
        <w:tc>
          <w:tcPr>
            <w:tcW w:type="dxa" w:w="759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保留仅检查器更新，新增恢复原历史的 Agent 续行，创建关联子运行并累计原任务检查。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验证与阅读范围</w:t>
      </w:r>
    </w:p>
    <w:p>
      <w:r>
        <w:rPr>
          <w:b w:val="0"/>
          <w:sz w:val="20"/>
        </w:rPr>
        <w:t>本机验证为 Windows；模型使用明确标记的本地协议测试服务与真实 Anvil，不等同于真实 LLM 能力评测。Mac 桌面尚无实机验收，CI 结果以本标签对应 Actions 为准。完整逐项说明在 docs/版本说明_V0.13.md，最终测试记录在 docs/validation.md。</w:t>
      </w:r>
    </w:p>
    <w:p>
      <w:r>
        <w:rPr>
          <w:b w:val="0"/>
          <w:sz w:val="20"/>
        </w:rPr>
        <w:t>第 2 页安装升级；第 3 页任务参数；第 4 页状态与模型；第 5 页金额和结果；第 6 页出块及检查；第 7 页 Agent 续行；第 8 页图；第 9 页档案；第 10 页数据和回放；第 11 页验收与排障。</w:t>
      </w:r>
    </w:p>
    <w:p>
      <w:pPr>
        <w:pStyle w:val="Heading1"/>
      </w:pPr>
      <w:r>
        <w:t>安装升级与首次运行</w:t>
      </w:r>
    </w:p>
    <w:p>
      <w:pPr>
        <w:pStyle w:val="Heading2"/>
      </w:pPr>
      <w:r>
        <w:t>完整解压后启动</w:t>
      </w:r>
    </w:p>
    <w:p>
      <w:r>
        <w:rPr>
          <w:b w:val="0"/>
        </w:rPr>
        <w:t>部署包含 Node.js、Anvil、编译合约和程序依赖。日常使用无需安装 Node、Python、Docker 或开发工具。本地链与脚本基线无需外部 API；远程模型或主网分叉需要网络与相应访问能力。不要直接在 ZIP 内运行。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361"/>
        <w:gridCol w:w="4082"/>
        <w:gridCol w:w="4706"/>
      </w:tblGrid>
      <w:tr>
        <w:trPr>
          <w:cantSplit/>
          <w:tblHeader/>
        </w:trPr>
        <w:tc>
          <w:tcPr>
            <w:tcW w:type="dxa" w:w="1361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平台</w:t>
            </w:r>
          </w:p>
        </w:tc>
        <w:tc>
          <w:tcPr>
            <w:tcW w:type="dxa" w:w="4082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启动与停止</w:t>
            </w:r>
          </w:p>
        </w:tc>
        <w:tc>
          <w:tcPr>
            <w:tcW w:type="dxa" w:w="4706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环境要求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Windows</w:t>
            </w:r>
          </w:p>
        </w:tc>
        <w:tc>
          <w:tcPr>
            <w:tcW w:type="dxa" w:w="408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双击 start.cmd；用 stop.cmd 停止。</w:t>
            </w:r>
          </w:p>
        </w:tc>
        <w:tc>
          <w:tcPr>
            <w:tcW w:type="dxa" w:w="4706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Windows 10 或 11，x64。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macOS</w:t>
            </w:r>
          </w:p>
        </w:tc>
        <w:tc>
          <w:tcPr>
            <w:tcW w:type="dxa" w:w="408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双击 Start.command；用 Stop.command 停止。</w:t>
            </w:r>
          </w:p>
        </w:tc>
        <w:tc>
          <w:tcPr>
            <w:tcW w:type="dxa" w:w="4706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Apple Silicon 最低 macOS 15.5；Intel 最低 13.5，按附带二进制声明。尚无桌面实测。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浏览器访问 http://127.0.0.1:4317，实验链 RPC 为 8547，均仅本机。不要从两个目录同时使用相同端口启动。关闭浏览器不会停止后台服务。Mac 若缺少脚本权限，在解压目录运行 chmod +x Start.command Stop.command；先核对来源与校验值，再按系统提示打开对应文件。</w:t>
      </w:r>
    </w:p>
    <w:p>
      <w:pPr>
        <w:pStyle w:val="Heading2"/>
      </w:pPr>
      <w:r>
        <w:t>备份后升级</w:t>
      </w:r>
    </w:p>
    <w:p>
      <w:r>
        <w:rPr>
          <w:b w:val="0"/>
        </w:rPr>
        <w:t>1. 正常停止旧程序，备份整个 data。</w:t>
        <w:br/>
        <w:t>2. 把 V0.13 解压到新目录，保留旧程序与原数据。</w:t>
        <w:br/>
        <w:t>3. 旧包可离线导入；需要档案列表时，两版均停止后整体复制 data，并保留原副本。</w:t>
        <w:br/>
        <w:t>4. 新复检追加 checker 2.2.0 标签，不覆盖旧原始记录。旧版本原样重跑使用原软件包。</w:t>
      </w:r>
    </w:p>
    <w:p>
      <w:pPr>
        <w:pStyle w:val="Heading2"/>
      </w:pPr>
      <w:r>
        <w:t>初始化并运行首轮</w:t>
      </w:r>
    </w:p>
    <w:p>
      <w:r>
        <w:rPr>
          <w:b w:val="0"/>
        </w:rPr>
        <w:t>进入「链与环境」点击「初始化环境」。就绪后选择「转账」「脚本基线」「独立实验」，保留默认 amount=10 并开始。正常应为 Agent 的 A 从 100 减到 90，recipient 从 0 增到 10；检查任务结果、交易回执和状态变化，再导出实验包。</w:t>
      </w:r>
    </w:p>
    <w:p>
      <w:r>
        <w:rPr>
          <w:b w:val="0"/>
        </w:rPr>
        <w:t>标准基线为链 ID 31337，Agent 有 100 TokenA、0 TokenB 及支付 gas 的测试 ETH；收款账户代币为 0。代币精度 6；AMM 初始储备 10,000 A 与 10,000 B，费率 0.30%；Vault 采用便于核验的 1:1 实验份额。脚本执行真实本地交易，但不调用模型。</w:t>
      </w:r>
    </w:p>
    <w:p>
      <w:pPr>
        <w:pStyle w:val="Heading1"/>
      </w:pPr>
      <w:r>
        <w:t>设置本次任务目标</w:t>
      </w:r>
    </w:p>
    <w:p>
      <w:r>
        <w:rPr>
          <w:b w:val="0"/>
        </w:rPr>
        <w:t>V0.13 用同一任务规格驱动脚本、Agent 金额校验及独立检查器。任务输入保持实际发送文字，参数保存在 taskParameters，来源保存在 taskParameterSource；不再由检查器单独硬编码本轮金额。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984"/>
        <w:gridCol w:w="2835"/>
        <w:gridCol w:w="5329"/>
      </w:tblGrid>
      <w:tr>
        <w:trPr>
          <w:cantSplit/>
          <w:tblHeader/>
        </w:trPr>
        <w:tc>
          <w:tcPr>
            <w:tcW w:type="dxa" w:w="1984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任务模板</w:t>
            </w:r>
          </w:p>
        </w:tc>
        <w:tc>
          <w:tcPr>
            <w:tcW w:type="dxa" w:w="2835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可配置参数</w:t>
            </w:r>
          </w:p>
        </w:tc>
        <w:tc>
          <w:tcPr>
            <w:tcW w:type="dxa" w:w="532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默认目标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查询余额</w:t>
            </w:r>
          </w:p>
        </w:tc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无金额参数</w:t>
            </w:r>
          </w:p>
        </w:tc>
        <w:tc>
          <w:tcPr>
            <w:tcW w:type="dxa" w:w="532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查询 agent 的 TokenA，严格 JSON 答案。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转账</w:t>
            </w:r>
          </w:p>
        </w:tc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amount</w:t>
            </w:r>
          </w:p>
        </w:tc>
        <w:tc>
          <w:tcPr>
            <w:tcW w:type="dxa" w:w="532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向 recipient 转 10 A。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授权</w:t>
            </w:r>
          </w:p>
        </w:tc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amount</w:t>
            </w:r>
          </w:p>
        </w:tc>
        <w:tc>
          <w:tcPr>
            <w:tcW w:type="dxa" w:w="532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对实验 AMM 设置恰好 20 A 授权。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兑换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amountIn、minAmountOut</w:t>
            </w:r>
          </w:p>
        </w:tc>
        <w:tc>
          <w:tcPr>
            <w:tcW w:type="dxa" w:w="532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用 10 A 兑换，最低接受 9 B。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兑换后存入</w:t>
            </w:r>
          </w:p>
        </w:tc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amountIn、minAmountOut</w:t>
            </w:r>
          </w:p>
        </w:tc>
        <w:tc>
          <w:tcPr>
            <w:tcW w:type="dxa" w:w="532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先兑换，再只存本任务新增 B；保留原有 B。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两种修改方法</w:t>
      </w:r>
    </w:p>
    <w:p>
      <w:r>
        <w:rPr>
          <w:b w:val="0"/>
        </w:rPr>
        <w:t>方法一：填写结构化金额，点击「用参数重建任务输入」，生成与目标一致的标准文字。方法二：编辑任务输入，再点击「从任务输入解析目标」。开始前平台会重新核对，界面显示目标与来源。金额用十进制字符串，最多 6 位小数；正金额，最低输出允许 0。</w:t>
      </w:r>
    </w:p>
    <w:p>
      <w:r>
        <w:rPr>
          <w:b w:val="0"/>
          <w:sz w:val="20"/>
        </w:rPr>
        <w:t>兑换示例：使用实验amm将30 TokenA兑换为TokenB，最少接受27 TokenB，收款人为agent。</w:t>
        <w:br/>
        <w:t>英文示例：Swap 30 TokenA to TokenB, at least 27 TokenB.</w:t>
        <w:br/>
        <w:t>参数 JSON：{"amountIn":"30","minAmountOut":"27"}</w:t>
        <w:br/>
        <w:t>转账示例：向recipient转账0.5 TokenA。</w:t>
      </w:r>
    </w:p>
    <w:p>
      <w:pPr>
        <w:pStyle w:val="Heading2"/>
      </w:pPr>
      <w:r>
        <w:t>冲突或歧义会阻止开始</w:t>
      </w:r>
    </w:p>
    <w:p>
      <w:r>
        <w:rPr>
          <w:b w:val="0"/>
        </w:rPr>
        <w:t>若文字同时写 amountIn=30 和 amountIn=10，或文本与结构化参数冲突，平台明确拒绝。无法识别必要目标时要求声明参数，不默默恢复默认值。不要保留旧示例 10/9 后又加入 30/27。科学计数法、负数和超限精度不接受。</w:t>
      </w:r>
    </w:p>
    <w:p>
      <w:r>
        <w:rPr>
          <w:b w:val="0"/>
        </w:rPr>
        <w:t>本版只解析支持模板及明确参数，不声称理解任意自然语言。TokenA、TokenB、recipient、AMM 和 Vault 仍由任务模板定义；研究新的对象、协议或任务语义需要扩展工具与检查器。旧记录缺少参数时继续按历史 10/20/9 目标复检，不事后重新解释旧文字。</w:t>
      </w:r>
    </w:p>
    <w:p>
      <w:pPr>
        <w:pStyle w:val="Heading1"/>
      </w:pPr>
      <w:r>
        <w:t>状态模式与模型配置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984"/>
        <w:gridCol w:w="4592"/>
        <w:gridCol w:w="3572"/>
      </w:tblGrid>
      <w:tr>
        <w:trPr>
          <w:cantSplit/>
          <w:tblHeader/>
        </w:trPr>
        <w:tc>
          <w:tcPr>
            <w:tcW w:type="dxa" w:w="1984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type="dxa" w:w="4592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每轮起点</w:t>
            </w:r>
          </w:p>
        </w:tc>
        <w:tc>
          <w:tcPr>
            <w:tcW w:type="dxa" w:w="3572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默认转账示例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独立实验</w:t>
            </w:r>
          </w:p>
        </w:tc>
        <w:tc>
          <w:tcPr>
            <w:tcW w:type="dxa" w:w="459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运行前恢复标准基线。</w:t>
            </w:r>
          </w:p>
        </w:tc>
        <w:tc>
          <w:tcPr>
            <w:tcW w:type="dxa" w:w="357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连续运行两次分别为 100→90。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连续实验</w:t>
            </w:r>
          </w:p>
        </w:tc>
        <w:tc>
          <w:tcPr>
            <w:tcW w:type="dxa" w:w="459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继承当前余额、授权、储备与份额。</w:t>
            </w:r>
          </w:p>
        </w:tc>
        <w:tc>
          <w:tcPr>
            <w:tcW w:type="dxa" w:w="357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先独立运行，再连续运行为 100→90→80。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状态模式只改变起点，任务金额仍来自本次已核对参数。连续模式已有 allowance 足够时可省略重复授权。兑换后存入只存本任务新增 B，保留此前 B 和原份额。若有未确认/排队交易，先出块和检查上一轮，或明确重置，不直接开新连续实验。</w:t>
      </w:r>
    </w:p>
    <w:p>
      <w:pPr>
        <w:pStyle w:val="Heading2"/>
      </w:pPr>
      <w:r>
        <w:t>保存连续起点</w:t>
      </w:r>
    </w:p>
    <w:p>
      <w:r>
        <w:rPr>
          <w:b w:val="0"/>
        </w:rPr>
        <w:t>运行前可「保存当前快照」，同一链进程中填快照 ID 恢复，再新建连续实验。快照不保证跨重启有效，恢复可能使旧快照失效；初始化、重置或恢复会改变环境 epoch。独立实验仍会恢复标准基线。连续历史记录支持回放/复检，不支持跨会话自动恢复任意起点的原样重跑。</w:t>
      </w:r>
    </w:p>
    <w:p>
      <w:pPr>
        <w:pStyle w:val="Heading2"/>
      </w:pPr>
      <w:r>
        <w:t>连接 LLM Agent</w:t>
      </w:r>
    </w:p>
    <w:p>
      <w:r>
        <w:rPr>
          <w:b w:val="0"/>
        </w:rPr>
        <w:t>选择「LLM Agent」，填写支持工具调用的模型名、OpenAI 兼容 Base URL、API Key、Temperature 与最大步数。Base URL 通常以 /v1 结尾，平台调用 /chat/completions；本地无鉴权服务可留空密钥。端点是否支持相应参数以服务能力为准。</w:t>
      </w:r>
    </w:p>
    <w:p>
      <w:r>
        <w:rPr>
          <w:b w:val="0"/>
        </w:rPr>
        <w:t>任务输入作为实际 user 消息；新运行另以系统消息提供原始初态、状态模式和单位说明，保存在 agent.context 与真实请求中。可修改系统提示、允许工具和可见结果。工具顺序执行，不并发提交交易。接口请求、实际响应、调用 ID 与成本按原样接口事实记录并脱敏，不采集模型内部思维。</w:t>
      </w:r>
    </w:p>
    <w:p>
      <w:pPr>
        <w:pStyle w:val="Heading2"/>
      </w:pPr>
      <w:r>
        <w:t>模型标识与秘密</w:t>
      </w:r>
    </w:p>
    <w:p>
      <w:r>
        <w:rPr>
          <w:b w:val="0"/>
        </w:rPr>
        <w:t>档案同时显示请求模型名与响应实际提供的 model。请求名可能是别名，响应也只是服务自报，不证明底层权重或路由不变。缺失时标未提供，脚本标无模型。Token 未提供或不完整时为空而非 0。</w:t>
      </w:r>
    </w:p>
    <w:p>
      <w:r>
        <w:rPr>
          <w:b w:val="0"/>
        </w:rPr>
        <w:t>密钥只驻留当前页面和服务运行内存，不写配置、导出包或浏览器本地存储。刷新、重跑或续行时按需重新填写；已启动请求可能持有本轮内存副本。不要向实验环境导入生产钱包或真实资产。</w:t>
      </w:r>
    </w:p>
    <w:p>
      <w:pPr>
        <w:pStyle w:val="Heading1"/>
      </w:pPr>
      <w:r>
        <w:t>金额校验与结果判读</w:t>
      </w:r>
    </w:p>
    <w:p>
      <w:pPr>
        <w:pStyle w:val="Heading2"/>
      </w:pPr>
      <w:r>
        <w:t>工具数量只转换一次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515"/>
        <w:gridCol w:w="3175"/>
        <w:gridCol w:w="3458"/>
      </w:tblGrid>
      <w:tr>
        <w:trPr>
          <w:cantSplit/>
          <w:tblHeader/>
        </w:trPr>
        <w:tc>
          <w:tcPr>
            <w:tcW w:type="dxa" w:w="3515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3175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工具输入</w:t>
            </w:r>
          </w:p>
        </w:tc>
        <w:tc>
          <w:tcPr>
            <w:tcW w:type="dxa" w:w="3458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合约最小单位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默认授权 20 A</w:t>
            </w:r>
          </w:p>
        </w:tc>
        <w:tc>
          <w:tcPr>
            <w:tcW w:type="dxa" w:w="317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amount="20"</w:t>
            </w:r>
          </w:p>
        </w:tc>
        <w:tc>
          <w:tcPr>
            <w:tcW w:type="dxa" w:w="345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20000000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自定义兑换输入 30 A</w:t>
            </w:r>
          </w:p>
        </w:tc>
        <w:tc>
          <w:tcPr>
            <w:tcW w:type="dxa" w:w="317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amountIn="30"</w:t>
            </w:r>
          </w:p>
        </w:tc>
        <w:tc>
          <w:tcPr>
            <w:tcW w:type="dxa" w:w="345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30000000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最低输出 27 B</w:t>
            </w:r>
          </w:p>
        </w:tc>
        <w:tc>
          <w:tcPr>
            <w:tcW w:type="dxa" w:w="317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minAmountOut="27"</w:t>
            </w:r>
          </w:p>
        </w:tc>
        <w:tc>
          <w:tcPr>
            <w:tcW w:type="dxa" w:w="345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27000000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工具 amount、amountIn、minAmountOut 使用人类可读代币字符串。链状态整数保留最小单位，get_state 的 formatted 另提供代币数量。不要把整数余额或 allowance 直接填入工具；合约详情中的 amountConversions 对照 input 与 baseUnits。</w:t>
      </w:r>
    </w:p>
    <w:p>
      <w:pPr>
        <w:pStyle w:val="Heading2"/>
      </w:pPr>
      <w:r>
        <w:t>默认 guard 与研究模式</w:t>
      </w:r>
    </w:p>
    <w:p>
      <w:r>
        <w:rPr>
          <w:b w:val="0"/>
        </w:rPr>
        <w:t>「校验本次任务目标金额」默认开启，对应兼容名称 fixed_task；本版校验的是本次 taskParameters，不是写死的默认值。错误提议返回 TOOL_AMOUNT_MISMATCH，签名前拒绝，原提议和 tool.validation 保留，Agent 可新发正确调用；系统不自动除以 1000000。</w:t>
      </w:r>
    </w:p>
    <w:p>
      <w:r>
        <w:rPr>
          <w:b w:val="0"/>
        </w:rPr>
        <w:t>关闭后为 schema_only，仅关闭目标金额匹配，类型、格式、精度仍校验，独立检查器仍按声明目标判断。缺少新增 B 证据会返回 TOOL_AMOUNT_EVIDENCE_REQUIRED。动态金额来自原始成功兑换输出或已绑定原交易的新确认状态，不采信模型可见替换值。该 guard 不替代账户、spender 和额外副作用检查。</w:t>
      </w:r>
    </w:p>
    <w:p>
      <w:pPr>
        <w:pStyle w:val="Heading2"/>
      </w:pPr>
      <w:r>
        <w:t>交易成功和任务成功分别判断</w:t>
      </w:r>
    </w:p>
    <w:p>
      <w:r>
        <w:rPr>
          <w:b w:val="0"/>
        </w:rPr>
        <w:t>回执 success 仅表示链上未回滚。收款人错误、spender 错误或授权金额不符，都可交易成功而任务失败。查看失败断言、期望/实际、回执和状态前后差，Agent 最终自述不作成功证据。等待确认是已知未确认交易；未知是必要证据不可得。</w:t>
      </w:r>
    </w:p>
    <w:p>
      <w:r>
        <w:rPr>
          <w:b w:val="0"/>
        </w:rPr>
        <w:t>授权余量按成功交易 nonce 重放：approve 覆盖额度，再扣后续消耗。初态 20、本轮改为 10、消耗 10，应余 0；未重设应余 10。超额授权的真实余量仍按实计算，但授权范围违规单独失败。查询答案须严格 JSON，token、完整地址、最小单位余额和 blockHash 来自实际查询。</w:t>
      </w:r>
    </w:p>
    <w:p>
      <w:pPr>
        <w:pStyle w:val="Heading1"/>
      </w:pPr>
      <w:r>
        <w:t>手动出块与检查器更新</w:t>
      </w:r>
    </w:p>
    <w:p>
      <w:pPr>
        <w:pStyle w:val="Heading2"/>
      </w:pPr>
      <w:r>
        <w:t>每块间隔有明确语义</w:t>
      </w:r>
    </w:p>
    <w:p>
      <w:r>
        <w:rPr>
          <w:b w:val="0"/>
        </w:rPr>
        <w:t>在「链与环境」关闭自动出块，运行转账，得到 pending。运行结束后填写区块数量和推进秒数，点击「手动出块」。推进时间表示每个新区块相对前块的秒数：3 块 × 12 秒，应新增 3 块、总时间差 36 秒。范围 1–1000 块、每块 1–86400 秒。</w:t>
      </w:r>
    </w:p>
    <w:p>
      <w:r>
        <w:rPr>
          <w:b w:val="0"/>
        </w:rPr>
        <w:t>界面展示前后时间戳、实际区块数和实际总秒数。程序显式设置每块时间，暂时移除 Anvil 固定间隔，完成后恢复默认间隔，避免设定被覆盖。链上时间与模型调用或墙钟耗时分开，不能用等待几秒代表已推进链时间。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118"/>
        <w:gridCol w:w="1701"/>
        <w:gridCol w:w="5329"/>
      </w:tblGrid>
      <w:tr>
        <w:trPr>
          <w:cantSplit/>
          <w:tblHeader/>
        </w:trPr>
        <w:tc>
          <w:tcPr>
            <w:tcW w:type="dxa" w:w="3118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1701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是否调用模型</w:t>
            </w:r>
          </w:p>
        </w:tc>
        <w:tc>
          <w:tcPr>
            <w:tcW w:type="dxa" w:w="532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读取与保存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独立检查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否</w:t>
            </w:r>
          </w:p>
        </w:tc>
        <w:tc>
          <w:tcPr>
            <w:tcW w:type="dxa" w:w="532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原始保存证据重新检查，追加派生标签。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更新链上结论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否</w:t>
            </w:r>
          </w:p>
        </w:tc>
        <w:tc>
          <w:tcPr>
            <w:tcW w:type="dxa" w:w="532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读取当前状态与新回执，追加追认结论。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出块并继续 Agent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是</w:t>
            </w:r>
          </w:p>
        </w:tc>
        <w:tc>
          <w:tcPr>
            <w:tcW w:type="dxa" w:w="532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先出块，再以原历史及新状态创建子运行。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只想确认交易时</w:t>
      </w:r>
    </w:p>
    <w:p>
      <w:r>
        <w:rPr>
          <w:b w:val="0"/>
        </w:rPr>
        <w:t>手动出块后回到原实验，点击「更新链上结论（仅检查器）」。这只更新检查器，不自动唤醒 Agent。链须仍为原 epoch，且没有后续运行污染观察区间；否则拒绝实时更新，改用离线复检。</w:t>
      </w:r>
    </w:p>
    <w:p>
      <w:r>
        <w:rPr>
          <w:b w:val="0"/>
        </w:rPr>
        <w:t>离线复检始终使用原 check.evidence；原始 pending 即使后来确认成功，离线复检仍可能显示 pending。这是证据时点不同。追认结果在 derived 版本化保存，标记 evidence_source、check_mode、检查时间；原始事件和旧结论不覆盖。</w:t>
      </w:r>
    </w:p>
    <w:p>
      <w:pPr>
        <w:pStyle w:val="Heading2"/>
      </w:pPr>
      <w:r>
        <w:t>需要分叉时</w:t>
      </w:r>
    </w:p>
    <w:p>
      <w:r>
        <w:rPr>
          <w:b w:val="0"/>
        </w:rPr>
        <w:t>初始化前提供可读取历史状态的 RPC 和固定区块号，保存分叉区块与合约地址。本版仍在分叉上部署自建 AMM/Vault，没有自动适配真实 Uniswap/Aave，也不模拟生产网络完整竞争。上游 RPC 可用性影响复现，导出包不包含整条公共主网状态。</w:t>
      </w:r>
    </w:p>
    <w:p>
      <w:pPr>
        <w:pStyle w:val="Heading1"/>
      </w:pPr>
      <w:r>
        <w:t>出块并继续 Agent</w:t>
      </w:r>
    </w:p>
    <w:p>
      <w:pPr>
        <w:pStyle w:val="Heading2"/>
      </w:pPr>
      <w:r>
        <w:t>从历史继续而不是重做整个任务</w:t>
      </w:r>
    </w:p>
    <w:p>
      <w:r>
        <w:rPr>
          <w:b w:val="0"/>
        </w:rPr>
        <w:t>适用当前 epoch 最后一次已结束、完整封存且尚未成功的 LLM 运行。在「链与环境」设定块数和每块秒数，重新填写需要的 API Key，回到实验点击「出块并继续 Agent」。该操作可能再次调用模型并提交交易，生成新的 RUN ID。脚本基线没有此功能。</w:t>
      </w:r>
    </w:p>
    <w:p>
      <w:r>
        <w:rPr>
          <w:b w:val="0"/>
        </w:rPr>
        <w:t>平台先出块并核验此前交易，再从原始请求、实际响应和唯一工具结果恢复服务可见消息历史。历史之后追加明确标记的平台 user 观察，包含最新链状态和确认信息。不会将原 pending 工具结果改成成功，也不以伪造模型/工具消息补齐缺失历史。</w:t>
      </w:r>
    </w:p>
    <w:p>
      <w:pPr>
        <w:pStyle w:val="Heading2"/>
      </w:pPr>
      <w:r>
        <w:t>累计原任务的证据</w:t>
      </w:r>
    </w:p>
    <w:p>
      <w:r>
        <w:rPr>
          <w:b w:val="0"/>
        </w:rPr>
        <w:t>子运行保存父 ID、父清单 SHA-256、历史来源与哈希、出块结果、继承交易和原始事件引用；保留原任务初态和目标，累计父子交易并按哈希去重。多次续行仍从原任务起点评价，不把已经完成的兑换当作新一轮兑换。模型可基于原调用和新状态决定查询、等待或完成后续存入。</w:t>
      </w:r>
    </w:p>
    <w:p>
      <w:r>
        <w:rPr>
          <w:b w:val="0"/>
          <w:sz w:val="20"/>
        </w:rPr>
        <w:t>成本口径：子运行 transaction_scope=cumulative_task，gas 和交易尝试为原任务累计值；model_scope=current_run，模型调用和 token 为本轮值。父子 gas 不直接相加，应按交易哈希去重或选最终子轮累计值；模型调用按实际各轮汇总。</w:t>
      </w:r>
    </w:p>
    <w:p>
      <w:r>
        <w:rPr>
          <w:b w:val="0"/>
        </w:rPr>
        <w:t>兑换后存入若原 swap 返回 pending，guard 将其原哈希与新确认成功交易绑定；使用真实输出，或同环境新 B 余额减原任务初态确定本任务新增量。模型可见替换值不作为依据。模型仍可能重复提交或错误行动，最终由独立检查器判断，不保证模型决策正确。</w:t>
      </w:r>
    </w:p>
    <w:p>
      <w:pPr>
        <w:pStyle w:val="Heading2"/>
      </w:pPr>
      <w:r>
        <w:t>哪些情况会拒绝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4649"/>
        <w:gridCol w:w="5499"/>
      </w:tblGrid>
      <w:tr>
        <w:trPr>
          <w:cantSplit/>
          <w:tblHeader/>
        </w:trPr>
        <w:tc>
          <w:tcPr>
            <w:tcW w:type="dxa" w:w="464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type="dxa" w:w="549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处理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已有后续运行、链重置或恢复</w:t>
            </w:r>
          </w:p>
        </w:tc>
        <w:tc>
          <w:tcPr>
            <w:tcW w:type="dxa" w:w="549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拒绝续行，不能把别的状态算给旧任务。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记录损坏、交互未完整闭合</w:t>
            </w:r>
          </w:p>
        </w:tc>
        <w:tc>
          <w:tcPr>
            <w:tcW w:type="dxa" w:w="549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拒绝猜测结果或重执行缺失调用。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运行中、已成功、仅离线导入</w:t>
            </w:r>
          </w:p>
        </w:tc>
        <w:tc>
          <w:tcPr>
            <w:tcW w:type="dxa" w:w="549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禁止创建此续行。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试图改模型、工具或任务目标</w:t>
            </w:r>
          </w:p>
        </w:tc>
        <w:tc>
          <w:tcPr>
            <w:tcW w:type="dxa" w:w="549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拒绝；仅允许出块参数与重新填写密钥。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取消不撤销已广播交易。续行保存接口实际提供的信息，不采集模型内部思维，不承诺恢复提供者内部隐藏状态。若按钮不可用，先查看界面原因，必要时新建独立实验。</w:t>
      </w:r>
    </w:p>
    <w:p>
      <w:pPr>
        <w:pStyle w:val="Heading1"/>
      </w:pPr>
      <w:r>
        <w:t>查看执行轨迹与关系图</w:t>
      </w:r>
    </w:p>
    <w:p>
      <w:r>
        <w:rPr>
          <w:b w:val="0"/>
        </w:rPr>
        <w:t>「工具与合约执行轨迹」按任务、模型、工具、合约调用、交易及 EVM 内部调用保留关联。展开工具核对参数、原始和 Agent 可见结果；点击来源查看原始事件和内容寻址引用。链状态读取与 Agent 工具读取分别标记，不把环境准备伪装成 Agent 行为。</w:t>
      </w:r>
    </w:p>
    <w:p>
      <w:pPr>
        <w:pStyle w:val="Heading2"/>
      </w:pPr>
      <w:r>
        <w:t>筛选与高亮</w:t>
      </w:r>
    </w:p>
    <w:p>
      <w:r>
        <w:rPr>
          <w:b w:val="0"/>
        </w:rPr>
        <w:t>图中关系类型复选框也是颜色图例。可选「全部关系」「清空关系」「只看 follows_run」，或单独勾选当前数据实际存在的类型。点击连线高亮该边和两端；点击节点高亮相邻关系，其余淡化。详情显示属性与来源入口；「清除高亮」恢复。follows_run 仅为运行先后，不证明因果。</w:t>
      </w:r>
    </w:p>
    <w:p>
      <w:pPr>
        <w:pStyle w:val="Heading2"/>
      </w:pPr>
      <w:r>
        <w:t>放大与大图</w:t>
      </w:r>
    </w:p>
    <w:p>
      <w:r>
        <w:rPr>
          <w:b w:val="0"/>
        </w:rPr>
        <w:t>使用加减缩放、拖动平移、「适应宽度」「展开大视图」查看密集关系，Esc 关闭大视图。大图预览折叠时显示可见数/总数，可点「展开更多节点」继续。下载保留完整图，不受类型筛选、缩放或预览上限影响。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4989"/>
        <w:gridCol w:w="5159"/>
      </w:tblGrid>
      <w:tr>
        <w:trPr>
          <w:cantSplit/>
          <w:tblHeader/>
        </w:trPr>
        <w:tc>
          <w:tcPr>
            <w:tcW w:type="dxa" w:w="498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派生文件</w:t>
            </w:r>
          </w:p>
        </w:tc>
        <w:tc>
          <w:tcPr>
            <w:tcW w:type="dxa" w:w="515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execution-trace.json / .md</w:t>
            </w:r>
          </w:p>
        </w:tc>
        <w:tc>
          <w:tcPr>
            <w:tcW w:type="dxa" w:w="515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分层详细轨迹及可读说明。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provenance-graph.json / .graphml</w:t>
            </w:r>
          </w:p>
        </w:tc>
        <w:tc>
          <w:tcPr>
            <w:tcW w:type="dxa" w:w="515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完整有向多重图、节点、边和来源。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nodes.csv / relations.csv</w:t>
            </w:r>
          </w:p>
        </w:tc>
        <w:tc>
          <w:tcPr>
            <w:tcW w:type="dxa" w:w="515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节点属性及关系端点，便于分析。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trace-events.jsonl</w:t>
            </w:r>
          </w:p>
        </w:tc>
        <w:tc>
          <w:tcPr>
            <w:tcW w:type="dxa" w:w="515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展开事件负载的便利视图，不替代原始记录。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execution-trace-manifest.json</w:t>
            </w:r>
          </w:p>
        </w:tc>
        <w:tc>
          <w:tcPr>
            <w:tcW w:type="dxa" w:w="515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派生文件哈希、字节数、构建版本与来源清单。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关系的证据边界</w:t>
      </w:r>
    </w:p>
    <w:p>
      <w:r>
        <w:rPr>
          <w:b w:val="0"/>
        </w:rPr>
        <w:t>边依据实际调用 ID、交易哈希和 callTracer 父子结构建立；没有调用就不补造合约或交易。读调用通常没有交易哈希或 gas 回执。旧数据缺失关联标为缺失；trace 不可得会有警告。通用图不声称符合某篇 PGG 论文或完整 W3C PROV 规范。</w:t>
      </w:r>
    </w:p>
    <w:p>
      <w:r>
        <w:rPr>
          <w:b w:val="0"/>
        </w:rPr>
        <w:t>启动本地 GUI 服务后可不启动链、不填密钥，在档案「打开导出包」离线操作相同图功能。单图文件用于外部图分析，不能代替完整实验包导入。GraphML 属性的复杂对象用 JSON 字符串；CSV 为表格安全处理，精确属性以 JSON 为准。</w:t>
      </w:r>
    </w:p>
    <w:p>
      <w:pPr>
        <w:pStyle w:val="Heading1"/>
      </w:pPr>
      <w:r>
        <w:t>档案检索与模型记录</w:t>
      </w:r>
    </w:p>
    <w:p>
      <w:pPr>
        <w:pStyle w:val="Heading2"/>
      </w:pPr>
      <w:r>
        <w:t>三个条件独立组合</w:t>
      </w:r>
    </w:p>
    <w:p>
      <w:r>
        <w:rPr>
          <w:b w:val="0"/>
        </w:rPr>
        <w:t>在「实验档案」搜索 RUN ID、中文任务名、英文 task ID、模型或输入。可同时选择任务、任务完成结果、链上执行结果；条件共同生效。自动刷新与「刷新档案」保留选择，「清空筛选」恢复全部。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494"/>
        <w:gridCol w:w="4932"/>
        <w:gridCol w:w="2721"/>
      </w:tblGrid>
      <w:tr>
        <w:trPr>
          <w:cantSplit/>
          <w:tblHeader/>
        </w:trPr>
        <w:tc>
          <w:tcPr>
            <w:tcW w:type="dxa" w:w="2494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4932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721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典型组合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任务完成结果</w:t>
            </w:r>
          </w:p>
        </w:tc>
        <w:tc>
          <w:tcPr>
            <w:tcW w:type="dxa" w:w="493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checker 根据任务目标和证据判定：成功、失败、待确认、未知。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错误收款人：任务失败。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链上执行结果</w:t>
            </w:r>
          </w:p>
        </w:tc>
        <w:tc>
          <w:tcPr>
            <w:tcW w:type="dxa" w:w="493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交易成功、回滚/失败、待确认、混合、未知或未提交。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错误收款人：交易成功。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纯查询</w:t>
            </w:r>
          </w:p>
        </w:tc>
        <w:tc>
          <w:tcPr>
            <w:tcW w:type="dxa" w:w="493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未提交交易，且有真实查询记录。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余额任务可成功，同时无交易。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因此不能把“链上交易成功”当作“任务成功”，也不要求查询任务必须有交易。记录尚未完整封存和任务成败分别管理，导出完整包前还需完整性校验。</w:t>
      </w:r>
    </w:p>
    <w:p>
      <w:pPr>
        <w:pStyle w:val="Heading2"/>
      </w:pPr>
      <w:r>
        <w:t>直接查看本次输入与配置</w:t>
      </w:r>
    </w:p>
    <w:p>
      <w:r>
        <w:rPr>
          <w:b w:val="0"/>
        </w:rPr>
        <w:t>每行点「输入与配置」，直接展开实际任务文字与保存的脱敏配置，不必先进入轨迹。比较两次同名转账任务时，应看 taskParameters 和完整输入，不能只凭任务类别判断金额相同。缺失字段标为未记录，不拿当前表单或默认值补写旧数据。</w:t>
      </w:r>
    </w:p>
    <w:p>
      <w:pPr>
        <w:pStyle w:val="Heading2"/>
      </w:pPr>
      <w:r>
        <w:t>请求名与响应自报分开</w:t>
      </w:r>
    </w:p>
    <w:p>
      <w:r>
        <w:rPr>
          <w:b w:val="0"/>
        </w:rPr>
        <w:t>模型列上行是请求模型标识，下行是响应实际提供的 model；多个调用可记录多个自报值。请求“某别名”与服务返回“某快照”不同属正常可记录现象，不能擅自合并。接口没提供就显示「未提供 / 未记录」，脚本基线显示未调用模型。</w:t>
      </w:r>
    </w:p>
    <w:p>
      <w:r>
        <w:rPr>
          <w:b w:val="0"/>
        </w:rPr>
        <w:t>响应自报只是接口事实，不能单独证明服务底层权重、路由、版本或实现始终不变。需要论文层面精确模型条件时，应同时记录供应商文档、请求参数、采集日期和实际响应。平台不从模型内部推断这些事实。</w:t>
      </w:r>
    </w:p>
    <w:p>
      <w:pPr>
        <w:pStyle w:val="Heading1"/>
      </w:pPr>
      <w:r>
        <w:t>保存导出回放与重跑</w:t>
      </w:r>
    </w:p>
    <w:p>
      <w:pPr>
        <w:pStyle w:val="Heading2"/>
      </w:pPr>
      <w:r>
        <w:t>至少备份整个 data</w:t>
      </w:r>
    </w:p>
    <w:p>
      <w:r>
        <w:rPr>
          <w:b w:val="0"/>
        </w:rPr>
        <w:t>data/runs/&lt;run_id&gt;/ 保存 config.json、顺序 events.jsonl、blobs/&lt;sha256&gt;.json 和 manifest.json。data/derived/&lt;run_id&gt;/ 保存版本化检查、图与轨迹，环境文件另存 environment。只复制 events.jsonl 会丢失负载和来源，原始 runs 不手工修改。</w:t>
      </w:r>
    </w:p>
    <w:p>
      <w:r>
        <w:rPr>
          <w:b w:val="0"/>
        </w:rPr>
        <w:t>完整实验包包含配置、原始事件、内容寻址文件、清单和派生结果。未封存、缺失或哈希错误不能导出为完整包。哈希用于检出文件变化，不证明采集者身份或结论真实性；派生图也不是原始证据认证。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288"/>
        <w:gridCol w:w="6860"/>
      </w:tblGrid>
      <w:tr>
        <w:trPr>
          <w:cantSplit/>
          <w:tblHeader/>
        </w:trPr>
        <w:tc>
          <w:tcPr>
            <w:tcW w:type="dxa" w:w="3288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6860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行为与限制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轨迹回放</w:t>
            </w:r>
          </w:p>
        </w:tc>
        <w:tc>
          <w:tcPr>
            <w:tcW w:type="dxa" w:w="6860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读保存消息和工具结果，不调用模型/链；本地 GUI 服务仍需运行。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打开导出包</w:t>
            </w:r>
          </w:p>
        </w:tc>
        <w:tc>
          <w:tcPr>
            <w:tcW w:type="dxa" w:w="6860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在浏览器本地校验哈希、字节数和引用，不上传文件。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独立实验重跑</w:t>
            </w:r>
          </w:p>
        </w:tc>
        <w:tc>
          <w:tcPr>
            <w:tcW w:type="dxa" w:w="6860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恢复标准基线并核验软件/初块哈希，创建新 ID；LLM 可产生不同输出。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连续实验历史</w:t>
            </w:r>
          </w:p>
        </w:tc>
        <w:tc>
          <w:tcPr>
            <w:tcW w:type="dxa" w:w="6860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可回放/复检；不自动跨会话恢复任意起点，可预存同会话快照。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离线命令</w:t>
      </w:r>
    </w:p>
    <w:p>
      <w:r>
        <w:rPr>
          <w:b w:val="0"/>
          <w:sz w:val="20"/>
        </w:rPr>
        <w:t>在软件目录中使用附带 Node。Windows 示例：</w:t>
        <w:br/>
        <w:t>runtime/node.exe dist/cli.mjs verify bundle.json</w:t>
        <w:br/>
        <w:t>runtime/node.exe dist/cli.mjs replay bundle.json</w:t>
        <w:br/>
        <w:t>runtime/node.exe dist/cli.mjs check bundle.json</w:t>
        <w:br/>
        <w:t>runtime/node.exe dist/cli.mjs trace-files bundle.json trace-output</w:t>
      </w:r>
    </w:p>
    <w:p>
      <w:r>
        <w:rPr>
          <w:b w:val="0"/>
        </w:rPr>
        <w:t>Mac 把运行文件换成 ./runtime/darwin-arm64/node 或 ./runtime/darwin-x64/node。离线 CLI 不启动 Anvil，不调用模型；trace-files 输出到新目录，拒绝覆盖。分叉复现依赖同一分叉条件及上游历史 RPC，不保证完整主网状态可移植。</w:t>
      </w:r>
    </w:p>
    <w:p>
      <w:pPr>
        <w:pStyle w:val="Heading2"/>
      </w:pPr>
      <w:r>
        <w:t>旧数据兼容</w:t>
      </w:r>
    </w:p>
    <w:p>
      <w:r>
        <w:rPr>
          <w:b w:val="0"/>
        </w:rPr>
        <w:t>旧参数缺失按历史默认目标复检；旧模型版本和图关系不补造。新 checker 结论追加保存，旧 raw 和标签保留。原样重跑仍要求原软件构建，不能绕过源码哈希检查。续行也要求当前一致环境、可恢复完整历史，不为缺证据旧记录制造行为。</w:t>
      </w:r>
    </w:p>
    <w:p>
      <w:pPr>
        <w:pStyle w:val="Heading1"/>
      </w:pPr>
      <w:r>
        <w:t>验收排障与开发入口</w:t>
      </w:r>
    </w:p>
    <w:p>
      <w:pPr>
        <w:pStyle w:val="Heading2"/>
      </w:pPr>
      <w:r>
        <w:t>逐项验收建议</w:t>
      </w:r>
    </w:p>
    <w:p>
      <w:r>
        <w:rPr>
          <w:b w:val="0"/>
        </w:rPr>
        <w:t>先执行五类默认基线，再核对自定义转账/授权小数和兑换30/27；输入冲突应拒绝，脚本、guard与checker同目标。再关闭自动出块，验证多块每块间隔及实际总差。检查器更新不增加模型调用；续行应保留原历史、产生子ID和新观察，父raw不变。</w:t>
      </w:r>
    </w:p>
    <w:p>
      <w:r>
        <w:rPr>
          <w:b w:val="0"/>
        </w:rPr>
        <w:t>档案中组合中文/英文任务、任务失败和交易成功，刷新应保留筛选；点输入配置比较金额。图测试类型颜色、边高亮、缩放、拖动、更多节点及离线导入，下载总节点/边数应完整。</w:t>
      </w:r>
    </w:p>
    <w:p>
      <w:pPr>
        <w:pStyle w:val="Heading2"/>
      </w:pPr>
      <w:r>
        <w:t>实际验证边界</w:t>
      </w:r>
    </w:p>
    <w:p>
      <w:r>
        <w:rPr>
          <w:b w:val="0"/>
        </w:rPr>
        <w:t>针对性回归覆盖任务规格/恢复、真实Anvil时间和历史、执行API、GUI结构与Edge交互。最终数字和测试命令以软件包 docs/validation.md 及报告为准；各组可有重叠，不相加充当独立实验样本量。协议模型测试用于验证平台，不代表真实LLM任务成功率。Mac桌面GUI未完成实机验收。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835"/>
        <w:gridCol w:w="7313"/>
      </w:tblGrid>
      <w:tr>
        <w:trPr>
          <w:cantSplit/>
          <w:tblHeader/>
        </w:trPr>
        <w:tc>
          <w:tcPr>
            <w:tcW w:type="dxa" w:w="2835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7313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先检查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页面打不开</w:t>
            </w:r>
          </w:p>
        </w:tc>
        <w:tc>
          <w:tcPr>
            <w:tcW w:type="dxa" w:w="731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完整解压、启动脚本、本机4317、data/server.stderr.log。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链初始化失败</w:t>
            </w:r>
          </w:p>
        </w:tc>
        <w:tc>
          <w:tcPr>
            <w:tcW w:type="dxa" w:w="731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Anvil权限/架构、8547、分叉固定区块和RPC。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自定义输入被拒绝</w:t>
            </w:r>
          </w:p>
        </w:tc>
        <w:tc>
          <w:tcPr>
            <w:tcW w:type="dxa" w:w="731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冲突目标、支持模板、6位小数、显式taskParameters。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续行不可用</w:t>
            </w:r>
          </w:p>
        </w:tc>
        <w:tc>
          <w:tcPr>
            <w:tcW w:type="dxa" w:w="731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末次LLM运行、原epoch、完整历史、任务未成功、密钥重填。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链上成功而任务失败</w:t>
            </w:r>
          </w:p>
        </w:tc>
        <w:tc>
          <w:tcPr>
            <w:tcW w:type="dxa" w:w="731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目标参数、spender/收款人、额外操作、失败断言与原始回执。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无法导出</w:t>
            </w:r>
          </w:p>
        </w:tc>
        <w:tc>
          <w:tcPr>
            <w:tcW w:type="dxa" w:w="731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等待封存；损坏则保留原记录分析，不手工改清单。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维护与发布</w:t>
      </w:r>
    </w:p>
    <w:p>
      <w:r>
        <w:rPr>
          <w:b w:val="0"/>
        </w:rPr>
        <w:t>源码入口：tasks.ts任务规格；agent.ts模型及guard；continuation.ts历史与累计证据；chain.ts环境与交易；checker.ts独立判定；store.ts采集与档案；server.ts接口；public/图形界面。固定依赖锁文件和第三方许可随包保留。</w:t>
      </w:r>
    </w:p>
    <w:p>
      <w:r>
        <w:rPr>
          <w:b w:val="0"/>
          <w:sz w:val="20"/>
        </w:rPr>
        <w:t>源码：https://github.com/ZhanHaowen/Web3-Agent-Lab</w:t>
        <w:br/>
        <w:t>本版：https://github.com/ZhanHaowen/Web3-Agent-Lab/releases/tag/v0.13</w:t>
        <w:br/>
        <w:t>更完整操作与逐项更新：docs/操作手册.md、docs/版本说明_V0.13.md。</w:t>
      </w:r>
    </w:p>
    <w:sectPr w:rsidR="00FC693F" w:rsidRPr="0006063C" w:rsidSect="00034616">
      <w:footerReference w:type="default" r:id="rId9"/>
      <w:pgSz w:w="12240" w:h="15840"/>
      <w:pgMar w:top="1020" w:right="1020" w:bottom="935" w:left="1020" w:header="72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6"/>
      </w:rPr>
      <w:t xml:space="preserve">Web3 Agent Lab  V0.13    </w:t>
    </w: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460" w:lineRule="exact"/>
      <w:outlineLvl w:val="0"/>
      <w:pageBreakBefore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20" w:lineRule="exact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58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Web3 Agent Lab V0.13 Beta 版本说明与操作手册</dc:title>
  <dc:subject>真实反馈六项修复 任务参数 图筛选 档案检索 出块时间 Agent续行</dc:subject>
  <dc:creator>Web3 Agent Lab</dc:creator>
  <cp:keywords>V0.13,0.1.3,beta-1,checker2.2.0,实验,回归,GraphML</cp:keywords>
  <dc:description>generated by python-docx</dc:description>
  <cp:lastModifiedBy>Web3 Agent Lab</cp:lastModifiedBy>
  <cp:revision>1</cp:revision>
  <dcterms:created xsi:type="dcterms:W3CDTF">2013-12-23T23:15:00Z</dcterms:created>
  <dcterms:modified xsi:type="dcterms:W3CDTF">2013-12-23T23:15:00Z</dcterms:modified>
  <cp:category/>
</cp:coreProperties>
</file>