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0D22B"/>
    <w:p w14:paraId="072DD465"/>
    <w:p w14:paraId="7432BB22"/>
    <w:p w14:paraId="29F96583">
      <w:pPr>
        <w:spacing w:after="80"/>
        <w:jc w:val="center"/>
      </w:pPr>
      <w:r>
        <w:rPr>
          <w:rFonts w:ascii="宋体" w:hAnsi="宋体" w:eastAsia="宋体"/>
          <w:b w:val="0"/>
          <w:sz w:val="36"/>
        </w:rPr>
        <w:t>东南大学计算机科学系</w:t>
      </w:r>
    </w:p>
    <w:p w14:paraId="619169F4"/>
    <w:p w14:paraId="00CC8589">
      <w:pPr>
        <w:spacing w:after="80"/>
        <w:jc w:val="center"/>
      </w:pPr>
      <w:r>
        <w:rPr>
          <w:rFonts w:ascii="宋体" w:hAnsi="宋体" w:eastAsia="宋体"/>
          <w:b w:val="0"/>
          <w:sz w:val="44"/>
        </w:rPr>
        <w:t>《Windows编程》课程设计</w:t>
      </w:r>
    </w:p>
    <w:p w14:paraId="2DC8566C"/>
    <w:p w14:paraId="0E9E2620"/>
    <w:p w14:paraId="6FF4F71F">
      <w:pPr>
        <w:spacing w:after="80"/>
        <w:jc w:val="center"/>
      </w:pPr>
      <w:r>
        <w:rPr>
          <w:rFonts w:ascii="宋体" w:hAnsi="宋体" w:eastAsia="宋体"/>
          <w:b w:val="0"/>
          <w:sz w:val="28"/>
        </w:rPr>
        <w:t>设计题目：个人收支趋势分析系统设计与开发</w:t>
      </w:r>
    </w:p>
    <w:p w14:paraId="42170DF0"/>
    <w:p w14:paraId="1EE7B164">
      <w:pPr>
        <w:spacing w:after="80"/>
        <w:jc w:val="center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b w:val="0"/>
          <w:sz w:val="28"/>
        </w:rPr>
        <w:t>姓    名：</w:t>
      </w:r>
      <w:r>
        <w:rPr>
          <w:rFonts w:hint="eastAsia" w:eastAsia="宋体"/>
          <w:b w:val="0"/>
          <w:sz w:val="28"/>
          <w:lang w:val="en-US" w:eastAsia="zh-CN"/>
        </w:rPr>
        <w:t>詹家赫</w:t>
      </w:r>
    </w:p>
    <w:p w14:paraId="084B5753">
      <w:pPr>
        <w:spacing w:after="80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8"/>
        </w:rPr>
        <w:t>学    号：</w:t>
      </w:r>
      <w:r>
        <w:rPr>
          <w:rFonts w:hint="eastAsia" w:eastAsia="宋体"/>
          <w:b w:val="0"/>
          <w:sz w:val="28"/>
          <w:lang w:val="en-US" w:eastAsia="zh-CN"/>
        </w:rPr>
        <w:t>2023103587</w:t>
      </w:r>
    </w:p>
    <w:p w14:paraId="0BE3B44A">
      <w:pPr>
        <w:spacing w:after="80"/>
        <w:jc w:val="center"/>
      </w:pPr>
      <w:r>
        <w:rPr>
          <w:rFonts w:ascii="宋体" w:hAnsi="宋体" w:eastAsia="宋体"/>
          <w:b w:val="0"/>
          <w:sz w:val="28"/>
        </w:rPr>
        <w:t>学    期：2025-2026学年</w:t>
      </w:r>
    </w:p>
    <w:p w14:paraId="54E68FFD">
      <w:pPr>
        <w:spacing w:after="80"/>
        <w:jc w:val="center"/>
      </w:pPr>
      <w:r>
        <w:rPr>
          <w:rFonts w:ascii="宋体" w:hAnsi="宋体" w:eastAsia="宋体"/>
          <w:b w:val="0"/>
          <w:sz w:val="28"/>
        </w:rPr>
        <w:t>学    分：2学分</w:t>
      </w:r>
    </w:p>
    <w:p w14:paraId="2FA63F29">
      <w:pPr>
        <w:spacing w:after="80"/>
        <w:jc w:val="center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b w:val="0"/>
          <w:sz w:val="28"/>
        </w:rPr>
        <w:t>指导教师：</w:t>
      </w:r>
      <w:r>
        <w:rPr>
          <w:rFonts w:hint="eastAsia" w:eastAsia="宋体"/>
          <w:b w:val="0"/>
          <w:sz w:val="28"/>
          <w:lang w:val="en-US" w:eastAsia="zh-CN"/>
        </w:rPr>
        <w:t>王娜</w:t>
      </w:r>
    </w:p>
    <w:p w14:paraId="2679AC6C">
      <w:pPr>
        <w:spacing w:after="80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8"/>
        </w:rPr>
        <w:t>提交日期：</w:t>
      </w:r>
      <w:r>
        <w:rPr>
          <w:rFonts w:hint="eastAsia" w:eastAsia="宋体"/>
          <w:b w:val="0"/>
          <w:sz w:val="28"/>
          <w:lang w:val="en-US" w:eastAsia="zh-CN"/>
        </w:rPr>
        <w:t>2026/6/11</w:t>
      </w:r>
    </w:p>
    <w:p w14:paraId="1E809C70">
      <w:r>
        <w:br w:type="page"/>
      </w:r>
    </w:p>
    <w:p w14:paraId="7070303D">
      <w:pPr>
        <w:pStyle w:val="3"/>
      </w:pPr>
      <w:r>
        <w:rPr>
          <w:rFonts w:ascii="黑体" w:hAnsi="黑体" w:eastAsia="黑体"/>
          <w:b/>
          <w:sz w:val="28"/>
        </w:rPr>
        <w:t>1  引言</w:t>
      </w:r>
    </w:p>
    <w:p w14:paraId="77FC65E3">
      <w:pPr>
        <w:pStyle w:val="4"/>
      </w:pPr>
      <w:r>
        <w:rPr>
          <w:rFonts w:ascii="黑体" w:hAnsi="黑体" w:eastAsia="黑体"/>
          <w:b/>
          <w:sz w:val="26"/>
        </w:rPr>
        <w:t>1.1  项目背景</w:t>
      </w:r>
    </w:p>
    <w:p w14:paraId="784B4727">
      <w:pPr>
        <w:spacing w:after="80"/>
      </w:pPr>
      <w:r>
        <w:rPr>
          <w:rFonts w:ascii="宋体" w:hAnsi="宋体" w:eastAsia="宋体"/>
          <w:b w:val="0"/>
          <w:sz w:val="24"/>
        </w:rPr>
        <w:t>随着移动支付和电子 banking 的普及，人们的日常收支记录变得越来越分散。微信、支付宝、银行卡等多种支付方式使得个人财务管理变得复杂。本课程设计项目旨在开发一个个人收支趋势分析系统，通过桌面应用程序为用户提供便捷的收支记录、分类管理、趋势分析和智能理财建议等功能。系统采用客户端/服务器（C/S）架构，支持本地离线使用和云端数据同步，满足用户在多种场景下的个人财务管理需求。</w:t>
      </w:r>
    </w:p>
    <w:p w14:paraId="4F274F09">
      <w:pPr>
        <w:pStyle w:val="4"/>
      </w:pPr>
      <w:r>
        <w:rPr>
          <w:rFonts w:ascii="黑体" w:hAnsi="黑体" w:eastAsia="黑体"/>
          <w:b/>
          <w:sz w:val="26"/>
        </w:rPr>
        <w:t>1.2  开发目标</w:t>
      </w:r>
    </w:p>
    <w:p w14:paraId="54D5D570">
      <w:pPr>
        <w:spacing w:after="80"/>
      </w:pPr>
      <w:r>
        <w:rPr>
          <w:rFonts w:ascii="宋体" w:hAnsi="宋体" w:eastAsia="宋体"/>
          <w:b w:val="0"/>
          <w:sz w:val="24"/>
        </w:rPr>
        <w:t>本项目的开发目标包括：</w:t>
      </w:r>
    </w:p>
    <w:p w14:paraId="0D2B1D0B">
      <w:pPr>
        <w:pStyle w:val="16"/>
      </w:pPr>
      <w:r>
        <w:rPr>
          <w:rFonts w:ascii="宋体" w:hAnsi="宋体" w:eastAsia="宋体"/>
          <w:b w:val="0"/>
          <w:sz w:val="24"/>
        </w:rPr>
        <w:t>实现一个功能完善的 WPF 桌面应用程序，支持收支记录的增删改查、分类管理、图表可视化和预算管理</w:t>
      </w:r>
    </w:p>
    <w:p w14:paraId="61E127AE">
      <w:pPr>
        <w:pStyle w:val="16"/>
      </w:pPr>
      <w:r>
        <w:rPr>
          <w:rFonts w:ascii="宋体" w:hAnsi="宋体" w:eastAsia="宋体"/>
          <w:b w:val="0"/>
          <w:sz w:val="24"/>
        </w:rPr>
        <w:t>搭建 ASP.NET Core 后端服务，提供用户认证、AI 分析代理和云端数据同步功能</w:t>
      </w:r>
    </w:p>
    <w:p w14:paraId="61F46C2F">
      <w:pPr>
        <w:pStyle w:val="16"/>
      </w:pPr>
      <w:r>
        <w:rPr>
          <w:rFonts w:ascii="宋体" w:hAnsi="宋体" w:eastAsia="宋体"/>
          <w:b w:val="0"/>
          <w:sz w:val="24"/>
        </w:rPr>
        <w:t>集成 DeepSeek AI API，实现智能收支分析、自动分类和财务报告生成</w:t>
      </w:r>
    </w:p>
    <w:p w14:paraId="7FF96757">
      <w:pPr>
        <w:pStyle w:val="16"/>
      </w:pPr>
      <w:r>
        <w:rPr>
          <w:rFonts w:ascii="宋体" w:hAnsi="宋体" w:eastAsia="宋体"/>
          <w:b w:val="0"/>
          <w:sz w:val="24"/>
        </w:rPr>
        <w:t>实现离线可用、在线同步的混合数据存储方案，确保数据安全和使用便捷</w:t>
      </w:r>
    </w:p>
    <w:p w14:paraId="5C8C8E1D">
      <w:pPr>
        <w:pStyle w:val="3"/>
      </w:pPr>
      <w:r>
        <w:rPr>
          <w:rFonts w:ascii="黑体" w:hAnsi="黑体" w:eastAsia="黑体"/>
          <w:b/>
          <w:sz w:val="28"/>
        </w:rPr>
        <w:t>2  系统需求分析</w:t>
      </w:r>
    </w:p>
    <w:p w14:paraId="38AB43E7">
      <w:pPr>
        <w:pStyle w:val="4"/>
      </w:pPr>
      <w:r>
        <w:rPr>
          <w:rFonts w:ascii="黑体" w:hAnsi="黑体" w:eastAsia="黑体"/>
          <w:b/>
          <w:sz w:val="26"/>
        </w:rPr>
        <w:t>2.1  功能需求</w:t>
      </w:r>
    </w:p>
    <w:p w14:paraId="3DAE1DA0">
      <w:pPr>
        <w:spacing w:after="80"/>
      </w:pPr>
      <w:r>
        <w:rPr>
          <w:rFonts w:ascii="宋体" w:hAnsi="宋体" w:eastAsia="宋体"/>
          <w:b w:val="0"/>
          <w:sz w:val="24"/>
        </w:rPr>
        <w:t>系统的主要功能需求包括：</w:t>
      </w:r>
    </w:p>
    <w:p w14:paraId="7688F57F">
      <w:pPr>
        <w:spacing w:after="80"/>
      </w:pPr>
      <w:r>
        <w:rPr>
          <w:rFonts w:ascii="宋体" w:hAnsi="宋体" w:eastAsia="宋体"/>
          <w:b/>
          <w:sz w:val="24"/>
        </w:rPr>
        <w:t>（1）收支记录管理：</w:t>
      </w:r>
      <w:r>
        <w:rPr>
          <w:rFonts w:ascii="宋体" w:hAnsi="宋体" w:eastAsia="宋体"/>
          <w:b w:val="0"/>
          <w:sz w:val="24"/>
        </w:rPr>
        <w:t>支持收支记录的新增、编辑、删除和查询；支持按日期范围筛选、按关键字搜索；支持按收入/支出类型分类显示。</w:t>
      </w:r>
    </w:p>
    <w:p w14:paraId="64D79B0F">
      <w:pPr>
        <w:spacing w:after="80"/>
      </w:pPr>
      <w:r>
        <w:rPr>
          <w:rFonts w:ascii="宋体" w:hAnsi="宋体" w:eastAsia="宋体"/>
          <w:b/>
          <w:sz w:val="24"/>
        </w:rPr>
        <w:t>（2）分类管理：</w:t>
      </w:r>
      <w:r>
        <w:rPr>
          <w:rFonts w:ascii="宋体" w:hAnsi="宋体" w:eastAsia="宋体"/>
          <w:b w:val="0"/>
          <w:sz w:val="24"/>
        </w:rPr>
        <w:t>预置餐饮、购物、交通等8种常用类别；支持用户自定义新增和删除类别；每个类别可设置颜色标识。</w:t>
      </w:r>
    </w:p>
    <w:p w14:paraId="6AA547F4">
      <w:pPr>
        <w:spacing w:after="80"/>
      </w:pPr>
      <w:r>
        <w:rPr>
          <w:rFonts w:ascii="宋体" w:hAnsi="宋体" w:eastAsia="宋体"/>
          <w:b/>
          <w:sz w:val="24"/>
        </w:rPr>
        <w:t>（3）图表可视化：</w:t>
      </w:r>
      <w:r>
        <w:rPr>
          <w:rFonts w:ascii="宋体" w:hAnsi="宋体" w:eastAsia="宋体"/>
          <w:b w:val="0"/>
          <w:sz w:val="24"/>
        </w:rPr>
        <w:t>收支趋势折线图（支持最近1个月/3个月/半年三种范围）；支出分类占比饼图（带百分比标注）；图表数据点标注具体金额。</w:t>
      </w:r>
    </w:p>
    <w:p w14:paraId="21A674A7">
      <w:pPr>
        <w:spacing w:after="80"/>
      </w:pPr>
      <w:r>
        <w:rPr>
          <w:rFonts w:ascii="宋体" w:hAnsi="宋体" w:eastAsia="宋体"/>
          <w:b/>
          <w:sz w:val="24"/>
        </w:rPr>
        <w:t>（4）预算管理：</w:t>
      </w:r>
      <w:r>
        <w:rPr>
          <w:rFonts w:ascii="宋体" w:hAnsi="宋体" w:eastAsia="宋体"/>
          <w:b w:val="0"/>
          <w:sz w:val="24"/>
        </w:rPr>
        <w:t>为每个支出类别设置月度预算上限；新增/编辑交易后自动检查是否超预算；超限时弹窗提醒。</w:t>
      </w:r>
    </w:p>
    <w:p w14:paraId="6066ECCF">
      <w:pPr>
        <w:spacing w:after="80"/>
      </w:pPr>
      <w:r>
        <w:rPr>
          <w:rFonts w:ascii="宋体" w:hAnsi="宋体" w:eastAsia="宋体"/>
          <w:b/>
          <w:sz w:val="24"/>
        </w:rPr>
        <w:t>（5）AI智能分析：</w:t>
      </w:r>
      <w:r>
        <w:rPr>
          <w:rFonts w:ascii="宋体" w:hAnsi="宋体" w:eastAsia="宋体"/>
          <w:b w:val="0"/>
          <w:sz w:val="24"/>
        </w:rPr>
        <w:t>经后端服务器代理调用 DeepSeek API；支持最近1个月/3个月/半年三种范围的智能分析；生成 Markdown 格式的财务分析报告。</w:t>
      </w:r>
    </w:p>
    <w:p w14:paraId="5FD59597">
      <w:pPr>
        <w:spacing w:after="80"/>
      </w:pPr>
      <w:r>
        <w:rPr>
          <w:rFonts w:ascii="宋体" w:hAnsi="宋体" w:eastAsia="宋体"/>
          <w:b/>
          <w:sz w:val="24"/>
        </w:rPr>
        <w:t>（6）数据同步：</w:t>
      </w:r>
      <w:r>
        <w:rPr>
          <w:rFonts w:ascii="宋体" w:hAnsi="宋体" w:eastAsia="宋体"/>
          <w:b w:val="0"/>
          <w:sz w:val="24"/>
        </w:rPr>
        <w:t>用户注册/登录（JWT 认证）；SHA256 哈希快速比对同步状态；三选一冲突解决（保留本地/保留云端/逐条处理）。</w:t>
      </w:r>
    </w:p>
    <w:p w14:paraId="3AC0C321">
      <w:pPr>
        <w:pStyle w:val="4"/>
      </w:pPr>
      <w:r>
        <w:rPr>
          <w:rFonts w:ascii="黑体" w:hAnsi="黑体" w:eastAsia="黑体"/>
          <w:b/>
          <w:sz w:val="26"/>
        </w:rPr>
        <w:t>2.2  运行环境</w:t>
      </w:r>
    </w:p>
    <w:p w14:paraId="402F5873">
      <w:pPr>
        <w:spacing w:after="80"/>
      </w:pPr>
      <w:r>
        <w:rPr>
          <w:rFonts w:ascii="宋体" w:hAnsi="宋体" w:eastAsia="宋体"/>
          <w:b w:val="0"/>
          <w:sz w:val="24"/>
        </w:rPr>
        <w:t>客户端：Windows 7/10/11，.NET 9 Runtime</w:t>
      </w:r>
    </w:p>
    <w:p w14:paraId="4BA0A509">
      <w:pPr>
        <w:spacing w:after="80"/>
      </w:pPr>
      <w:r>
        <w:rPr>
          <w:rFonts w:ascii="宋体" w:hAnsi="宋体" w:eastAsia="宋体"/>
          <w:b w:val="0"/>
          <w:sz w:val="24"/>
        </w:rPr>
        <w:t>服务端：Windows/Linux/macOS，.NET 10 Runtime，SQLite</w:t>
      </w:r>
    </w:p>
    <w:p w14:paraId="7ACE3BB0">
      <w:pPr>
        <w:spacing w:after="80"/>
      </w:pPr>
      <w:r>
        <w:rPr>
          <w:rFonts w:ascii="宋体" w:hAnsi="宋体" w:eastAsia="宋体"/>
          <w:b w:val="0"/>
          <w:sz w:val="24"/>
        </w:rPr>
        <w:t>开发工具：</w:t>
      </w:r>
      <w:r>
        <w:rPr>
          <w:rFonts w:hint="eastAsia" w:eastAsia="宋体"/>
          <w:b w:val="0"/>
          <w:sz w:val="24"/>
          <w:lang w:val="en-US" w:eastAsia="zh-CN"/>
        </w:rPr>
        <w:t>KimiCode</w:t>
      </w:r>
      <w:r>
        <w:rPr>
          <w:rFonts w:ascii="宋体" w:hAnsi="宋体" w:eastAsia="宋体"/>
          <w:b w:val="0"/>
          <w:sz w:val="24"/>
        </w:rPr>
        <w:t xml:space="preserve"> CLI</w:t>
      </w:r>
      <w:r>
        <w:rPr>
          <w:rFonts w:hint="eastAsia" w:eastAsia="宋体"/>
          <w:b w:val="0"/>
          <w:sz w:val="24"/>
          <w:lang w:val="en-US" w:eastAsia="zh-CN"/>
        </w:rPr>
        <w:t>+DeepSeekAPI</w:t>
      </w:r>
      <w:r>
        <w:rPr>
          <w:rFonts w:ascii="宋体" w:hAnsi="宋体" w:eastAsia="宋体"/>
          <w:b w:val="0"/>
          <w:sz w:val="24"/>
        </w:rPr>
        <w:t>，Visual Studio Code，NSIS 3.x</w:t>
      </w:r>
    </w:p>
    <w:p w14:paraId="24C4D0D8">
      <w:pPr>
        <w:pStyle w:val="3"/>
      </w:pPr>
      <w:r>
        <w:rPr>
          <w:rFonts w:ascii="黑体" w:hAnsi="黑体" w:eastAsia="黑体"/>
          <w:b/>
          <w:sz w:val="28"/>
        </w:rPr>
        <w:t>3  系统设计与实现</w:t>
      </w:r>
    </w:p>
    <w:p w14:paraId="65F6E415">
      <w:pPr>
        <w:pStyle w:val="4"/>
      </w:pPr>
      <w:r>
        <w:rPr>
          <w:rFonts w:ascii="黑体" w:hAnsi="黑体" w:eastAsia="黑体"/>
          <w:b/>
          <w:sz w:val="26"/>
        </w:rPr>
        <w:t>3.1  总体架构</w:t>
      </w:r>
    </w:p>
    <w:p w14:paraId="6CE9847C">
      <w:pPr>
        <w:spacing w:after="80"/>
      </w:pPr>
      <w:r>
        <w:rPr>
          <w:rFonts w:ascii="宋体" w:hAnsi="宋体" w:eastAsia="宋体"/>
          <w:b w:val="0"/>
          <w:sz w:val="24"/>
        </w:rPr>
        <w:t>系统采用两层 C/S 架构。客户端为 WPF 桌面应用程序，采用 MVVM 设计模式；服务端为 ASP.NET Core Web API，提供用户认证、AI 分析代理和数据同步 RESTful 接口。客户端与服务端通过 HTTPS 协议通信，数据格式为 JSON。</w:t>
      </w:r>
    </w:p>
    <w:p w14:paraId="7E7DAF8B">
      <w:pPr>
        <w:spacing w:after="80"/>
      </w:pPr>
      <w:r>
        <w:rPr>
          <w:rFonts w:ascii="宋体" w:hAnsi="宋体" w:eastAsia="宋体"/>
          <w:b w:val="0"/>
          <w:sz w:val="24"/>
        </w:rPr>
        <w:t>系统架构如下：</w:t>
      </w:r>
    </w:p>
    <w:p w14:paraId="75A13A89">
      <w:r>
        <w:rPr>
          <w:rFonts w:ascii="Consolas" w:hAnsi="Consolas"/>
          <w:sz w:val="18"/>
        </w:rPr>
        <w:t>+------------------------------------------+       +------------------------------+</w:t>
      </w:r>
    </w:p>
    <w:p w14:paraId="0057950F">
      <w:r>
        <w:rPr>
          <w:rFonts w:ascii="Consolas" w:hAnsi="Consolas"/>
          <w:sz w:val="18"/>
        </w:rPr>
        <w:t>|  WPF 客户端 (MVVM)                       | HTTP  |  ASP.NET Core 后端            |</w:t>
      </w:r>
    </w:p>
    <w:p w14:paraId="711B9E32">
      <w:r>
        <w:rPr>
          <w:rFonts w:ascii="Consolas" w:hAnsi="Consolas"/>
          <w:sz w:val="18"/>
        </w:rPr>
        <w:t>|  View -&gt; ViewModel -&gt; Service            |&lt;-----&gt;|  Controller -&gt; Service -&gt; DB |</w:t>
      </w:r>
    </w:p>
    <w:p w14:paraId="3DC0BBCF">
      <w:r>
        <w:rPr>
          <w:rFonts w:ascii="Consolas" w:hAnsi="Consolas"/>
          <w:sz w:val="18"/>
        </w:rPr>
        <w:t>|  本地 SQLite (离线可用)                   |       |  AI 代理 -&gt; DeepSeek API     |</w:t>
      </w:r>
    </w:p>
    <w:p w14:paraId="0D6C8450">
      <w:r>
        <w:rPr>
          <w:rFonts w:ascii="Consolas" w:hAnsi="Consolas"/>
          <w:sz w:val="18"/>
        </w:rPr>
        <w:t>+------------------------------------------+       +------------------------------+</w:t>
      </w:r>
    </w:p>
    <w:p w14:paraId="5BE474B6">
      <w:pPr>
        <w:pStyle w:val="4"/>
      </w:pPr>
      <w:r>
        <w:rPr>
          <w:rFonts w:ascii="黑体" w:hAnsi="黑体" w:eastAsia="黑体"/>
          <w:b/>
          <w:sz w:val="26"/>
        </w:rPr>
        <w:t>3.2  数据库设计</w:t>
      </w:r>
    </w:p>
    <w:p w14:paraId="00E398C9">
      <w:pPr>
        <w:spacing w:after="80"/>
      </w:pPr>
      <w:r>
        <w:rPr>
          <w:rFonts w:ascii="宋体" w:hAnsi="宋体" w:eastAsia="宋体"/>
          <w:b w:val="0"/>
          <w:sz w:val="24"/>
        </w:rPr>
        <w:t>客户端本地 SQLite 数据库包含以下表：</w:t>
      </w:r>
    </w:p>
    <w:p w14:paraId="5449DC3C">
      <w:pPr>
        <w:spacing w:after="80"/>
      </w:pPr>
      <w:r>
        <w:rPr>
          <w:rFonts w:ascii="宋体" w:hAnsi="宋体" w:eastAsia="宋体"/>
          <w:b w:val="0"/>
          <w:sz w:val="24"/>
        </w:rPr>
        <w:t>Categories（分类）：Id, Name, Type, Color</w:t>
      </w:r>
    </w:p>
    <w:p w14:paraId="1031E1B8">
      <w:pPr>
        <w:spacing w:after="80"/>
      </w:pPr>
      <w:r>
        <w:rPr>
          <w:rFonts w:ascii="宋体" w:hAnsi="宋体" w:eastAsia="宋体"/>
          <w:b w:val="0"/>
          <w:sz w:val="24"/>
        </w:rPr>
        <w:t>Transactions（交易记录）：Id GUID, Amount, Type, CategoryId, TransactionDate, Note, UpdatedAt</w:t>
      </w:r>
    </w:p>
    <w:p w14:paraId="6E646849">
      <w:pPr>
        <w:spacing w:after="80"/>
      </w:pPr>
      <w:r>
        <w:rPr>
          <w:rFonts w:ascii="宋体" w:hAnsi="宋体" w:eastAsia="宋体"/>
          <w:b w:val="0"/>
          <w:sz w:val="24"/>
        </w:rPr>
        <w:t>Budgets（预算）：Id, CategoryId, MonthlyLimit, Year, Month</w:t>
      </w:r>
    </w:p>
    <w:p w14:paraId="60832829">
      <w:pPr>
        <w:spacing w:after="80"/>
      </w:pPr>
    </w:p>
    <w:p w14:paraId="3E145098">
      <w:pPr>
        <w:spacing w:after="80"/>
      </w:pPr>
      <w:r>
        <w:rPr>
          <w:rFonts w:ascii="宋体" w:hAnsi="宋体" w:eastAsia="宋体"/>
          <w:b w:val="0"/>
          <w:sz w:val="24"/>
        </w:rPr>
        <w:t>服务端 SQLite (EF Core) 包含以下表：</w:t>
      </w:r>
    </w:p>
    <w:p w14:paraId="190C4F21">
      <w:pPr>
        <w:spacing w:after="80"/>
      </w:pPr>
      <w:r>
        <w:rPr>
          <w:rFonts w:ascii="宋体" w:hAnsi="宋体" w:eastAsia="宋体"/>
          <w:b w:val="0"/>
          <w:sz w:val="24"/>
        </w:rPr>
        <w:t>Users（用户）：Id, Username, PasswordHash, IsMember</w:t>
      </w:r>
    </w:p>
    <w:p w14:paraId="716B1B49">
      <w:pPr>
        <w:spacing w:after="80"/>
      </w:pPr>
      <w:r>
        <w:rPr>
          <w:rFonts w:ascii="宋体" w:hAnsi="宋体" w:eastAsia="宋体"/>
          <w:b w:val="0"/>
          <w:sz w:val="24"/>
        </w:rPr>
        <w:t>Transactions（云端交易）：Id, UserId, Amount, Type, CategoryId, TransactionDate</w:t>
      </w:r>
    </w:p>
    <w:p w14:paraId="6E700490">
      <w:pPr>
        <w:spacing w:after="80"/>
      </w:pPr>
      <w:r>
        <w:rPr>
          <w:rFonts w:ascii="宋体" w:hAnsi="宋体" w:eastAsia="宋体"/>
          <w:b w:val="0"/>
          <w:sz w:val="24"/>
        </w:rPr>
        <w:t>AiUsageLogs（AI使用日志）：Id, UserId, Year, Month, UsageCount</w:t>
      </w:r>
    </w:p>
    <w:p w14:paraId="2DA2DEAC">
      <w:pPr>
        <w:pStyle w:val="4"/>
      </w:pPr>
      <w:r>
        <w:rPr>
          <w:rFonts w:ascii="黑体" w:hAnsi="黑体" w:eastAsia="黑体"/>
          <w:b/>
          <w:sz w:val="26"/>
        </w:rPr>
        <w:t>3.3  功能模块</w:t>
      </w:r>
    </w:p>
    <w:p w14:paraId="51A6A0C7">
      <w:pPr>
        <w:spacing w:after="80"/>
      </w:pPr>
      <w:r>
        <w:rPr>
          <w:rFonts w:ascii="宋体" w:hAnsi="宋体" w:eastAsia="宋体"/>
          <w:b/>
          <w:sz w:val="24"/>
        </w:rPr>
        <w:t>用户管理模块：</w:t>
      </w:r>
      <w:r>
        <w:rPr>
          <w:rFonts w:ascii="宋体" w:hAnsi="宋体" w:eastAsia="宋体"/>
          <w:b w:val="0"/>
          <w:sz w:val="24"/>
        </w:rPr>
        <w:t>负责用户的注册、登录、登出和会话管理。使用 JWT Token 进行身份认证，Token 使用 Windows DPAPI 加密后持久化到本地。</w:t>
      </w:r>
    </w:p>
    <w:p w14:paraId="09B6F846">
      <w:pPr>
        <w:spacing w:after="80"/>
      </w:pPr>
      <w:r>
        <w:rPr>
          <w:rFonts w:ascii="宋体" w:hAnsi="宋体" w:eastAsia="宋体"/>
          <w:b/>
          <w:sz w:val="24"/>
        </w:rPr>
        <w:t>收支记录管理模块：</w:t>
      </w:r>
      <w:r>
        <w:rPr>
          <w:rFonts w:ascii="宋体" w:hAnsi="宋体" w:eastAsia="宋体"/>
          <w:b w:val="0"/>
          <w:sz w:val="24"/>
        </w:rPr>
        <w:t>通过 ITransactionService 接口抽象离线/在线两种模式。离线时读写本地 SQLite，在线时读写云端 API 并在本地缓存。</w:t>
      </w:r>
    </w:p>
    <w:p w14:paraId="72727845">
      <w:pPr>
        <w:spacing w:after="80"/>
      </w:pPr>
      <w:r>
        <w:rPr>
          <w:rFonts w:ascii="宋体" w:hAnsi="宋体" w:eastAsia="宋体"/>
          <w:b/>
          <w:sz w:val="24"/>
        </w:rPr>
        <w:t>图表分析模块：</w:t>
      </w:r>
      <w:r>
        <w:rPr>
          <w:rFonts w:ascii="宋体" w:hAnsi="宋体" w:eastAsia="宋体"/>
          <w:b w:val="0"/>
          <w:sz w:val="24"/>
        </w:rPr>
        <w:t>使用 ScottPlot.WPF 5.x 库绘制折线图和饼图。数据通过 SQLite DailyView 视图按天预聚合，折线图固定15个数据点。</w:t>
      </w:r>
    </w:p>
    <w:p w14:paraId="2FA6D39A">
      <w:pPr>
        <w:spacing w:after="80"/>
      </w:pPr>
      <w:r>
        <w:rPr>
          <w:rFonts w:ascii="宋体" w:hAnsi="宋体" w:eastAsia="宋体"/>
          <w:b/>
          <w:sz w:val="24"/>
        </w:rPr>
        <w:t>AI 智能分析模块：</w:t>
      </w:r>
      <w:r>
        <w:rPr>
          <w:rFonts w:ascii="宋体" w:hAnsi="宋体" w:eastAsia="宋体"/>
          <w:b w:val="0"/>
          <w:sz w:val="24"/>
        </w:rPr>
        <w:t>客户端调用服务端的 AI 代理接口，服务端负责调用 DeepSe</w:t>
      </w:r>
      <w:bookmarkStart w:id="0" w:name="_GoBack"/>
      <w:bookmarkEnd w:id="0"/>
      <w:r>
        <w:rPr>
          <w:rFonts w:ascii="宋体" w:hAnsi="宋体" w:eastAsia="宋体"/>
          <w:b w:val="0"/>
          <w:sz w:val="24"/>
        </w:rPr>
        <w:t>ek API 并返回分析结果。支持三种时间范围的独立分析。</w:t>
      </w:r>
    </w:p>
    <w:p w14:paraId="5839E3DD">
      <w:pPr>
        <w:spacing w:after="80"/>
      </w:pPr>
      <w:r>
        <w:rPr>
          <w:rFonts w:ascii="宋体" w:hAnsi="宋体" w:eastAsia="宋体"/>
          <w:b/>
          <w:sz w:val="24"/>
        </w:rPr>
        <w:t>数据同步模块：</w:t>
      </w:r>
      <w:r>
        <w:rPr>
          <w:rFonts w:ascii="宋体" w:hAnsi="宋体" w:eastAsia="宋体"/>
          <w:b w:val="0"/>
          <w:sz w:val="24"/>
        </w:rPr>
        <w:t>使用 SHA256 哈希比对客户端和服务端的交易数据。不一致时弹出三选一窗口。</w:t>
      </w:r>
    </w:p>
    <w:p w14:paraId="2F455D38">
      <w:pPr>
        <w:pStyle w:val="4"/>
      </w:pPr>
      <w:r>
        <w:rPr>
          <w:rFonts w:ascii="黑体" w:hAnsi="黑体" w:eastAsia="黑体"/>
          <w:b/>
          <w:sz w:val="26"/>
        </w:rPr>
        <w:t>3.4  关键技术</w:t>
      </w:r>
    </w:p>
    <w:p w14:paraId="2C1AEFF6">
      <w:pPr>
        <w:spacing w:after="80"/>
      </w:pPr>
      <w:r>
        <w:rPr>
          <w:rFonts w:ascii="宋体" w:hAnsi="宋体" w:eastAsia="宋体"/>
          <w:b/>
          <w:sz w:val="24"/>
        </w:rPr>
        <w:t>MVVM 架构：</w:t>
      </w:r>
      <w:r>
        <w:rPr>
          <w:rFonts w:ascii="宋体" w:hAnsi="宋体" w:eastAsia="宋体"/>
          <w:b w:val="0"/>
          <w:sz w:val="24"/>
        </w:rPr>
        <w:t>使用 CommunityToolkit.Mvvm 源代码生成器，通过 [ObservableProperty] 和 [RelayCommand] 自动实现属性变更通知和命令绑定。</w:t>
      </w:r>
    </w:p>
    <w:p w14:paraId="3E6B3496">
      <w:pPr>
        <w:spacing w:after="80"/>
      </w:pPr>
      <w:r>
        <w:rPr>
          <w:rFonts w:ascii="宋体" w:hAnsi="宋体" w:eastAsia="宋体"/>
          <w:b/>
          <w:sz w:val="24"/>
        </w:rPr>
        <w:t>哈希同步比对：</w:t>
      </w:r>
      <w:r>
        <w:rPr>
          <w:rFonts w:ascii="宋体" w:hAnsi="宋体" w:eastAsia="宋体"/>
          <w:b w:val="0"/>
          <w:sz w:val="24"/>
        </w:rPr>
        <w:t>同步时客户端和服务端分别对各自所有交易记录按 Id 排序后计算 SHA256 哈希，一致则跳过同步。</w:t>
      </w:r>
    </w:p>
    <w:p w14:paraId="6976CCB1">
      <w:pPr>
        <w:spacing w:after="80"/>
      </w:pPr>
      <w:r>
        <w:rPr>
          <w:rFonts w:ascii="宋体" w:hAnsi="宋体" w:eastAsia="宋体"/>
          <w:b/>
          <w:sz w:val="24"/>
        </w:rPr>
        <w:t>AI 代理与限额：</w:t>
      </w:r>
      <w:r>
        <w:rPr>
          <w:rFonts w:ascii="宋体" w:hAnsi="宋体" w:eastAsia="宋体"/>
          <w:b w:val="0"/>
          <w:sz w:val="24"/>
        </w:rPr>
        <w:t>DeepSeek API Key 仅存在于服务端配置中；免费用户每月10次，会员用户每月100次。</w:t>
      </w:r>
    </w:p>
    <w:p w14:paraId="34041C4E">
      <w:pPr>
        <w:pStyle w:val="3"/>
      </w:pPr>
      <w:r>
        <w:rPr>
          <w:rFonts w:ascii="黑体" w:hAnsi="黑体" w:eastAsia="黑体"/>
          <w:b/>
          <w:sz w:val="28"/>
        </w:rPr>
        <w:t>4  运行结果</w:t>
      </w:r>
    </w:p>
    <w:p w14:paraId="7326F33C">
      <w:pPr>
        <w:spacing w:after="80"/>
      </w:pPr>
      <w:r>
        <w:rPr>
          <w:rFonts w:ascii="宋体" w:hAnsi="宋体" w:eastAsia="宋体"/>
          <w:b w:val="0"/>
          <w:sz w:val="24"/>
        </w:rPr>
        <w:t>经过测试，系统所有功能正常运行。11个单元测试全部通过。</w:t>
      </w:r>
    </w:p>
    <w:p w14:paraId="273C232B">
      <w:pPr>
        <w:pStyle w:val="16"/>
      </w:pPr>
      <w:r>
        <w:rPr>
          <w:rFonts w:ascii="宋体" w:hAnsi="宋体" w:eastAsia="宋体"/>
          <w:b w:val="0"/>
          <w:sz w:val="24"/>
        </w:rPr>
        <w:t>启动与登录：不检查服务器，离线即可启动；登录窗支持自定义服务器地址</w:t>
      </w:r>
    </w:p>
    <w:p w14:paraId="04D7E3B1">
      <w:pPr>
        <w:pStyle w:val="16"/>
      </w:pPr>
      <w:r>
        <w:rPr>
          <w:rFonts w:ascii="宋体" w:hAnsi="宋体" w:eastAsia="宋体"/>
          <w:b w:val="0"/>
          <w:sz w:val="24"/>
        </w:rPr>
        <w:t>记录管理：完整增删改查，AI 推荐类别</w:t>
      </w:r>
    </w:p>
    <w:p w14:paraId="0212950E">
      <w:pPr>
        <w:pStyle w:val="16"/>
      </w:pPr>
      <w:r>
        <w:rPr>
          <w:rFonts w:ascii="宋体" w:hAnsi="宋体" w:eastAsia="宋体"/>
          <w:b w:val="0"/>
          <w:sz w:val="24"/>
        </w:rPr>
        <w:t>图表分析：三个独立 Tab 预渲染，切换零延迟</w:t>
      </w:r>
    </w:p>
    <w:p w14:paraId="741FD7CA">
      <w:pPr>
        <w:pStyle w:val="16"/>
      </w:pPr>
      <w:r>
        <w:rPr>
          <w:rFonts w:ascii="宋体" w:hAnsi="宋体" w:eastAsia="宋体"/>
          <w:b w:val="0"/>
          <w:sz w:val="24"/>
        </w:rPr>
        <w:t>AI 分析：三种时间范围，不同 Prompt 模板，Markdown 渲染</w:t>
      </w:r>
    </w:p>
    <w:p w14:paraId="628CCCF7">
      <w:pPr>
        <w:pStyle w:val="16"/>
      </w:pPr>
      <w:r>
        <w:rPr>
          <w:rFonts w:ascii="宋体" w:hAnsi="宋体" w:eastAsia="宋体"/>
          <w:b w:val="0"/>
          <w:sz w:val="24"/>
        </w:rPr>
        <w:t>预算管理：设置预算，超限弹窗提醒</w:t>
      </w:r>
    </w:p>
    <w:p w14:paraId="333F526A">
      <w:pPr>
        <w:pStyle w:val="16"/>
      </w:pPr>
      <w:r>
        <w:rPr>
          <w:rFonts w:ascii="宋体" w:hAnsi="宋体" w:eastAsia="宋体"/>
          <w:b w:val="0"/>
          <w:sz w:val="24"/>
        </w:rPr>
        <w:t>数据同步：SHA256 哈希比对，三选一冲突解决</w:t>
      </w:r>
    </w:p>
    <w:p w14:paraId="13E8C865">
      <w:pPr>
        <w:pStyle w:val="3"/>
      </w:pPr>
      <w:r>
        <w:rPr>
          <w:rFonts w:ascii="黑体" w:hAnsi="黑体" w:eastAsia="黑体"/>
          <w:b/>
          <w:sz w:val="28"/>
        </w:rPr>
        <w:t>5  总结</w:t>
      </w:r>
    </w:p>
    <w:p w14:paraId="1CE4F4D5">
      <w:pPr>
        <w:spacing w:after="80"/>
      </w:pPr>
      <w:r>
        <w:rPr>
          <w:rFonts w:ascii="宋体" w:hAnsi="宋体" w:eastAsia="宋体"/>
          <w:b w:val="0"/>
          <w:sz w:val="24"/>
        </w:rPr>
        <w:t>本课程设计项目成功开发了一个功能完善的个人收支趋势分析系统。项目采用 WPF + ASP.NET Core 双层架构，代码约 5000 行，包含 11 个单元测试。通过本次实践，深入理解了 MVVM 设计模式、RESTful API 设计、JWT 认证和 SHA256 哈希比对等关键技术。系统支持 NSIS 安装包一键部署，具备商业软件的基本品质。</w:t>
      </w:r>
    </w:p>
    <w:sectPr>
      <w:pgSz w:w="12240" w:h="15840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43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1723</Words>
  <Characters>2634</Characters>
  <Lines>0</Lines>
  <Paragraphs>0</Paragraphs>
  <TotalTime>1</TotalTime>
  <ScaleCrop>false</ScaleCrop>
  <LinksUpToDate>false</LinksUpToDate>
  <CharactersWithSpaces>2943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多喝咖啡</cp:lastModifiedBy>
  <dcterms:modified xsi:type="dcterms:W3CDTF">2026-06-08T04:31:58Z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eyJoZGlkIjoiZjAzMGIyNGRjNzFiNzA3MTZjYTA5NDUzZDlmY2EwZWYiLCJ1c2VySWQiOiI0MzMyMTQxNjcifQ==</vt:lpwstr>
  </property>
  <property fmtid="{D5CDD505-2E9C-101B-9397-08002B2CF9AE}" pid="3" name="KSOProductBuildVer">
    <vt:lpwstr>2052-12.1.0.26884</vt:lpwstr>
  </property>
  <property fmtid="{D5CDD505-2E9C-101B-9397-08002B2CF9AE}" pid="4" name="ICV">
    <vt:lpwstr>4FA7BE1898E7417A84D37AB27EFAF96B_12</vt:lpwstr>
  </property>
</Properties>
</file>