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59.28527832031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Lazy classification algorithm</w:t>
      </w:r>
    </w:p>
    <w:p w:rsidR="00000000" w:rsidDel="00000000" w:rsidP="00000000" w:rsidRDefault="00000000" w:rsidRPr="00000000" w14:paraId="00000002">
      <w:pPr>
        <w:widowControl w:val="0"/>
        <w:spacing w:line="240" w:lineRule="auto"/>
        <w:ind w:left="759.28527832031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Zhanar Orynbassar</w:t>
        <w:br w:type="textWrapping"/>
      </w:r>
    </w:p>
    <w:p w:rsidR="00000000" w:rsidDel="00000000" w:rsidP="00000000" w:rsidRDefault="00000000" w:rsidRPr="00000000" w14:paraId="00000003">
      <w:pPr>
        <w:widowControl w:val="0"/>
        <w:spacing w:line="240" w:lineRule="auto"/>
        <w:ind w:left="759.285278320312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line="240" w:lineRule="auto"/>
        <w:ind w:left="759.285278320312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line="240" w:lineRule="auto"/>
        <w:ind w:left="759.2852783203125"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work, 4 algorithms for lazy classification of objects represented by binary features. For non-binary data, scaling is implemented. The algorithms were tested on Tic-Tac-Toe data. The best algorithm result shows:</w:t>
      </w:r>
    </w:p>
    <w:p w:rsidR="00000000" w:rsidDel="00000000" w:rsidP="00000000" w:rsidRDefault="00000000" w:rsidRPr="00000000" w14:paraId="00000007">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{'accuracy': 0.9692307692307692, </w:t>
      </w:r>
    </w:p>
    <w:p w:rsidR="00000000" w:rsidDel="00000000" w:rsidP="00000000" w:rsidRDefault="00000000" w:rsidRPr="00000000" w14:paraId="00000008">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'precision': 0.9682539682539683, </w:t>
      </w:r>
    </w:p>
    <w:p w:rsidR="00000000" w:rsidDel="00000000" w:rsidP="00000000" w:rsidRDefault="00000000" w:rsidRPr="00000000" w14:paraId="00000009">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'recall': 1.0, </w:t>
      </w:r>
    </w:p>
    <w:p w:rsidR="00000000" w:rsidDel="00000000" w:rsidP="00000000" w:rsidRDefault="00000000" w:rsidRPr="00000000" w14:paraId="0000000A">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'f1': 0.9838709677419354, </w:t>
      </w:r>
    </w:p>
    <w:p w:rsidR="00000000" w:rsidDel="00000000" w:rsidP="00000000" w:rsidRDefault="00000000" w:rsidRPr="00000000" w14:paraId="0000000B">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'TN_Pred_Rate': 1.0, </w:t>
      </w:r>
    </w:p>
    <w:p w:rsidR="00000000" w:rsidDel="00000000" w:rsidP="00000000" w:rsidRDefault="00000000" w:rsidRPr="00000000" w14:paraId="0000000C">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'FP_Rate': 0.9375, </w:t>
      </w:r>
    </w:p>
    <w:p w:rsidR="00000000" w:rsidDel="00000000" w:rsidP="00000000" w:rsidRDefault="00000000" w:rsidRPr="00000000" w14:paraId="0000000D">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'FN_Rate': 0.0, </w:t>
      </w:r>
    </w:p>
    <w:p w:rsidR="00000000" w:rsidDel="00000000" w:rsidP="00000000" w:rsidRDefault="00000000" w:rsidRPr="00000000" w14:paraId="0000000E">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'FDISC_Rate': 0.32967032967032966}</w:t>
      </w:r>
    </w:p>
    <w:p w:rsidR="00000000" w:rsidDel="00000000" w:rsidP="00000000" w:rsidRDefault="00000000" w:rsidRPr="00000000" w14:paraId="0000000F">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1</w:t>
      </w:r>
    </w:p>
    <w:p w:rsidR="00000000" w:rsidDel="00000000" w:rsidP="00000000" w:rsidRDefault="00000000" w:rsidRPr="00000000" w14:paraId="00000012">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algorithm computes the intersection of the description of the classified object and objects from plus and minus contexts. Then the falsifiability of the hypothesis is checked:</w:t>
      </w:r>
    </w:p>
    <w:p w:rsidR="00000000" w:rsidDel="00000000" w:rsidP="00000000" w:rsidRDefault="00000000" w:rsidRPr="00000000" w14:paraId="00000013">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of the objects from the plus-context counts as a positive result if its intersection with the classified object is not included in the description from the minus-context.</w:t>
      </w:r>
    </w:p>
    <w:p w:rsidR="00000000" w:rsidDel="00000000" w:rsidP="00000000" w:rsidRDefault="00000000" w:rsidRPr="00000000" w14:paraId="00000014">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of the objects from the minus-context counts as a negative result if its intersection with the classified object is not included in the description from the plus-context</w:t>
      </w:r>
    </w:p>
    <w:p w:rsidR="00000000" w:rsidDel="00000000" w:rsidP="00000000" w:rsidRDefault="00000000" w:rsidRPr="00000000" w14:paraId="00000015">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Falsified hypothesis don't count.</w:t>
      </w:r>
    </w:p>
    <w:p w:rsidR="00000000" w:rsidDel="00000000" w:rsidP="00000000" w:rsidRDefault="00000000" w:rsidRPr="00000000" w14:paraId="00000016">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the decision is made by the simple majority method.</w:t>
      </w:r>
    </w:p>
    <w:p w:rsidR="00000000" w:rsidDel="00000000" w:rsidP="00000000" w:rsidRDefault="00000000" w:rsidRPr="00000000" w14:paraId="00000017">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2</w:t>
      </w:r>
    </w:p>
    <w:p w:rsidR="00000000" w:rsidDel="00000000" w:rsidP="00000000" w:rsidRDefault="00000000" w:rsidRPr="00000000" w14:paraId="00000019">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algorithm, unlike the previous one, for each example its support in plus and minus contexts is considered.</w:t>
      </w:r>
    </w:p>
    <w:p w:rsidR="00000000" w:rsidDel="00000000" w:rsidP="00000000" w:rsidRDefault="00000000" w:rsidRPr="00000000" w14:paraId="0000001A">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a class is selected that matches the context with more support.</w:t>
      </w:r>
    </w:p>
    <w:p w:rsidR="00000000" w:rsidDel="00000000" w:rsidP="00000000" w:rsidRDefault="00000000" w:rsidRPr="00000000" w14:paraId="0000001B">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3</w:t>
      </w:r>
    </w:p>
    <w:p w:rsidR="00000000" w:rsidDel="00000000" w:rsidP="00000000" w:rsidRDefault="00000000" w:rsidRPr="00000000" w14:paraId="0000001D">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algorithm, unlike the first one, falsified hypotheses can participate in counting, but only if their support is greater than closure in the opposite context. It also introduces a restriction on the cardinality of the intersection - the intersection of the classified object and the plus or minus context must include no less than C* 100% features.</w:t>
      </w:r>
    </w:p>
    <w:p w:rsidR="00000000" w:rsidDel="00000000" w:rsidP="00000000" w:rsidRDefault="00000000" w:rsidRPr="00000000" w14:paraId="0000001E">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4</w:t>
      </w:r>
    </w:p>
    <w:p w:rsidR="00000000" w:rsidDel="00000000" w:rsidP="00000000" w:rsidRDefault="00000000" w:rsidRPr="00000000" w14:paraId="00000020">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algorithm is a compilation of the second and third algorithms; in addition to checking that support is greater than closure in the opposite context, the difference between them is also taken into account when voting. It is also checked that the possibility of intersection must be greater than the constant C.</w:t>
      </w:r>
    </w:p>
    <w:p w:rsidR="00000000" w:rsidDel="00000000" w:rsidP="00000000" w:rsidRDefault="00000000" w:rsidRPr="00000000" w14:paraId="00000021">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optimal value of the parameter</w:t>
      </w:r>
    </w:p>
    <w:p w:rsidR="00000000" w:rsidDel="00000000" w:rsidP="00000000" w:rsidRDefault="00000000" w:rsidRPr="00000000" w14:paraId="00000023">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3rd algorithm:</w:t>
      </w:r>
    </w:p>
    <w:p w:rsidR="00000000" w:rsidDel="00000000" w:rsidP="00000000" w:rsidRDefault="00000000" w:rsidRPr="00000000" w14:paraId="00000024">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tbl>
      <w:tblPr>
        <w:tblStyle w:val="Table1"/>
        <w:tblW w:w="5730.0" w:type="dxa"/>
        <w:jc w:val="left"/>
        <w:tblInd w:w="105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55"/>
        <w:gridCol w:w="1215"/>
        <w:gridCol w:w="960"/>
        <w:gridCol w:w="1560"/>
        <w:tblGridChange w:id="0">
          <w:tblGrid>
            <w:gridCol w:w="840"/>
            <w:gridCol w:w="1155"/>
            <w:gridCol w:w="1215"/>
            <w:gridCol w:w="960"/>
            <w:gridCol w:w="1560"/>
          </w:tblGrid>
        </w:tblGridChange>
      </w:tblGrid>
      <w:tr>
        <w:trPr>
          <w:cantSplit w:val="0"/>
          <w:trHeight w:val="318.8204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38.4786987304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34.075927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tc>
      </w:tr>
      <w:tr>
        <w:trPr>
          <w:cantSplit w:val="0"/>
          <w:trHeight w:val="3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35.29052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0.9870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35.29113769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0.9272</w:t>
            </w:r>
          </w:p>
        </w:tc>
      </w:tr>
      <w:tr>
        <w:trPr>
          <w:cantSplit w:val="0"/>
          <w:trHeight w:val="31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35.29052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45.45288085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35.29113769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0.9288</w:t>
            </w:r>
          </w:p>
        </w:tc>
      </w:tr>
      <w:tr>
        <w:trPr>
          <w:cantSplit w:val="0"/>
          <w:trHeight w:val="31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35.29052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35.29113769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0.8336</w:t>
            </w:r>
          </w:p>
        </w:tc>
      </w:tr>
      <w:tr>
        <w:trPr>
          <w:cantSplit w:val="0"/>
          <w:trHeight w:val="318.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35.29052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35.29113769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0.8110</w:t>
            </w:r>
          </w:p>
        </w:tc>
      </w:tr>
      <w:tr>
        <w:trPr>
          <w:cantSplit w:val="0"/>
          <w:trHeight w:val="3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35.290527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35.29113769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0.8115</w:t>
            </w:r>
          </w:p>
        </w:tc>
      </w:tr>
    </w:tbl>
    <w:p w:rsidR="00000000" w:rsidDel="00000000" w:rsidP="00000000" w:rsidRDefault="00000000" w:rsidRPr="00000000" w14:paraId="00000043">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4th algorithm, the results are almost identical. As a result, relying on such metrics as F1 and Accuracy, it was decided to take the constant C = 0.55.</w:t>
      </w:r>
    </w:p>
    <w:p w:rsidR="00000000" w:rsidDel="00000000" w:rsidP="00000000" w:rsidRDefault="00000000" w:rsidRPr="00000000" w14:paraId="00000045">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line="240" w:lineRule="auto"/>
        <w:ind w:left="759.28527832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7">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for the data train1 and test1 from Tic-Tac-Toe (the final testing was carried out only on them due to the computational complexity of the algorithms), the following results were obtained:</w:t>
      </w:r>
    </w:p>
    <w:p w:rsidR="00000000" w:rsidDel="00000000" w:rsidP="00000000" w:rsidRDefault="00000000" w:rsidRPr="00000000" w14:paraId="00000048">
      <w:pPr>
        <w:widowControl w:val="0"/>
        <w:spacing w:before="260.931396484375" w:line="311.8824005126953" w:lineRule="auto"/>
        <w:ind w:left="14.53521728515625" w:right="216.3824462890625" w:firstLine="299.47784423828125"/>
        <w:jc w:val="both"/>
        <w:rPr>
          <w:rFonts w:ascii="Times New Roman" w:cs="Times New Roman" w:eastAsia="Times New Roman" w:hAnsi="Times New Roman"/>
          <w:sz w:val="28"/>
          <w:szCs w:val="28"/>
        </w:rPr>
      </w:pPr>
      <w:r w:rsidDel="00000000" w:rsidR="00000000" w:rsidRPr="00000000">
        <w:rPr>
          <w:rtl w:val="0"/>
        </w:rPr>
      </w:r>
    </w:p>
    <w:tbl>
      <w:tblPr>
        <w:tblStyle w:val="Table2"/>
        <w:tblW w:w="5415.0" w:type="dxa"/>
        <w:jc w:val="left"/>
        <w:tblInd w:w="928.5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25"/>
        <w:gridCol w:w="1050"/>
        <w:gridCol w:w="855"/>
        <w:gridCol w:w="1305"/>
        <w:tblGridChange w:id="0">
          <w:tblGrid>
            <w:gridCol w:w="1080"/>
            <w:gridCol w:w="1125"/>
            <w:gridCol w:w="1050"/>
            <w:gridCol w:w="855"/>
            <w:gridCol w:w="1305"/>
          </w:tblGrid>
        </w:tblGridChange>
      </w:tblGrid>
      <w:tr>
        <w:trPr>
          <w:cantSplit w:val="0"/>
          <w:trHeight w:val="318.8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34.09545898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tc>
      </w:tr>
      <w:tr>
        <w:trPr>
          <w:cantSplit w:val="0"/>
          <w:trHeight w:val="3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45.45288085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35.2709960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45.4321289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0.8841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135.27160644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0.8280</w:t>
            </w:r>
          </w:p>
        </w:tc>
      </w:tr>
      <w:tr>
        <w:trPr>
          <w:cantSplit w:val="0"/>
          <w:trHeight w:val="3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7.48260498046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135.2709960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45.4321289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0.9839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5.27160644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0.9692</w:t>
            </w:r>
          </w:p>
        </w:tc>
      </w:tr>
      <w:tr>
        <w:trPr>
          <w:cantSplit w:val="0"/>
          <w:trHeight w:val="3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35.888671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35.2709960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0.8906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35.27160644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0.8205</w:t>
            </w:r>
          </w:p>
        </w:tc>
      </w:tr>
      <w:tr>
        <w:trPr>
          <w:cantSplit w:val="0"/>
          <w:trHeight w:val="318.8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32.90008544921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35.27099609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0.6761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35.271606445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0.6396</w:t>
            </w:r>
          </w:p>
        </w:tc>
      </w:tr>
    </w:tbl>
    <w:p w:rsidR="00000000" w:rsidDel="00000000" w:rsidP="00000000" w:rsidRDefault="00000000" w:rsidRPr="00000000" w14:paraId="00000062">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you can , tha the 2nd algorithm showed the best result. </w:t>
      </w:r>
    </w:p>
    <w:p w:rsidR="00000000" w:rsidDel="00000000" w:rsidP="00000000" w:rsidRDefault="00000000" w:rsidRPr="00000000" w14:paraId="00000065">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as below: </w:t>
      </w:r>
    </w:p>
    <w:p w:rsidR="00000000" w:rsidDel="00000000" w:rsidP="00000000" w:rsidRDefault="00000000" w:rsidRPr="00000000" w14:paraId="00000066">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{'accuracy': 0.9692307692307692, </w:t>
      </w:r>
    </w:p>
    <w:p w:rsidR="00000000" w:rsidDel="00000000" w:rsidP="00000000" w:rsidRDefault="00000000" w:rsidRPr="00000000" w14:paraId="00000067">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'precision': 0.9682539682539683, </w:t>
      </w:r>
    </w:p>
    <w:p w:rsidR="00000000" w:rsidDel="00000000" w:rsidP="00000000" w:rsidRDefault="00000000" w:rsidRPr="00000000" w14:paraId="00000068">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'recall': 1.0, </w:t>
      </w:r>
    </w:p>
    <w:p w:rsidR="00000000" w:rsidDel="00000000" w:rsidP="00000000" w:rsidRDefault="00000000" w:rsidRPr="00000000" w14:paraId="00000069">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'f1': 0.9838709677419354, </w:t>
      </w:r>
    </w:p>
    <w:p w:rsidR="00000000" w:rsidDel="00000000" w:rsidP="00000000" w:rsidRDefault="00000000" w:rsidRPr="00000000" w14:paraId="0000006A">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'TN_Pred_Rate': 1.0, </w:t>
      </w:r>
    </w:p>
    <w:p w:rsidR="00000000" w:rsidDel="00000000" w:rsidP="00000000" w:rsidRDefault="00000000" w:rsidRPr="00000000" w14:paraId="0000006B">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'FP_Rate': 0.9375, </w:t>
      </w:r>
    </w:p>
    <w:p w:rsidR="00000000" w:rsidDel="00000000" w:rsidP="00000000" w:rsidRDefault="00000000" w:rsidRPr="00000000" w14:paraId="0000006C">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'FN_Rate': 0.0, </w:t>
      </w:r>
    </w:p>
    <w:p w:rsidR="00000000" w:rsidDel="00000000" w:rsidP="00000000" w:rsidRDefault="00000000" w:rsidRPr="00000000" w14:paraId="0000006D">
      <w:pPr>
        <w:widowControl w:val="0"/>
        <w:spacing w:line="240" w:lineRule="auto"/>
        <w:ind w:left="759.2852783203125"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'FDISC_Rate': 0.32967032967032966}</w:t>
      </w:r>
    </w:p>
    <w:p w:rsidR="00000000" w:rsidDel="00000000" w:rsidP="00000000" w:rsidRDefault="00000000" w:rsidRPr="00000000" w14:paraId="0000006E">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240" w:lineRule="auto"/>
        <w:ind w:left="759.2852783203125"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