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1611D" w14:textId="38F43849" w:rsidR="00547C21" w:rsidRDefault="00547C21" w:rsidP="00547C21">
      <w:pPr>
        <w:spacing w:before="100" w:beforeAutospacing="1" w:after="100" w:afterAutospacing="1" w:line="240" w:lineRule="auto"/>
        <w:outlineLvl w:val="2"/>
        <w:rPr>
          <w:rFonts w:ascii="Times New Roman" w:hAnsi="Times New Roman" w:cs="Times New Roman"/>
          <w:color w:val="000000"/>
        </w:rPr>
      </w:pPr>
      <w:r>
        <w:rPr>
          <w:rFonts w:ascii="Times New Roman" w:hAnsi="Times New Roman" w:cs="Times New Roman"/>
          <w:color w:val="000000"/>
        </w:rPr>
        <w:t>Student: Zhanarys Zadagerey, 702814</w:t>
      </w:r>
    </w:p>
    <w:p w14:paraId="12FDE8EB" w14:textId="2C5B4BA2" w:rsidR="00547C21" w:rsidRPr="00547C21" w:rsidRDefault="00547C21" w:rsidP="00547C21">
      <w:pPr>
        <w:spacing w:before="100" w:beforeAutospacing="1" w:after="100" w:afterAutospacing="1" w:line="240" w:lineRule="auto"/>
        <w:jc w:val="center"/>
        <w:outlineLvl w:val="2"/>
        <w:rPr>
          <w:rFonts w:ascii="Times New Roman" w:eastAsia="Times New Roman" w:hAnsi="Times New Roman" w:cs="Times New Roman"/>
          <w:b/>
          <w:bCs/>
          <w:color w:val="000000"/>
          <w:kern w:val="0"/>
          <w14:ligatures w14:val="none"/>
        </w:rPr>
      </w:pPr>
      <w:r w:rsidRPr="00547C21">
        <w:rPr>
          <w:rFonts w:ascii="Times New Roman" w:hAnsi="Times New Roman" w:cs="Times New Roman"/>
          <w:color w:val="000000"/>
        </w:rPr>
        <w:t>The Global Challenge of Supply Chain Cybersecurity</w:t>
      </w:r>
    </w:p>
    <w:p w14:paraId="5E81CD9B" w14:textId="4671B372" w:rsidR="001574E8" w:rsidRPr="001574E8" w:rsidRDefault="001574E8" w:rsidP="00A5380A">
      <w:pPr>
        <w:spacing w:line="240" w:lineRule="auto"/>
        <w:jc w:val="both"/>
        <w:outlineLvl w:val="2"/>
        <w:rPr>
          <w:rFonts w:ascii="Times New Roman" w:eastAsia="Times New Roman" w:hAnsi="Times New Roman" w:cs="Times New Roman"/>
          <w:b/>
          <w:bCs/>
          <w:color w:val="000000"/>
          <w:kern w:val="0"/>
          <w14:ligatures w14:val="none"/>
        </w:rPr>
      </w:pPr>
      <w:r w:rsidRPr="00547C21">
        <w:rPr>
          <w:rFonts w:ascii="Times New Roman" w:eastAsia="Times New Roman" w:hAnsi="Times New Roman" w:cs="Times New Roman"/>
          <w:b/>
          <w:bCs/>
          <w:color w:val="000000"/>
          <w:kern w:val="0"/>
          <w14:ligatures w14:val="none"/>
        </w:rPr>
        <w:t>I</w:t>
      </w:r>
      <w:r w:rsidRPr="001574E8">
        <w:rPr>
          <w:rFonts w:ascii="Times New Roman" w:eastAsia="Times New Roman" w:hAnsi="Times New Roman" w:cs="Times New Roman"/>
          <w:b/>
          <w:bCs/>
          <w:color w:val="000000"/>
          <w:kern w:val="0"/>
          <w14:ligatures w14:val="none"/>
        </w:rPr>
        <w:t>ntroduction</w:t>
      </w:r>
    </w:p>
    <w:p w14:paraId="34B98C06" w14:textId="77777777" w:rsidR="001574E8" w:rsidRPr="001574E8" w:rsidRDefault="001574E8" w:rsidP="00A5411D">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In the digital age, global supply chains have become highly interconnected, with companies relying on complex networks of suppliers, manufacturers, and service providers. This interconnectedness has not only revolutionized commerce but also introduced significant vulnerabilities, especially in the realm of cybersecurity. Threat actors—ranging from cybercriminals to state-sponsored hackers—have increasingly targeted these supply chains, knowing that a single breach can have far-reaching consequences.</w:t>
      </w:r>
    </w:p>
    <w:p w14:paraId="05888CD6" w14:textId="628FA21E" w:rsidR="00A5411D" w:rsidRPr="0042756C" w:rsidRDefault="00A5411D" w:rsidP="00A5380A">
      <w:pPr>
        <w:spacing w:line="240" w:lineRule="auto"/>
        <w:jc w:val="both"/>
        <w:rPr>
          <w:rFonts w:ascii="Times New Roman" w:eastAsia="Times New Roman" w:hAnsi="Times New Roman" w:cs="Times New Roman"/>
          <w:color w:val="000000"/>
          <w:kern w:val="0"/>
          <w:lang w:val="en-US"/>
          <w14:ligatures w14:val="none"/>
        </w:rPr>
      </w:pPr>
      <w:r w:rsidRPr="00A5411D">
        <w:rPr>
          <w:rFonts w:ascii="Times New Roman" w:eastAsia="Times New Roman" w:hAnsi="Times New Roman" w:cs="Times New Roman"/>
          <w:color w:val="000000"/>
          <w:kern w:val="0"/>
          <w:lang w:val="en-US"/>
          <w14:ligatures w14:val="none"/>
        </w:rPr>
        <w:t>A supply chain attack, also known as a third-party attack or backdoor breach, occurs when a hacker infiltrates an enterprise’s system through a third-party partner or vendor that provides software services to that organization. This is called a supply chain attack because the point of vulnerability through which the attack occurs is the software supply chain. These types of attacks are often very large in scale and difficult to detect. Cybercriminals often target these types of software supply chains because a single breach allows them to compromise thousands of victims at once. With more software vendors accessing sensitive data than ever before, the risk of such attacks has increased in the last few years.</w:t>
      </w:r>
    </w:p>
    <w:p w14:paraId="7B276EA3" w14:textId="7BF8740A" w:rsidR="001574E8" w:rsidRPr="0042756C" w:rsidRDefault="00547C21" w:rsidP="00A5380A">
      <w:pPr>
        <w:spacing w:line="240" w:lineRule="auto"/>
        <w:jc w:val="both"/>
        <w:rPr>
          <w:rFonts w:ascii="Times New Roman" w:eastAsia="Times New Roman" w:hAnsi="Times New Roman" w:cs="Times New Roman"/>
          <w:color w:val="000000"/>
          <w:kern w:val="0"/>
          <w:lang w:val="en-US"/>
          <w14:ligatures w14:val="none"/>
        </w:rPr>
      </w:pPr>
      <w:r w:rsidRPr="00547C21">
        <w:rPr>
          <w:rFonts w:ascii="Times New Roman" w:eastAsia="Times New Roman" w:hAnsi="Times New Roman" w:cs="Times New Roman"/>
          <w:color w:val="000000"/>
          <w:kern w:val="0"/>
          <w14:ligatures w14:val="none"/>
        </w:rPr>
        <w:t xml:space="preserve">One of the cases of supply chain cybersecurity problem is </w:t>
      </w:r>
      <w:r w:rsidRPr="00FA534F">
        <w:rPr>
          <w:rFonts w:ascii="Times New Roman" w:eastAsia="Times New Roman" w:hAnsi="Times New Roman" w:cs="Times New Roman"/>
          <w:color w:val="000000"/>
          <w:kern w:val="0"/>
          <w14:ligatures w14:val="none"/>
        </w:rPr>
        <w:t>SolarWind</w:t>
      </w:r>
      <w:r w:rsidRPr="00FA534F">
        <w:rPr>
          <w:rFonts w:ascii="Times New Roman" w:eastAsia="Times New Roman" w:hAnsi="Times New Roman" w:cs="Times New Roman"/>
          <w:i/>
          <w:iCs/>
          <w:color w:val="000000"/>
          <w:kern w:val="0"/>
          <w14:ligatures w14:val="none"/>
        </w:rPr>
        <w:t>s</w:t>
      </w:r>
      <w:r w:rsidRPr="00547C21">
        <w:rPr>
          <w:rFonts w:ascii="Times New Roman" w:eastAsia="Times New Roman" w:hAnsi="Times New Roman" w:cs="Times New Roman"/>
          <w:color w:val="000000"/>
          <w:kern w:val="0"/>
          <w14:ligatures w14:val="none"/>
        </w:rPr>
        <w:t xml:space="preserve"> hack.</w:t>
      </w:r>
      <w:r>
        <w:rPr>
          <w:rFonts w:ascii="Times New Roman" w:eastAsia="Times New Roman" w:hAnsi="Times New Roman" w:cs="Times New Roman"/>
          <w:color w:val="000000"/>
          <w:kern w:val="0"/>
          <w14:ligatures w14:val="none"/>
        </w:rPr>
        <w:t xml:space="preserve"> </w:t>
      </w:r>
      <w:r w:rsidR="001574E8" w:rsidRPr="001574E8">
        <w:rPr>
          <w:rFonts w:ascii="Times New Roman" w:eastAsia="Times New Roman" w:hAnsi="Times New Roman" w:cs="Times New Roman"/>
          <w:color w:val="000000"/>
          <w:kern w:val="0"/>
          <w14:ligatures w14:val="none"/>
        </w:rPr>
        <w:t>The SolarWinds hack, discovered in December 2020, is one of the most significant cyberattacks in history. The attackers, believed to be a Russian state-sponsored group, compromised the Orion software platform used by thousands of organizations worldwide, including U.S. government agencies, Fortune 500 companies, and critical infrastructure providers.</w:t>
      </w:r>
    </w:p>
    <w:p w14:paraId="32CC59AD" w14:textId="77777777"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The hackers inserted a backdoor into SolarWinds’ software updates, which were then automatically distributed to customers. This allowed them to gain access to sensitive data, conduct espionage, and potentially manipulate networks. The scale and sophistication of this attack highlighted the deep vulnerabilities in supply chains, particularly the lack of effective monitoring and cybersecurity practices within third-party vendors.</w:t>
      </w:r>
    </w:p>
    <w:p w14:paraId="6499226E" w14:textId="77777777"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The SolarWinds incident underscored a troubling trend: cyberattacks on supply chains are not only a risk to individual organizations but can also pose a national security threat. The use of trusted software vendors as an entry point for cybercriminals is a novel approach that bypasses traditional network defenses, making these attacks particularly challenging to detect and prevent.</w:t>
      </w:r>
    </w:p>
    <w:p w14:paraId="388D7439" w14:textId="77777777"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Cyberattacks on supply chains have grown more sophisticated over time. Modern supply chains rely on a vast network of third-party vendors, contractors, and digital services, creating numerous points of vulnerability. The growing trend of outsourcing and the reliance on digital tools like cloud computing, AI, and IoT further expand the attack surface for cybercriminals.</w:t>
      </w:r>
    </w:p>
    <w:p w14:paraId="25B0784A" w14:textId="77777777"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Some of the most notable threats to supply chain cybersecurity include:</w:t>
      </w:r>
    </w:p>
    <w:p w14:paraId="7E037097" w14:textId="77777777" w:rsidR="001574E8" w:rsidRPr="001574E8" w:rsidRDefault="001574E8" w:rsidP="00A5380A">
      <w:pPr>
        <w:numPr>
          <w:ilvl w:val="0"/>
          <w:numId w:val="1"/>
        </w:numPr>
        <w:spacing w:line="240" w:lineRule="auto"/>
        <w:jc w:val="both"/>
        <w:rPr>
          <w:rFonts w:ascii="Times New Roman" w:eastAsia="Times New Roman" w:hAnsi="Times New Roman" w:cs="Times New Roman"/>
          <w:color w:val="000000"/>
          <w:kern w:val="0"/>
          <w14:ligatures w14:val="none"/>
        </w:rPr>
      </w:pPr>
      <w:r w:rsidRPr="00FA534F">
        <w:rPr>
          <w:rFonts w:ascii="Times New Roman" w:eastAsia="Times New Roman" w:hAnsi="Times New Roman" w:cs="Times New Roman"/>
          <w:i/>
          <w:iCs/>
          <w:color w:val="000000"/>
          <w:kern w:val="0"/>
          <w14:ligatures w14:val="none"/>
        </w:rPr>
        <w:t>Third-Party Vendor Risks:</w:t>
      </w:r>
      <w:r w:rsidRPr="001574E8">
        <w:rPr>
          <w:rFonts w:ascii="Times New Roman" w:eastAsia="Times New Roman" w:hAnsi="Times New Roman" w:cs="Times New Roman"/>
          <w:color w:val="000000"/>
          <w:kern w:val="0"/>
          <w14:ligatures w14:val="none"/>
        </w:rPr>
        <w:t> Organizations often rely on multiple third-party vendors, which may have weaker cybersecurity practices than the organization itself. This creates a significant vulnerability if these vendors are compromised, as attackers can use these relationships to infiltrate larger organizations.</w:t>
      </w:r>
    </w:p>
    <w:p w14:paraId="65035C85" w14:textId="77777777" w:rsidR="001574E8" w:rsidRPr="001574E8" w:rsidRDefault="001574E8" w:rsidP="00A5380A">
      <w:pPr>
        <w:numPr>
          <w:ilvl w:val="0"/>
          <w:numId w:val="1"/>
        </w:numPr>
        <w:spacing w:line="240" w:lineRule="auto"/>
        <w:jc w:val="both"/>
        <w:rPr>
          <w:rFonts w:ascii="Times New Roman" w:eastAsia="Times New Roman" w:hAnsi="Times New Roman" w:cs="Times New Roman"/>
          <w:color w:val="000000"/>
          <w:kern w:val="0"/>
          <w14:ligatures w14:val="none"/>
        </w:rPr>
      </w:pPr>
      <w:r w:rsidRPr="00FA534F">
        <w:rPr>
          <w:rFonts w:ascii="Times New Roman" w:eastAsia="Times New Roman" w:hAnsi="Times New Roman" w:cs="Times New Roman"/>
          <w:i/>
          <w:iCs/>
          <w:color w:val="000000"/>
          <w:kern w:val="0"/>
          <w14:ligatures w14:val="none"/>
        </w:rPr>
        <w:lastRenderedPageBreak/>
        <w:t>Ransomware Attacks:</w:t>
      </w:r>
      <w:r w:rsidRPr="001574E8">
        <w:rPr>
          <w:rFonts w:ascii="Times New Roman" w:eastAsia="Times New Roman" w:hAnsi="Times New Roman" w:cs="Times New Roman"/>
          <w:color w:val="000000"/>
          <w:kern w:val="0"/>
          <w14:ligatures w14:val="none"/>
        </w:rPr>
        <w:t> Cybercriminals are increasingly targeting supply chains with ransomware, holding critical business operations hostage in exchange for payment. High-profile ransomware attacks, such as the one against the meat supplier JBS and the fuel distributor Colonial Pipeline in 2021, have demonstrated the potential for disruption across entire industries.</w:t>
      </w:r>
    </w:p>
    <w:p w14:paraId="4D014A55" w14:textId="77777777" w:rsidR="001574E8" w:rsidRPr="001574E8" w:rsidRDefault="001574E8" w:rsidP="00A5380A">
      <w:pPr>
        <w:numPr>
          <w:ilvl w:val="0"/>
          <w:numId w:val="1"/>
        </w:numPr>
        <w:spacing w:line="240" w:lineRule="auto"/>
        <w:jc w:val="both"/>
        <w:rPr>
          <w:rFonts w:ascii="Times New Roman" w:eastAsia="Times New Roman" w:hAnsi="Times New Roman" w:cs="Times New Roman"/>
          <w:color w:val="000000"/>
          <w:kern w:val="0"/>
          <w14:ligatures w14:val="none"/>
        </w:rPr>
      </w:pPr>
      <w:r w:rsidRPr="00FA534F">
        <w:rPr>
          <w:rFonts w:ascii="Times New Roman" w:eastAsia="Times New Roman" w:hAnsi="Times New Roman" w:cs="Times New Roman"/>
          <w:i/>
          <w:iCs/>
          <w:color w:val="000000"/>
          <w:kern w:val="0"/>
          <w14:ligatures w14:val="none"/>
        </w:rPr>
        <w:t>Data Exfiltration and Espionage:</w:t>
      </w:r>
      <w:r w:rsidRPr="001574E8">
        <w:rPr>
          <w:rFonts w:ascii="Times New Roman" w:eastAsia="Times New Roman" w:hAnsi="Times New Roman" w:cs="Times New Roman"/>
          <w:color w:val="000000"/>
          <w:kern w:val="0"/>
          <w14:ligatures w14:val="none"/>
        </w:rPr>
        <w:t> Hackers can use access to supply chain networks to steal sensitive information, intellectual property, and trade secrets. This type of attack can lead to significant financial losses and competitive disadvantages for companies.</w:t>
      </w:r>
    </w:p>
    <w:p w14:paraId="458D8DEC" w14:textId="77777777" w:rsidR="001574E8" w:rsidRPr="001574E8" w:rsidRDefault="001574E8" w:rsidP="00A5380A">
      <w:pPr>
        <w:numPr>
          <w:ilvl w:val="0"/>
          <w:numId w:val="1"/>
        </w:numPr>
        <w:spacing w:line="240" w:lineRule="auto"/>
        <w:jc w:val="both"/>
        <w:rPr>
          <w:rFonts w:ascii="Times New Roman" w:eastAsia="Times New Roman" w:hAnsi="Times New Roman" w:cs="Times New Roman"/>
          <w:color w:val="000000"/>
          <w:kern w:val="0"/>
          <w14:ligatures w14:val="none"/>
        </w:rPr>
      </w:pPr>
      <w:r w:rsidRPr="00FA534F">
        <w:rPr>
          <w:rFonts w:ascii="Times New Roman" w:eastAsia="Times New Roman" w:hAnsi="Times New Roman" w:cs="Times New Roman"/>
          <w:i/>
          <w:iCs/>
          <w:color w:val="000000"/>
          <w:kern w:val="0"/>
          <w14:ligatures w14:val="none"/>
        </w:rPr>
        <w:t>Hardware and Software Vulnerabilities</w:t>
      </w:r>
      <w:r w:rsidRPr="001574E8">
        <w:rPr>
          <w:rFonts w:ascii="Times New Roman" w:eastAsia="Times New Roman" w:hAnsi="Times New Roman" w:cs="Times New Roman"/>
          <w:b/>
          <w:bCs/>
          <w:color w:val="000000"/>
          <w:kern w:val="0"/>
          <w14:ligatures w14:val="none"/>
        </w:rPr>
        <w:t>:</w:t>
      </w:r>
      <w:r w:rsidRPr="001574E8">
        <w:rPr>
          <w:rFonts w:ascii="Times New Roman" w:eastAsia="Times New Roman" w:hAnsi="Times New Roman" w:cs="Times New Roman"/>
          <w:color w:val="000000"/>
          <w:kern w:val="0"/>
          <w14:ligatures w14:val="none"/>
        </w:rPr>
        <w:t> Cyberattacks can exploit vulnerabilities in hardware and software used within the supply chain. The use of unpatched systems, outdated software, or insecure IoT devices increases the likelihood of a successful breach.</w:t>
      </w:r>
    </w:p>
    <w:p w14:paraId="3554879F" w14:textId="743342F0" w:rsidR="00263F08" w:rsidRPr="00263F08" w:rsidRDefault="00263F08" w:rsidP="00263F08">
      <w:pPr>
        <w:spacing w:line="240" w:lineRule="auto"/>
        <w:jc w:val="both"/>
        <w:rPr>
          <w:rFonts w:ascii="Times New Roman" w:eastAsia="Times New Roman" w:hAnsi="Times New Roman" w:cs="Times New Roman"/>
          <w:color w:val="000000"/>
          <w:kern w:val="0"/>
          <w:lang w:val="en-US"/>
          <w14:ligatures w14:val="none"/>
        </w:rPr>
      </w:pPr>
      <w:r w:rsidRPr="00263F08">
        <w:rPr>
          <w:rFonts w:ascii="Times New Roman" w:eastAsia="Times New Roman" w:hAnsi="Times New Roman" w:cs="Times New Roman"/>
          <w:color w:val="000000"/>
          <w:kern w:val="0"/>
          <w:lang w:val="en-US"/>
          <w14:ligatures w14:val="none"/>
        </w:rPr>
        <w:t xml:space="preserve">Supply chain attacks can be </w:t>
      </w:r>
      <w:r w:rsidRPr="00263F08">
        <w:rPr>
          <w:rFonts w:ascii="Times New Roman" w:eastAsia="Times New Roman" w:hAnsi="Times New Roman" w:cs="Times New Roman"/>
          <w:b/>
          <w:bCs/>
          <w:i/>
          <w:iCs/>
          <w:color w:val="000000"/>
          <w:kern w:val="0"/>
          <w:lang w:val="en-US"/>
          <w14:ligatures w14:val="none"/>
        </w:rPr>
        <w:t>software, hardware, or firmware.</w:t>
      </w:r>
      <w:r w:rsidRPr="00263F08">
        <w:rPr>
          <w:rFonts w:ascii="Times New Roman" w:eastAsia="Times New Roman" w:hAnsi="Times New Roman" w:cs="Times New Roman"/>
          <w:color w:val="000000"/>
          <w:kern w:val="0"/>
          <w:lang w:val="en-US"/>
          <w14:ligatures w14:val="none"/>
        </w:rPr>
        <w:t xml:space="preserve"> A software attack involves cybercriminals injecting malicious code into software or an update released by its developers. To make it harder to find, they sign it with stolen certificates. A hardware attack usually targets equipment that is connected to the entire supply chain — webcams, routers, keyboards. For example, malware injected into a keyboard can log keystrokes to determine passwords for accounts. A firmware attack involves injecting a virus into a computer's boot code. The attack is launched immediately upon startup, giving cybercriminals access to the entire infrastructure.</w:t>
      </w:r>
    </w:p>
    <w:p w14:paraId="7D450093" w14:textId="74CE9C71" w:rsidR="001574E8" w:rsidRPr="0042756C" w:rsidRDefault="001574E8" w:rsidP="00A5380A">
      <w:pPr>
        <w:spacing w:line="240" w:lineRule="auto"/>
        <w:jc w:val="both"/>
        <w:rPr>
          <w:rFonts w:ascii="Times New Roman" w:eastAsia="Times New Roman" w:hAnsi="Times New Roman" w:cs="Times New Roman"/>
          <w:color w:val="000000"/>
          <w:kern w:val="0"/>
          <w:lang w:val="en-US"/>
          <w14:ligatures w14:val="none"/>
        </w:rPr>
      </w:pPr>
      <w:r w:rsidRPr="001574E8">
        <w:rPr>
          <w:rFonts w:ascii="Times New Roman" w:eastAsia="Times New Roman" w:hAnsi="Times New Roman" w:cs="Times New Roman"/>
          <w:color w:val="000000"/>
          <w:kern w:val="0"/>
          <w14:ligatures w14:val="none"/>
        </w:rPr>
        <w:t>The direct costs of a cyberattack on a supply chain can be staggering. Businesses may face ransom demands, legal liabilities, and the costs of recovery. For instance, the Colonial Pipeline attack caused fuel shortages across the Eastern U.S., leading to significant economic and logistical disruptions.</w:t>
      </w:r>
    </w:p>
    <w:p w14:paraId="4B4A8489" w14:textId="331B57C8" w:rsidR="002807CA" w:rsidRPr="002807CA" w:rsidRDefault="002807CA" w:rsidP="00A5380A">
      <w:pPr>
        <w:spacing w:line="240" w:lineRule="auto"/>
        <w:jc w:val="both"/>
        <w:rPr>
          <w:rFonts w:ascii="Times New Roman" w:eastAsia="Times New Roman" w:hAnsi="Times New Roman" w:cs="Times New Roman"/>
          <w:color w:val="000000"/>
          <w:kern w:val="0"/>
          <w:lang w:val="en-US"/>
          <w14:ligatures w14:val="none"/>
        </w:rPr>
      </w:pPr>
      <w:r w:rsidRPr="002807CA">
        <w:rPr>
          <w:rFonts w:ascii="Times New Roman" w:eastAsia="Times New Roman" w:hAnsi="Times New Roman" w:cs="Times New Roman"/>
          <w:color w:val="000000"/>
          <w:kern w:val="0"/>
          <w:lang w:val="en-US"/>
          <w14:ligatures w14:val="none"/>
        </w:rPr>
        <w:t xml:space="preserve">In 2021, hackers broke into the online software testing platform </w:t>
      </w:r>
      <w:proofErr w:type="spellStart"/>
      <w:r w:rsidRPr="002807CA">
        <w:rPr>
          <w:rFonts w:ascii="Times New Roman" w:eastAsia="Times New Roman" w:hAnsi="Times New Roman" w:cs="Times New Roman"/>
          <w:color w:val="000000"/>
          <w:kern w:val="0"/>
          <w:lang w:val="en-US"/>
          <w14:ligatures w14:val="none"/>
        </w:rPr>
        <w:t>Codecov</w:t>
      </w:r>
      <w:proofErr w:type="spellEnd"/>
      <w:r w:rsidRPr="002807CA">
        <w:rPr>
          <w:rFonts w:ascii="Times New Roman" w:eastAsia="Times New Roman" w:hAnsi="Times New Roman" w:cs="Times New Roman"/>
          <w:color w:val="000000"/>
          <w:kern w:val="0"/>
          <w:lang w:val="en-US"/>
          <w14:ligatures w14:val="none"/>
        </w:rPr>
        <w:t xml:space="preserve"> and infected one of the scripts with a virus that intercepted downloads and collected sensitive information, including credentials, tokens, and keys. </w:t>
      </w:r>
      <w:proofErr w:type="spellStart"/>
      <w:r w:rsidRPr="002807CA">
        <w:rPr>
          <w:rFonts w:ascii="Times New Roman" w:eastAsia="Times New Roman" w:hAnsi="Times New Roman" w:cs="Times New Roman"/>
          <w:color w:val="000000"/>
          <w:kern w:val="0"/>
          <w:lang w:val="en-US"/>
          <w14:ligatures w14:val="none"/>
        </w:rPr>
        <w:t>Codecov</w:t>
      </w:r>
      <w:proofErr w:type="spellEnd"/>
      <w:r w:rsidRPr="002807CA">
        <w:rPr>
          <w:rFonts w:ascii="Times New Roman" w:eastAsia="Times New Roman" w:hAnsi="Times New Roman" w:cs="Times New Roman"/>
          <w:color w:val="000000"/>
          <w:kern w:val="0"/>
          <w:lang w:val="en-US"/>
          <w14:ligatures w14:val="none"/>
        </w:rPr>
        <w:t xml:space="preserve"> is used by more than 29,000 clients, and hackers used their data to penetrate the networks of software manufacturers. In 2023, Aqua studied 1.25 million GitHub repositories and found that 2.95% had a </w:t>
      </w:r>
      <w:proofErr w:type="spellStart"/>
      <w:r w:rsidRPr="002807CA">
        <w:rPr>
          <w:rFonts w:ascii="Times New Roman" w:eastAsia="Times New Roman" w:hAnsi="Times New Roman" w:cs="Times New Roman"/>
          <w:color w:val="000000"/>
          <w:kern w:val="0"/>
          <w:lang w:val="en-US"/>
          <w14:ligatures w14:val="none"/>
        </w:rPr>
        <w:t>RepoJacking</w:t>
      </w:r>
      <w:proofErr w:type="spellEnd"/>
      <w:r w:rsidRPr="002807CA">
        <w:rPr>
          <w:rFonts w:ascii="Times New Roman" w:eastAsia="Times New Roman" w:hAnsi="Times New Roman" w:cs="Times New Roman"/>
          <w:color w:val="000000"/>
          <w:kern w:val="0"/>
          <w:lang w:val="en-US"/>
          <w14:ligatures w14:val="none"/>
        </w:rPr>
        <w:t xml:space="preserve"> vulnerability. It allows users to be redirected to a repository created by hackers and containing malware. Aqua specialists concluded that about 9 million projects of the largest repository GitHub may be infected with the vulnerability.</w:t>
      </w:r>
    </w:p>
    <w:p w14:paraId="5B33FA6A" w14:textId="470F4187"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A successful cyberattack can severely damage an organization’s reputation, leading to loss of customer trust and long-term financial repercussions. In the case of high-profile incidents, like the SolarWinds hack, the reputational damage can affect an entire industry, as clients and partners question their security practices.</w:t>
      </w:r>
    </w:p>
    <w:p w14:paraId="3E8B07B0" w14:textId="18EC94A5"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Cyberattacks targeting critical infrastructure supply chains, such as energy, transportation, and healthcare, can compromise national security. Disruptions in these sectors can affect public safety, economic stability, and even military readiness in some cases.</w:t>
      </w:r>
    </w:p>
    <w:p w14:paraId="76B2BFD4" w14:textId="0F5959CD" w:rsidR="001574E8" w:rsidRPr="001574E8" w:rsidRDefault="001574E8" w:rsidP="00A5380A">
      <w:pPr>
        <w:spacing w:line="240" w:lineRule="auto"/>
        <w:jc w:val="both"/>
        <w:outlineLvl w:val="2"/>
        <w:rPr>
          <w:rFonts w:ascii="Times New Roman" w:eastAsia="Times New Roman" w:hAnsi="Times New Roman" w:cs="Times New Roman"/>
          <w:b/>
          <w:bCs/>
          <w:color w:val="000000"/>
          <w:kern w:val="0"/>
          <w14:ligatures w14:val="none"/>
        </w:rPr>
      </w:pPr>
      <w:r w:rsidRPr="001574E8">
        <w:rPr>
          <w:rFonts w:ascii="Times New Roman" w:eastAsia="Times New Roman" w:hAnsi="Times New Roman" w:cs="Times New Roman"/>
          <w:b/>
          <w:bCs/>
          <w:color w:val="000000"/>
          <w:kern w:val="0"/>
          <w14:ligatures w14:val="none"/>
        </w:rPr>
        <w:t>Proposed Solutions to Mitigate Supply Chain Cybersecurity Threats</w:t>
      </w:r>
      <w:r w:rsidR="005E0F74">
        <w:rPr>
          <w:rFonts w:ascii="Times New Roman" w:eastAsia="Times New Roman" w:hAnsi="Times New Roman" w:cs="Times New Roman"/>
          <w:b/>
          <w:bCs/>
          <w:color w:val="000000"/>
          <w:kern w:val="0"/>
          <w14:ligatures w14:val="none"/>
        </w:rPr>
        <w:t>:</w:t>
      </w:r>
    </w:p>
    <w:p w14:paraId="31DE772D" w14:textId="77777777" w:rsidR="001574E8" w:rsidRPr="001574E8" w:rsidRDefault="001574E8" w:rsidP="00A5380A">
      <w:pPr>
        <w:spacing w:line="240" w:lineRule="auto"/>
        <w:jc w:val="both"/>
        <w:outlineLvl w:val="3"/>
        <w:rPr>
          <w:rFonts w:ascii="Times New Roman" w:eastAsia="Times New Roman" w:hAnsi="Times New Roman" w:cs="Times New Roman"/>
          <w:b/>
          <w:bCs/>
          <w:color w:val="000000"/>
          <w:kern w:val="0"/>
          <w14:ligatures w14:val="none"/>
        </w:rPr>
      </w:pPr>
      <w:r w:rsidRPr="001574E8">
        <w:rPr>
          <w:rFonts w:ascii="Times New Roman" w:eastAsia="Times New Roman" w:hAnsi="Times New Roman" w:cs="Times New Roman"/>
          <w:b/>
          <w:bCs/>
          <w:color w:val="000000"/>
          <w:kern w:val="0"/>
          <w14:ligatures w14:val="none"/>
        </w:rPr>
        <w:t>1. Strengthening Third-Party Risk Management</w:t>
      </w:r>
    </w:p>
    <w:p w14:paraId="11D4F31A" w14:textId="25B0C854" w:rsidR="00BB2F9E"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Third-party risk management is crucial in preventing breaches within supply chains. Often, vulnerabilities within suppliers or third-party vendors become an entry point for attackers.</w:t>
      </w:r>
    </w:p>
    <w:p w14:paraId="6C910401" w14:textId="7313ED9C" w:rsidR="00FA534F" w:rsidRPr="00FA534F" w:rsidRDefault="00FA534F" w:rsidP="00A5380A">
      <w:pPr>
        <w:spacing w:line="240" w:lineRule="auto"/>
        <w:jc w:val="both"/>
        <w:rPr>
          <w:rFonts w:ascii="Times New Roman" w:eastAsia="Times New Roman" w:hAnsi="Times New Roman" w:cs="Times New Roman"/>
          <w:color w:val="000000"/>
          <w:kern w:val="0"/>
          <w14:ligatures w14:val="none"/>
        </w:rPr>
      </w:pPr>
      <w:r w:rsidRPr="00FA534F">
        <w:rPr>
          <w:rFonts w:ascii="Times New Roman" w:eastAsia="Times New Roman" w:hAnsi="Times New Roman" w:cs="Times New Roman"/>
          <w:color w:val="000000"/>
          <w:kern w:val="0"/>
          <w14:ligatures w14:val="none"/>
        </w:rPr>
        <w:lastRenderedPageBreak/>
        <w:t>What are the key steps to effective third party risk management?</w:t>
      </w:r>
    </w:p>
    <w:p w14:paraId="2838CE12" w14:textId="3B037583" w:rsidR="00FA534F" w:rsidRPr="0042756C" w:rsidRDefault="00FA534F" w:rsidP="00A5380A">
      <w:pPr>
        <w:spacing w:line="240" w:lineRule="auto"/>
        <w:jc w:val="both"/>
        <w:rPr>
          <w:rFonts w:ascii="Times New Roman" w:eastAsia="Times New Roman" w:hAnsi="Times New Roman" w:cs="Times New Roman"/>
          <w:color w:val="000000"/>
          <w:kern w:val="0"/>
          <w:lang w:val="en-US"/>
          <w14:ligatures w14:val="none"/>
        </w:rPr>
      </w:pPr>
      <w:r w:rsidRPr="00FA534F">
        <w:rPr>
          <w:rFonts w:ascii="Times New Roman" w:eastAsia="Times New Roman" w:hAnsi="Times New Roman" w:cs="Times New Roman"/>
          <w:color w:val="000000"/>
          <w:kern w:val="0"/>
          <w14:ligatures w14:val="none"/>
        </w:rPr>
        <w:t>The first requirement is that your company is familiar with the nature of risk management plans. The main objective here is not to reduce the use of third parties, but to effectively use third parties to your company’s advantage by identifying, assessing and managing the risks associated with third party relationships.</w:t>
      </w:r>
    </w:p>
    <w:p w14:paraId="329FE287" w14:textId="77777777" w:rsidR="00A5380A" w:rsidRDefault="00FA534F" w:rsidP="00A5380A">
      <w:pPr>
        <w:spacing w:line="240" w:lineRule="auto"/>
        <w:jc w:val="both"/>
        <w:rPr>
          <w:rFonts w:ascii="Times New Roman" w:eastAsia="Times New Roman" w:hAnsi="Times New Roman" w:cs="Times New Roman"/>
          <w:color w:val="000000"/>
          <w:kern w:val="0"/>
          <w14:ligatures w14:val="none"/>
        </w:rPr>
      </w:pPr>
      <w:r w:rsidRPr="00FA534F">
        <w:rPr>
          <w:rFonts w:ascii="Times New Roman" w:eastAsia="Times New Roman" w:hAnsi="Times New Roman" w:cs="Times New Roman"/>
          <w:color w:val="000000"/>
          <w:kern w:val="0"/>
          <w14:ligatures w14:val="none"/>
        </w:rPr>
        <w:t>It is vital to understand that risk management is not a “tick the box” program that you implement straight away. It is an ongoing process that allows you to assess and manage third party relationships from the moment they begin until the very end. This involves assessing your company’s current organization to ensure that you have the ability to address such third party relationship issues, as each third party relationship requires ongoing oversight, periodic auditing, monitoring and, if necessary, intervention. Therefore, entering into a third party relationship is a decision that should only be made after you have assessed both your own company and the third party.</w:t>
      </w:r>
      <w:r w:rsidR="00196FD1">
        <w:rPr>
          <w:rFonts w:ascii="Times New Roman" w:eastAsia="Times New Roman" w:hAnsi="Times New Roman" w:cs="Times New Roman"/>
          <w:color w:val="000000"/>
          <w:kern w:val="0"/>
          <w14:ligatures w14:val="none"/>
        </w:rPr>
        <w:t xml:space="preserve"> </w:t>
      </w:r>
      <w:r w:rsidR="00196FD1" w:rsidRPr="00196FD1">
        <w:rPr>
          <w:rFonts w:ascii="Times New Roman" w:eastAsia="Times New Roman" w:hAnsi="Times New Roman" w:cs="Times New Roman"/>
          <w:color w:val="000000"/>
          <w:kern w:val="0"/>
          <w14:ligatures w14:val="none"/>
        </w:rPr>
        <w:t>Risk assessment is the cornerstone of an effective risk management program, which should include the following steps:</w:t>
      </w:r>
    </w:p>
    <w:p w14:paraId="25010D21" w14:textId="77777777" w:rsidR="00A5380A" w:rsidRDefault="00196FD1" w:rsidP="00DF48D1">
      <w:pPr>
        <w:pStyle w:val="ListParagraph"/>
        <w:numPr>
          <w:ilvl w:val="0"/>
          <w:numId w:val="9"/>
        </w:numPr>
        <w:spacing w:line="240" w:lineRule="auto"/>
        <w:jc w:val="both"/>
        <w:rPr>
          <w:rFonts w:ascii="Times New Roman" w:eastAsia="Times New Roman" w:hAnsi="Times New Roman" w:cs="Times New Roman"/>
          <w:color w:val="000000"/>
          <w:kern w:val="0"/>
          <w14:ligatures w14:val="none"/>
        </w:rPr>
      </w:pPr>
      <w:r w:rsidRPr="00A5380A">
        <w:rPr>
          <w:rFonts w:ascii="Times New Roman" w:eastAsia="Times New Roman" w:hAnsi="Times New Roman" w:cs="Times New Roman"/>
          <w:color w:val="000000"/>
          <w:kern w:val="0"/>
          <w14:ligatures w14:val="none"/>
        </w:rPr>
        <w:t>Deciding whether to engage a third party for a specific purpose, identifying the business case underlying the engagement of a third party in the transaction, understanding the rationale for using a third party over internal procurement, and clearly presenting the rationale behind it with its financial, legal, operational, and strategic outcomes through a risk/reward-based benchmarking</w:t>
      </w:r>
    </w:p>
    <w:p w14:paraId="268746FC" w14:textId="40F6917F" w:rsidR="00A5380A" w:rsidRDefault="00196FD1" w:rsidP="00DF48D1">
      <w:pPr>
        <w:pStyle w:val="ListParagraph"/>
        <w:numPr>
          <w:ilvl w:val="0"/>
          <w:numId w:val="9"/>
        </w:numPr>
        <w:spacing w:line="240" w:lineRule="auto"/>
        <w:jc w:val="both"/>
        <w:rPr>
          <w:rFonts w:ascii="Times New Roman" w:eastAsia="Times New Roman" w:hAnsi="Times New Roman" w:cs="Times New Roman"/>
          <w:color w:val="000000"/>
          <w:kern w:val="0"/>
          <w14:ligatures w14:val="none"/>
        </w:rPr>
      </w:pPr>
      <w:r w:rsidRPr="00A5380A">
        <w:rPr>
          <w:rFonts w:ascii="Times New Roman" w:eastAsia="Times New Roman" w:hAnsi="Times New Roman" w:cs="Times New Roman"/>
          <w:color w:val="000000"/>
          <w:kern w:val="0"/>
          <w14:ligatures w14:val="none"/>
        </w:rPr>
        <w:t>Identifying and assessing the potential risks and vulnerabilities associated with engaging third parties given the scope and scale of the relationship</w:t>
      </w:r>
    </w:p>
    <w:p w14:paraId="1C8941A6" w14:textId="77777777" w:rsidR="00DF48D1" w:rsidRDefault="00196FD1" w:rsidP="00DF48D1">
      <w:pPr>
        <w:pStyle w:val="ListParagraph"/>
        <w:numPr>
          <w:ilvl w:val="0"/>
          <w:numId w:val="9"/>
        </w:numPr>
        <w:spacing w:line="240" w:lineRule="auto"/>
        <w:jc w:val="both"/>
        <w:rPr>
          <w:rFonts w:ascii="Times New Roman" w:eastAsia="Times New Roman" w:hAnsi="Times New Roman" w:cs="Times New Roman"/>
          <w:color w:val="000000"/>
          <w:kern w:val="0"/>
          <w14:ligatures w14:val="none"/>
        </w:rPr>
      </w:pPr>
      <w:r w:rsidRPr="00A5380A">
        <w:rPr>
          <w:rFonts w:ascii="Times New Roman" w:eastAsia="Times New Roman" w:hAnsi="Times New Roman" w:cs="Times New Roman"/>
          <w:color w:val="000000"/>
          <w:kern w:val="0"/>
          <w14:ligatures w14:val="none"/>
        </w:rPr>
        <w:t>Comparing potential third parties and assessing their qualifications, their fit with your company’s business strategies, and their ability to respond to your company’s expectations</w:t>
      </w:r>
    </w:p>
    <w:p w14:paraId="171FCCD2" w14:textId="4120A5E6" w:rsidR="00196FD1" w:rsidRPr="00DF48D1" w:rsidRDefault="00196FD1" w:rsidP="00DF48D1">
      <w:pPr>
        <w:pStyle w:val="ListParagraph"/>
        <w:numPr>
          <w:ilvl w:val="0"/>
          <w:numId w:val="9"/>
        </w:numPr>
        <w:spacing w:line="240" w:lineRule="auto"/>
        <w:jc w:val="both"/>
        <w:rPr>
          <w:rFonts w:ascii="Times New Roman" w:eastAsia="Times New Roman" w:hAnsi="Times New Roman" w:cs="Times New Roman"/>
          <w:color w:val="000000"/>
          <w:kern w:val="0"/>
          <w14:ligatures w14:val="none"/>
        </w:rPr>
      </w:pPr>
      <w:r w:rsidRPr="00DF48D1">
        <w:rPr>
          <w:rFonts w:ascii="Times New Roman" w:eastAsia="Times New Roman" w:hAnsi="Times New Roman" w:cs="Times New Roman"/>
          <w:color w:val="000000"/>
          <w:kern w:val="0"/>
          <w14:ligatures w14:val="none"/>
        </w:rPr>
        <w:t>Identifying the risks associated with the third party in question, assessing their qualifications and suitability for the potential transaction, and presenting why engaging with them is in your company’s best interest for long-term success.</w:t>
      </w:r>
    </w:p>
    <w:p w14:paraId="645DBBD9" w14:textId="375EBD70"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 xml:space="preserve">One of the most well-known examples of a third-party security breach was the </w:t>
      </w:r>
      <w:r w:rsidRPr="00FA534F">
        <w:rPr>
          <w:rFonts w:ascii="Times New Roman" w:eastAsia="Times New Roman" w:hAnsi="Times New Roman" w:cs="Times New Roman"/>
          <w:i/>
          <w:iCs/>
          <w:color w:val="000000" w:themeColor="text1"/>
          <w:kern w:val="0"/>
          <w14:ligatures w14:val="none"/>
        </w:rPr>
        <w:t xml:space="preserve">Target </w:t>
      </w:r>
      <w:r w:rsidR="00BB2F9E" w:rsidRPr="00FA534F">
        <w:rPr>
          <w:rFonts w:ascii="Times New Roman" w:eastAsia="Times New Roman" w:hAnsi="Times New Roman" w:cs="Times New Roman"/>
          <w:i/>
          <w:iCs/>
          <w:color w:val="000000" w:themeColor="text1"/>
          <w:kern w:val="0"/>
          <w14:ligatures w14:val="none"/>
        </w:rPr>
        <w:t>Breach</w:t>
      </w:r>
      <w:r w:rsidR="00BB2F9E" w:rsidRPr="00FA534F">
        <w:rPr>
          <w:rFonts w:ascii="Times New Roman" w:eastAsia="Times New Roman" w:hAnsi="Times New Roman" w:cs="Times New Roman"/>
          <w:color w:val="000000" w:themeColor="text1"/>
          <w:kern w:val="0"/>
          <w14:ligatures w14:val="none"/>
        </w:rPr>
        <w:t xml:space="preserve"> </w:t>
      </w:r>
      <w:r w:rsidRPr="001574E8">
        <w:rPr>
          <w:rFonts w:ascii="Times New Roman" w:eastAsia="Times New Roman" w:hAnsi="Times New Roman" w:cs="Times New Roman"/>
          <w:color w:val="000000"/>
          <w:kern w:val="0"/>
          <w14:ligatures w14:val="none"/>
        </w:rPr>
        <w:t>attack in 2013. Hackers gained access to Target’s network through a vendor—Fazio Mechanical Services, a small HVAC company that had access to Target’s systems for managing heating and air-conditioning. The breach compromised the payment card information of over 40 million customers and led to significant financial and reputational damage.</w:t>
      </w:r>
      <w:r w:rsidR="00BB2F9E">
        <w:rPr>
          <w:rFonts w:ascii="Times New Roman" w:eastAsia="Times New Roman" w:hAnsi="Times New Roman" w:cs="Times New Roman"/>
          <w:color w:val="000000"/>
          <w:kern w:val="0"/>
          <w14:ligatures w14:val="none"/>
        </w:rPr>
        <w:t xml:space="preserve"> Conclusion from this</w:t>
      </w:r>
      <w:r w:rsidRPr="001574E8">
        <w:rPr>
          <w:rFonts w:ascii="Times New Roman" w:eastAsia="Times New Roman" w:hAnsi="Times New Roman" w:cs="Times New Roman"/>
          <w:b/>
          <w:bCs/>
          <w:color w:val="000000"/>
          <w:kern w:val="0"/>
          <w14:ligatures w14:val="none"/>
        </w:rPr>
        <w:t>:</w:t>
      </w:r>
      <w:r w:rsidRPr="001574E8">
        <w:rPr>
          <w:rFonts w:ascii="Times New Roman" w:eastAsia="Times New Roman" w:hAnsi="Times New Roman" w:cs="Times New Roman"/>
          <w:color w:val="000000"/>
          <w:kern w:val="0"/>
          <w14:ligatures w14:val="none"/>
        </w:rPr>
        <w:t> Third-party access to corporate networks poses significant risks, as smaller vendors often have less robust security measures in place. The breach cost Target approximately $162 million in recovery efforts, and the company faced significant reputational damage.</w:t>
      </w:r>
    </w:p>
    <w:p w14:paraId="5D85C3B2" w14:textId="77777777" w:rsidR="00BB2F9E" w:rsidRDefault="00BB2F9E" w:rsidP="00A5380A">
      <w:pPr>
        <w:spacing w:line="240" w:lineRule="auto"/>
        <w:jc w:val="both"/>
        <w:outlineLvl w:val="4"/>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Next real world example is </w:t>
      </w:r>
      <w:r w:rsidR="001574E8" w:rsidRPr="001574E8">
        <w:rPr>
          <w:rFonts w:ascii="Times New Roman" w:eastAsia="Times New Roman" w:hAnsi="Times New Roman" w:cs="Times New Roman"/>
          <w:color w:val="000000"/>
          <w:kern w:val="0"/>
          <w14:ligatures w14:val="none"/>
        </w:rPr>
        <w:t>SolarWinds Hack (2020)</w:t>
      </w:r>
      <w:r>
        <w:rPr>
          <w:rFonts w:ascii="Times New Roman" w:eastAsia="Times New Roman" w:hAnsi="Times New Roman" w:cs="Times New Roman"/>
          <w:color w:val="000000"/>
          <w:kern w:val="0"/>
          <w14:ligatures w14:val="none"/>
        </w:rPr>
        <w:t xml:space="preserve">. </w:t>
      </w:r>
      <w:r w:rsidR="001574E8" w:rsidRPr="001574E8">
        <w:rPr>
          <w:rFonts w:ascii="Times New Roman" w:eastAsia="Times New Roman" w:hAnsi="Times New Roman" w:cs="Times New Roman"/>
          <w:color w:val="000000"/>
          <w:kern w:val="0"/>
          <w14:ligatures w14:val="none"/>
        </w:rPr>
        <w:t>As mentioned earlier, the SolarWinds cyberattack exposed a severe flaw in supply chain security. The attack, which was state-sponsored by Russian hackers, involved the exploitation of SolarWinds' Orion software, which was used by thousands of companies, including government agencies in the U.S.</w:t>
      </w:r>
      <w:r>
        <w:rPr>
          <w:rFonts w:ascii="Times New Roman" w:eastAsia="Times New Roman" w:hAnsi="Times New Roman" w:cs="Times New Roman"/>
          <w:color w:val="000000"/>
          <w:kern w:val="0"/>
          <w14:ligatures w14:val="none"/>
        </w:rPr>
        <w:t xml:space="preserve"> </w:t>
      </w:r>
      <w:r w:rsidR="001574E8" w:rsidRPr="001574E8">
        <w:rPr>
          <w:rFonts w:ascii="Times New Roman" w:eastAsia="Times New Roman" w:hAnsi="Times New Roman" w:cs="Times New Roman"/>
          <w:color w:val="000000"/>
          <w:kern w:val="0"/>
          <w14:ligatures w14:val="none"/>
        </w:rPr>
        <w:t>In response to this, organizations like Microsoft, Cisco, and FireEye started prioritizing the security of their software vendors and began instituting more rigorous screening and auditing processes for their supply chain. For example, Cisco launched an initiative called the "Security Assurance Program," which audits all third-party vendors on a regular basis to ensure compliance with industry-standard security frameworks.</w:t>
      </w:r>
      <w:r>
        <w:rPr>
          <w:rFonts w:ascii="Times New Roman" w:eastAsia="Times New Roman" w:hAnsi="Times New Roman" w:cs="Times New Roman"/>
          <w:color w:val="000000"/>
          <w:kern w:val="0"/>
          <w14:ligatures w14:val="none"/>
        </w:rPr>
        <w:t xml:space="preserve"> </w:t>
      </w:r>
    </w:p>
    <w:p w14:paraId="1BC5B970" w14:textId="55D4BDE4" w:rsidR="001574E8" w:rsidRPr="001574E8" w:rsidRDefault="00BB2F9E" w:rsidP="00A5380A">
      <w:pPr>
        <w:spacing w:line="240" w:lineRule="auto"/>
        <w:jc w:val="both"/>
        <w:outlineLvl w:val="4"/>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In statistics, a</w:t>
      </w:r>
      <w:r w:rsidR="001574E8" w:rsidRPr="001574E8">
        <w:rPr>
          <w:rFonts w:ascii="Times New Roman" w:eastAsia="Times New Roman" w:hAnsi="Times New Roman" w:cs="Times New Roman"/>
          <w:color w:val="000000"/>
          <w:kern w:val="0"/>
          <w14:ligatures w14:val="none"/>
        </w:rPr>
        <w:t>ccording to a 2022 survey by Ponemon Institute, 59% of organizations experienced a security incident involving a third-party vendor in the previous 12 months, further underlining the importance of third-party risk management.</w:t>
      </w:r>
    </w:p>
    <w:p w14:paraId="024BCB01" w14:textId="7C58848E" w:rsidR="00BB2F9E" w:rsidRDefault="001574E8" w:rsidP="00A5380A">
      <w:pPr>
        <w:spacing w:line="240" w:lineRule="auto"/>
        <w:jc w:val="both"/>
        <w:outlineLvl w:val="4"/>
        <w:rPr>
          <w:rFonts w:ascii="Times New Roman" w:eastAsia="Times New Roman" w:hAnsi="Times New Roman" w:cs="Times New Roman"/>
          <w:b/>
          <w:bCs/>
          <w:color w:val="000000"/>
          <w:kern w:val="0"/>
          <w14:ligatures w14:val="none"/>
        </w:rPr>
      </w:pPr>
      <w:r w:rsidRPr="001574E8">
        <w:rPr>
          <w:rFonts w:ascii="Times New Roman" w:eastAsia="Times New Roman" w:hAnsi="Times New Roman" w:cs="Times New Roman"/>
          <w:color w:val="000000"/>
          <w:kern w:val="0"/>
          <w14:ligatures w14:val="none"/>
        </w:rPr>
        <w:t>According to the 2022 Global Cybersecurity Report by PwC, 58% of business leaders said that their organizations rely on third-party suppliers and contractors, yet 45% admitted they had little to no visibility into the security practices of those suppliers.</w:t>
      </w:r>
      <w:r w:rsidR="00BB2F9E">
        <w:rPr>
          <w:rFonts w:ascii="Times New Roman" w:eastAsia="Times New Roman" w:hAnsi="Times New Roman" w:cs="Times New Roman"/>
          <w:b/>
          <w:bCs/>
          <w:color w:val="000000"/>
          <w:kern w:val="0"/>
          <w14:ligatures w14:val="none"/>
        </w:rPr>
        <w:t xml:space="preserve"> </w:t>
      </w:r>
    </w:p>
    <w:p w14:paraId="108CFF29" w14:textId="6BBA6084" w:rsidR="001574E8" w:rsidRPr="001574E8" w:rsidRDefault="001574E8" w:rsidP="00A5380A">
      <w:pPr>
        <w:spacing w:line="240" w:lineRule="auto"/>
        <w:jc w:val="both"/>
        <w:outlineLvl w:val="4"/>
        <w:rPr>
          <w:rFonts w:ascii="Times New Roman" w:eastAsia="Times New Roman" w:hAnsi="Times New Roman" w:cs="Times New Roman"/>
          <w:color w:val="000000"/>
          <w:kern w:val="0"/>
          <w:lang w:val="en-US"/>
          <w14:ligatures w14:val="none"/>
        </w:rPr>
      </w:pPr>
      <w:r w:rsidRPr="001574E8">
        <w:rPr>
          <w:rFonts w:ascii="Times New Roman" w:eastAsia="Times New Roman" w:hAnsi="Times New Roman" w:cs="Times New Roman"/>
          <w:color w:val="000000"/>
          <w:kern w:val="0"/>
          <w14:ligatures w14:val="none"/>
        </w:rPr>
        <w:t>Third-party security breaches cost organizations an average of $7.7 million per incident, according to a report by IBM.</w:t>
      </w:r>
      <w:r w:rsidR="005E0F74">
        <w:rPr>
          <w:rFonts w:ascii="Times New Roman" w:eastAsia="Times New Roman" w:hAnsi="Times New Roman" w:cs="Times New Roman"/>
          <w:color w:val="000000"/>
          <w:kern w:val="0"/>
          <w14:ligatures w14:val="none"/>
        </w:rPr>
        <w:t xml:space="preserve"> </w:t>
      </w:r>
      <w:r w:rsidR="005E0F74" w:rsidRPr="005E0F74">
        <w:rPr>
          <w:rFonts w:ascii="Times New Roman" w:eastAsia="Times New Roman" w:hAnsi="Times New Roman" w:cs="Times New Roman"/>
          <w:color w:val="000000"/>
          <w:kern w:val="0"/>
          <w14:ligatures w14:val="none"/>
        </w:rPr>
        <w:t>All th</w:t>
      </w:r>
      <w:r w:rsidR="005E0F74">
        <w:rPr>
          <w:rFonts w:ascii="Times New Roman" w:eastAsia="Times New Roman" w:hAnsi="Times New Roman" w:cs="Times New Roman"/>
          <w:color w:val="000000"/>
          <w:kern w:val="0"/>
          <w14:ligatures w14:val="none"/>
        </w:rPr>
        <w:t>ese statistics</w:t>
      </w:r>
      <w:r w:rsidR="005E0F74" w:rsidRPr="005E0F74">
        <w:rPr>
          <w:rFonts w:ascii="Times New Roman" w:eastAsia="Times New Roman" w:hAnsi="Times New Roman" w:cs="Times New Roman"/>
          <w:color w:val="000000"/>
          <w:kern w:val="0"/>
          <w14:ligatures w14:val="none"/>
        </w:rPr>
        <w:t xml:space="preserve"> proves how important the role of third party management is in cybersecurity.</w:t>
      </w:r>
    </w:p>
    <w:p w14:paraId="0C25856A" w14:textId="77777777" w:rsidR="001574E8" w:rsidRPr="001574E8" w:rsidRDefault="001574E8" w:rsidP="00A5380A">
      <w:pPr>
        <w:spacing w:line="240" w:lineRule="auto"/>
        <w:jc w:val="both"/>
        <w:outlineLvl w:val="3"/>
        <w:rPr>
          <w:rFonts w:ascii="Times New Roman" w:eastAsia="Times New Roman" w:hAnsi="Times New Roman" w:cs="Times New Roman"/>
          <w:b/>
          <w:bCs/>
          <w:color w:val="000000"/>
          <w:kern w:val="0"/>
          <w14:ligatures w14:val="none"/>
        </w:rPr>
      </w:pPr>
      <w:r w:rsidRPr="001574E8">
        <w:rPr>
          <w:rFonts w:ascii="Times New Roman" w:eastAsia="Times New Roman" w:hAnsi="Times New Roman" w:cs="Times New Roman"/>
          <w:b/>
          <w:bCs/>
          <w:color w:val="000000"/>
          <w:kern w:val="0"/>
          <w14:ligatures w14:val="none"/>
        </w:rPr>
        <w:t>2. Implementing Zero Trust Architecture</w:t>
      </w:r>
    </w:p>
    <w:p w14:paraId="1D92C51F" w14:textId="22A0F2E1" w:rsidR="008B795B" w:rsidRDefault="008B795B" w:rsidP="00A5380A">
      <w:pPr>
        <w:spacing w:line="240" w:lineRule="auto"/>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The National Institute of Standards and Technology (NIST) introduced Zero Trust Architecture (ZTA) in Special Publication SP 800-207, defining it as a key cybersecurity concept for today’s enterprise infrastructure. Zero Trust architecture essentially rejects traditional perimeter-based approaches to security and instead focuses on authenticating and authorizing every access request, regardless of its source.</w:t>
      </w:r>
    </w:p>
    <w:p w14:paraId="40BB6700" w14:textId="0E8FF778" w:rsidR="008B795B" w:rsidRDefault="008B795B" w:rsidP="00A5380A">
      <w:pPr>
        <w:spacing w:line="240" w:lineRule="auto"/>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Zero Trust architecture is based on several key principles:</w:t>
      </w:r>
    </w:p>
    <w:tbl>
      <w:tblPr>
        <w:tblStyle w:val="TableGrid"/>
        <w:tblW w:w="0" w:type="auto"/>
        <w:tblLook w:val="04A0" w:firstRow="1" w:lastRow="0" w:firstColumn="1" w:lastColumn="0" w:noHBand="0" w:noVBand="1"/>
      </w:tblPr>
      <w:tblGrid>
        <w:gridCol w:w="396"/>
        <w:gridCol w:w="4251"/>
        <w:gridCol w:w="4703"/>
      </w:tblGrid>
      <w:tr w:rsidR="008B795B" w14:paraId="2BD95BBC" w14:textId="69639B2C" w:rsidTr="008B795B">
        <w:tc>
          <w:tcPr>
            <w:tcW w:w="279" w:type="dxa"/>
          </w:tcPr>
          <w:p w14:paraId="02C32D70" w14:textId="26EDE7ED" w:rsidR="008B795B" w:rsidRDefault="008B795B" w:rsidP="00A5380A">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4306" w:type="dxa"/>
          </w:tcPr>
          <w:p w14:paraId="14B2D671" w14:textId="27D46DA0"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All data and computing resources are considered assets</w:t>
            </w:r>
          </w:p>
        </w:tc>
        <w:tc>
          <w:tcPr>
            <w:tcW w:w="4765" w:type="dxa"/>
          </w:tcPr>
          <w:p w14:paraId="2D44E850" w14:textId="6CF3E072"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This means that every device, system, and user should be treated with strong authentication, without any assumptions about “security by default”</w:t>
            </w:r>
          </w:p>
        </w:tc>
      </w:tr>
      <w:tr w:rsidR="008B795B" w14:paraId="537785B1" w14:textId="258BDE40" w:rsidTr="008B795B">
        <w:tc>
          <w:tcPr>
            <w:tcW w:w="279" w:type="dxa"/>
          </w:tcPr>
          <w:p w14:paraId="4CA10BFF" w14:textId="324B65E2" w:rsidR="008B795B" w:rsidRDefault="008B795B" w:rsidP="00A5380A">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4306" w:type="dxa"/>
          </w:tcPr>
          <w:p w14:paraId="5956012A" w14:textId="71716FA1"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Trust is location independent</w:t>
            </w:r>
          </w:p>
        </w:tc>
        <w:tc>
          <w:tcPr>
            <w:tcW w:w="4765" w:type="dxa"/>
          </w:tcPr>
          <w:p w14:paraId="01DA1632" w14:textId="6D0ED450"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Even devices connected to the corporate network should be verified in the same way as external ones</w:t>
            </w:r>
          </w:p>
        </w:tc>
      </w:tr>
      <w:tr w:rsidR="008B795B" w14:paraId="5A1057D2" w14:textId="0F6025E4" w:rsidTr="008B795B">
        <w:tc>
          <w:tcPr>
            <w:tcW w:w="279" w:type="dxa"/>
          </w:tcPr>
          <w:p w14:paraId="2B50C48C" w14:textId="6C44B527" w:rsidR="008B795B" w:rsidRDefault="008B795B" w:rsidP="00A5380A">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4306" w:type="dxa"/>
          </w:tcPr>
          <w:p w14:paraId="54910241" w14:textId="5494F46A"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Dynamic authentication and authorization</w:t>
            </w:r>
          </w:p>
        </w:tc>
        <w:tc>
          <w:tcPr>
            <w:tcW w:w="4765" w:type="dxa"/>
          </w:tcPr>
          <w:p w14:paraId="769A567E" w14:textId="337365A2"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Access rights are granted at the level of an individual session, with the minimum privileges necessary to perform a specific task</w:t>
            </w:r>
          </w:p>
        </w:tc>
      </w:tr>
      <w:tr w:rsidR="008B795B" w14:paraId="0314141B" w14:textId="24A51590" w:rsidTr="008B795B">
        <w:tc>
          <w:tcPr>
            <w:tcW w:w="279" w:type="dxa"/>
          </w:tcPr>
          <w:p w14:paraId="4005F5D2" w14:textId="7F63939F" w:rsidR="008B795B" w:rsidRDefault="008B795B" w:rsidP="00A5380A">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4306" w:type="dxa"/>
          </w:tcPr>
          <w:p w14:paraId="3FB44DA9" w14:textId="1CB272E1"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Access policies are formed based on many attributes</w:t>
            </w:r>
          </w:p>
        </w:tc>
        <w:tc>
          <w:tcPr>
            <w:tcW w:w="4765" w:type="dxa"/>
          </w:tcPr>
          <w:p w14:paraId="6C39034F" w14:textId="2F4F9F98" w:rsidR="008B795B" w:rsidRDefault="008B795B" w:rsidP="00A5380A">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w:t>
            </w:r>
            <w:r w:rsidRPr="008B795B">
              <w:rPr>
                <w:rFonts w:ascii="Times New Roman" w:eastAsia="Times New Roman" w:hAnsi="Times New Roman" w:cs="Times New Roman"/>
                <w:color w:val="000000"/>
                <w:kern w:val="0"/>
                <w14:ligatures w14:val="none"/>
              </w:rPr>
              <w:t>oth internal (user role, device) and external (location, time, and behavioral data)</w:t>
            </w:r>
          </w:p>
        </w:tc>
      </w:tr>
      <w:tr w:rsidR="008B795B" w14:paraId="58C120B4" w14:textId="16299AA7" w:rsidTr="008B795B">
        <w:tc>
          <w:tcPr>
            <w:tcW w:w="279" w:type="dxa"/>
          </w:tcPr>
          <w:p w14:paraId="3453FCC4" w14:textId="2696B083" w:rsidR="008B795B" w:rsidRDefault="008B795B" w:rsidP="00A5380A">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4306" w:type="dxa"/>
          </w:tcPr>
          <w:p w14:paraId="1514C473" w14:textId="30ACA52F"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The integrity of all assets is checked regularly</w:t>
            </w:r>
          </w:p>
        </w:tc>
        <w:tc>
          <w:tcPr>
            <w:tcW w:w="4765" w:type="dxa"/>
          </w:tcPr>
          <w:p w14:paraId="551EBAD4" w14:textId="34D68043"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The organization must have mechanisms for continuous monitoring and remediation of vulnerabilities on devices</w:t>
            </w:r>
          </w:p>
        </w:tc>
      </w:tr>
      <w:tr w:rsidR="008B795B" w14:paraId="1FEE0CFA" w14:textId="0ECC0623" w:rsidTr="008B795B">
        <w:tc>
          <w:tcPr>
            <w:tcW w:w="279" w:type="dxa"/>
          </w:tcPr>
          <w:p w14:paraId="04108AB0" w14:textId="2446CE51" w:rsidR="008B795B" w:rsidRDefault="008B795B" w:rsidP="00A5380A">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4306" w:type="dxa"/>
          </w:tcPr>
          <w:p w14:paraId="09A527A1" w14:textId="5F59748E"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Control at all levels</w:t>
            </w:r>
          </w:p>
        </w:tc>
        <w:tc>
          <w:tcPr>
            <w:tcW w:w="4765" w:type="dxa"/>
          </w:tcPr>
          <w:p w14:paraId="44141C5F" w14:textId="121DA1BE" w:rsidR="008B795B" w:rsidRDefault="008B795B" w:rsidP="00A5380A">
            <w:pPr>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Access to resources is controlled at the authentication and authorization level, which includes the use of multi-factor authentication (MFA) and other control methods</w:t>
            </w:r>
          </w:p>
        </w:tc>
      </w:tr>
    </w:tbl>
    <w:p w14:paraId="0E822DB1" w14:textId="6579DFA6" w:rsidR="008B795B" w:rsidRPr="008B795B" w:rsidRDefault="008B795B" w:rsidP="00A5380A">
      <w:pPr>
        <w:spacing w:line="240" w:lineRule="auto"/>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The Zero Trust architecture has logical components that interact to create an access control system:</w:t>
      </w:r>
    </w:p>
    <w:p w14:paraId="331FA283" w14:textId="77777777" w:rsidR="008B795B" w:rsidRPr="008B795B" w:rsidRDefault="008B795B" w:rsidP="00A5380A">
      <w:pPr>
        <w:spacing w:line="240" w:lineRule="auto"/>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i/>
          <w:iCs/>
          <w:color w:val="000000"/>
          <w:kern w:val="0"/>
          <w14:ligatures w14:val="none"/>
        </w:rPr>
        <w:t>Policy Engine (PE)</w:t>
      </w:r>
      <w:r w:rsidRPr="008B795B">
        <w:rPr>
          <w:rFonts w:ascii="Times New Roman" w:eastAsia="Times New Roman" w:hAnsi="Times New Roman" w:cs="Times New Roman"/>
          <w:color w:val="000000"/>
          <w:kern w:val="0"/>
          <w14:ligatures w14:val="none"/>
        </w:rPr>
        <w:t xml:space="preserve"> - is responsible for making access decisions using data on the current state of assets, threat information, and corporate policies.</w:t>
      </w:r>
    </w:p>
    <w:p w14:paraId="5FAA52CE" w14:textId="77777777" w:rsidR="008B795B" w:rsidRPr="008B795B" w:rsidRDefault="008B795B" w:rsidP="00A5380A">
      <w:pPr>
        <w:spacing w:line="240" w:lineRule="auto"/>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i/>
          <w:iCs/>
          <w:color w:val="000000"/>
          <w:kern w:val="0"/>
          <w14:ligatures w14:val="none"/>
        </w:rPr>
        <w:t xml:space="preserve">Policy Administrator (PA) </w:t>
      </w:r>
      <w:r w:rsidRPr="008B795B">
        <w:rPr>
          <w:rFonts w:ascii="Times New Roman" w:eastAsia="Times New Roman" w:hAnsi="Times New Roman" w:cs="Times New Roman"/>
          <w:color w:val="000000"/>
          <w:kern w:val="0"/>
          <w14:ligatures w14:val="none"/>
        </w:rPr>
        <w:t>- creates and closes sessions, responsible for implementing decisions made by the PE.</w:t>
      </w:r>
    </w:p>
    <w:p w14:paraId="24379329" w14:textId="77777777" w:rsidR="008B795B" w:rsidRPr="008B795B" w:rsidRDefault="008B795B" w:rsidP="00A5380A">
      <w:pPr>
        <w:spacing w:line="240" w:lineRule="auto"/>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i/>
          <w:iCs/>
          <w:color w:val="000000"/>
          <w:kern w:val="0"/>
          <w14:ligatures w14:val="none"/>
        </w:rPr>
        <w:lastRenderedPageBreak/>
        <w:t>Policy Enforcement Point (PEP)</w:t>
      </w:r>
      <w:r w:rsidRPr="008B795B">
        <w:rPr>
          <w:rFonts w:ascii="Times New Roman" w:eastAsia="Times New Roman" w:hAnsi="Times New Roman" w:cs="Times New Roman"/>
          <w:color w:val="000000"/>
          <w:kern w:val="0"/>
          <w14:ligatures w14:val="none"/>
        </w:rPr>
        <w:t xml:space="preserve"> - ensures the enforcement of security policies by controlling the connection between the subject and the resource.</w:t>
      </w:r>
    </w:p>
    <w:p w14:paraId="39DFE655" w14:textId="03155C12" w:rsidR="008B795B" w:rsidRDefault="008B795B" w:rsidP="00A5380A">
      <w:pPr>
        <w:spacing w:line="240" w:lineRule="auto"/>
        <w:jc w:val="both"/>
        <w:rPr>
          <w:rFonts w:ascii="Times New Roman" w:eastAsia="Times New Roman" w:hAnsi="Times New Roman" w:cs="Times New Roman"/>
          <w:color w:val="000000"/>
          <w:kern w:val="0"/>
          <w14:ligatures w14:val="none"/>
        </w:rPr>
      </w:pPr>
      <w:r w:rsidRPr="008B795B">
        <w:rPr>
          <w:rFonts w:ascii="Times New Roman" w:eastAsia="Times New Roman" w:hAnsi="Times New Roman" w:cs="Times New Roman"/>
          <w:color w:val="000000"/>
          <w:kern w:val="0"/>
          <w14:ligatures w14:val="none"/>
        </w:rPr>
        <w:t>In addition, the Zero Trust architecture includes tools such as continuous diagnostics and monitoring systems, identity and access management (ICAM), and security data analysis.</w:t>
      </w:r>
    </w:p>
    <w:p w14:paraId="01B22EF8" w14:textId="32206EAC" w:rsidR="00A5380A" w:rsidRPr="00A5380A" w:rsidRDefault="00A5380A" w:rsidP="00A5380A">
      <w:pPr>
        <w:spacing w:line="240" w:lineRule="auto"/>
        <w:jc w:val="both"/>
        <w:rPr>
          <w:rFonts w:ascii="Times New Roman" w:eastAsia="Times New Roman" w:hAnsi="Times New Roman" w:cs="Times New Roman"/>
          <w:color w:val="000000"/>
          <w:kern w:val="0"/>
          <w14:ligatures w14:val="none"/>
        </w:rPr>
      </w:pPr>
      <w:r w:rsidRPr="00A5380A">
        <w:rPr>
          <w:rFonts w:ascii="Times New Roman" w:eastAsia="Times New Roman" w:hAnsi="Times New Roman" w:cs="Times New Roman"/>
          <w:color w:val="000000"/>
          <w:kern w:val="0"/>
          <w14:ligatures w14:val="none"/>
        </w:rPr>
        <w:t>NIST describes several models for deploying zero trust:</w:t>
      </w:r>
    </w:p>
    <w:p w14:paraId="71732FFB" w14:textId="2A84B66E" w:rsidR="00A5380A" w:rsidRPr="00A5380A" w:rsidRDefault="00A5380A" w:rsidP="00A5380A">
      <w:pPr>
        <w:pStyle w:val="ListParagraph"/>
        <w:numPr>
          <w:ilvl w:val="0"/>
          <w:numId w:val="7"/>
        </w:numPr>
        <w:spacing w:line="240" w:lineRule="auto"/>
        <w:jc w:val="both"/>
        <w:rPr>
          <w:rFonts w:ascii="Times New Roman" w:eastAsia="Times New Roman" w:hAnsi="Times New Roman" w:cs="Times New Roman"/>
          <w:color w:val="000000"/>
          <w:kern w:val="0"/>
          <w14:ligatures w14:val="none"/>
        </w:rPr>
      </w:pPr>
      <w:r w:rsidRPr="00A5380A">
        <w:rPr>
          <w:rFonts w:ascii="Times New Roman" w:eastAsia="Times New Roman" w:hAnsi="Times New Roman" w:cs="Times New Roman"/>
          <w:i/>
          <w:iCs/>
          <w:color w:val="000000"/>
          <w:kern w:val="0"/>
          <w14:ligatures w14:val="none"/>
        </w:rPr>
        <w:t>Device Agent/Gateway.</w:t>
      </w:r>
      <w:r w:rsidRPr="00A5380A">
        <w:rPr>
          <w:rFonts w:ascii="Times New Roman" w:eastAsia="Times New Roman" w:hAnsi="Times New Roman" w:cs="Times New Roman"/>
          <w:color w:val="000000"/>
          <w:kern w:val="0"/>
          <w14:ligatures w14:val="none"/>
        </w:rPr>
        <w:t xml:space="preserve"> In this model, each access point is equipped with an agent that controls requests. This allows flexible control of access to corporate resources through the PEP.</w:t>
      </w:r>
    </w:p>
    <w:p w14:paraId="1B7538F0" w14:textId="77777777" w:rsidR="00A5380A" w:rsidRDefault="00A5380A" w:rsidP="00A5380A">
      <w:pPr>
        <w:pStyle w:val="ListParagraph"/>
        <w:numPr>
          <w:ilvl w:val="0"/>
          <w:numId w:val="7"/>
        </w:numPr>
        <w:spacing w:line="240" w:lineRule="auto"/>
        <w:jc w:val="both"/>
        <w:rPr>
          <w:rFonts w:ascii="Times New Roman" w:eastAsia="Times New Roman" w:hAnsi="Times New Roman" w:cs="Times New Roman"/>
          <w:color w:val="000000"/>
          <w:kern w:val="0"/>
          <w14:ligatures w14:val="none"/>
        </w:rPr>
      </w:pPr>
      <w:r w:rsidRPr="00A5380A">
        <w:rPr>
          <w:rFonts w:ascii="Times New Roman" w:eastAsia="Times New Roman" w:hAnsi="Times New Roman" w:cs="Times New Roman"/>
          <w:i/>
          <w:iCs/>
          <w:color w:val="000000"/>
          <w:kern w:val="0"/>
          <w14:ligatures w14:val="none"/>
        </w:rPr>
        <w:t>Enclaves.</w:t>
      </w:r>
      <w:r w:rsidRPr="00A5380A">
        <w:rPr>
          <w:rFonts w:ascii="Times New Roman" w:eastAsia="Times New Roman" w:hAnsi="Times New Roman" w:cs="Times New Roman"/>
          <w:color w:val="000000"/>
          <w:kern w:val="0"/>
          <w14:ligatures w14:val="none"/>
        </w:rPr>
        <w:t xml:space="preserve"> Here, resources are grouped into segments (enclaves), and access to them is controlled through a central gateway.</w:t>
      </w:r>
    </w:p>
    <w:p w14:paraId="460C94A5" w14:textId="7E97AA82" w:rsidR="00A5380A" w:rsidRPr="00A5380A" w:rsidRDefault="00A5380A" w:rsidP="00A5380A">
      <w:pPr>
        <w:pStyle w:val="ListParagraph"/>
        <w:numPr>
          <w:ilvl w:val="0"/>
          <w:numId w:val="7"/>
        </w:numPr>
        <w:spacing w:line="240" w:lineRule="auto"/>
        <w:jc w:val="both"/>
        <w:rPr>
          <w:rFonts w:ascii="Times New Roman" w:eastAsia="Times New Roman" w:hAnsi="Times New Roman" w:cs="Times New Roman"/>
          <w:color w:val="000000"/>
          <w:kern w:val="0"/>
          <w14:ligatures w14:val="none"/>
        </w:rPr>
      </w:pPr>
      <w:r w:rsidRPr="00A5380A">
        <w:rPr>
          <w:rFonts w:ascii="Times New Roman" w:eastAsia="Times New Roman" w:hAnsi="Times New Roman" w:cs="Times New Roman"/>
          <w:i/>
          <w:iCs/>
          <w:color w:val="000000"/>
          <w:kern w:val="0"/>
          <w14:ligatures w14:val="none"/>
        </w:rPr>
        <w:t>Resource Portal.</w:t>
      </w:r>
      <w:r w:rsidRPr="00A5380A">
        <w:rPr>
          <w:rFonts w:ascii="Times New Roman" w:eastAsia="Times New Roman" w:hAnsi="Times New Roman" w:cs="Times New Roman"/>
          <w:color w:val="000000"/>
          <w:kern w:val="0"/>
          <w14:ligatures w14:val="none"/>
        </w:rPr>
        <w:t xml:space="preserve"> This portal acts as a single point of entry, allowing access to corporate assets to be controlled through a central interface.</w:t>
      </w:r>
    </w:p>
    <w:p w14:paraId="1B21FBB4" w14:textId="2E766B70"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Google implemented a Zero Trust model in its internal infrastructure, called BeyondCorp, after recognizing the growing risks posed by remote work and cloud systems. This model allows employees to securely access applications and data without needing to rely on a traditional perimeter defense. The model is based on continuous verification of user identities, device health, and application access rights</w:t>
      </w:r>
      <w:r w:rsidR="00187FD1">
        <w:rPr>
          <w:rFonts w:ascii="Times New Roman" w:eastAsia="Times New Roman" w:hAnsi="Times New Roman" w:cs="Times New Roman"/>
          <w:color w:val="000000"/>
          <w:kern w:val="0"/>
          <w14:ligatures w14:val="none"/>
        </w:rPr>
        <w:t xml:space="preserve">. </w:t>
      </w:r>
      <w:r w:rsidRPr="001574E8">
        <w:rPr>
          <w:rFonts w:ascii="Times New Roman" w:eastAsia="Times New Roman" w:hAnsi="Times New Roman" w:cs="Times New Roman"/>
          <w:color w:val="000000"/>
          <w:kern w:val="0"/>
          <w14:ligatures w14:val="none"/>
        </w:rPr>
        <w:t>Google’s transition to BeyondCorp significantly reduced the risks of lateral movement and insider threats by verifying and authenticating users continuously.</w:t>
      </w:r>
    </w:p>
    <w:p w14:paraId="2CC5F4DF" w14:textId="77777777" w:rsidR="00187FD1" w:rsidRDefault="001574E8" w:rsidP="00A5380A">
      <w:pPr>
        <w:spacing w:line="240" w:lineRule="auto"/>
        <w:jc w:val="both"/>
        <w:outlineLvl w:val="4"/>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The U.S. Federal Government</w:t>
      </w:r>
      <w:r w:rsidR="00187FD1" w:rsidRPr="00187FD1">
        <w:rPr>
          <w:rFonts w:ascii="Times New Roman" w:eastAsia="Times New Roman" w:hAnsi="Times New Roman" w:cs="Times New Roman"/>
          <w:color w:val="000000"/>
          <w:kern w:val="0"/>
          <w14:ligatures w14:val="none"/>
        </w:rPr>
        <w:t xml:space="preserve"> has also</w:t>
      </w:r>
      <w:r w:rsidRPr="001574E8">
        <w:rPr>
          <w:rFonts w:ascii="Times New Roman" w:eastAsia="Times New Roman" w:hAnsi="Times New Roman" w:cs="Times New Roman"/>
          <w:color w:val="000000"/>
          <w:kern w:val="0"/>
          <w14:ligatures w14:val="none"/>
        </w:rPr>
        <w:t xml:space="preserve"> </w:t>
      </w:r>
      <w:r w:rsidR="00187FD1" w:rsidRPr="00187FD1">
        <w:rPr>
          <w:rFonts w:ascii="Times New Roman" w:eastAsia="Times New Roman" w:hAnsi="Times New Roman" w:cs="Times New Roman"/>
          <w:color w:val="000000"/>
          <w:kern w:val="0"/>
          <w14:ligatures w14:val="none"/>
        </w:rPr>
        <w:t>m</w:t>
      </w:r>
      <w:r w:rsidRPr="001574E8">
        <w:rPr>
          <w:rFonts w:ascii="Times New Roman" w:eastAsia="Times New Roman" w:hAnsi="Times New Roman" w:cs="Times New Roman"/>
          <w:color w:val="000000"/>
          <w:kern w:val="0"/>
          <w14:ligatures w14:val="none"/>
        </w:rPr>
        <w:t>ove</w:t>
      </w:r>
      <w:r w:rsidR="00187FD1" w:rsidRPr="00187FD1">
        <w:rPr>
          <w:rFonts w:ascii="Times New Roman" w:eastAsia="Times New Roman" w:hAnsi="Times New Roman" w:cs="Times New Roman"/>
          <w:color w:val="000000"/>
          <w:kern w:val="0"/>
          <w14:ligatures w14:val="none"/>
        </w:rPr>
        <w:t>d</w:t>
      </w:r>
      <w:r w:rsidRPr="001574E8">
        <w:rPr>
          <w:rFonts w:ascii="Times New Roman" w:eastAsia="Times New Roman" w:hAnsi="Times New Roman" w:cs="Times New Roman"/>
          <w:color w:val="000000"/>
          <w:kern w:val="0"/>
          <w14:ligatures w14:val="none"/>
        </w:rPr>
        <w:t xml:space="preserve"> </w:t>
      </w:r>
      <w:r w:rsidR="00187FD1" w:rsidRPr="00187FD1">
        <w:rPr>
          <w:rFonts w:ascii="Times New Roman" w:eastAsia="Times New Roman" w:hAnsi="Times New Roman" w:cs="Times New Roman"/>
          <w:color w:val="000000"/>
          <w:kern w:val="0"/>
          <w14:ligatures w14:val="none"/>
        </w:rPr>
        <w:t>t</w:t>
      </w:r>
      <w:r w:rsidRPr="001574E8">
        <w:rPr>
          <w:rFonts w:ascii="Times New Roman" w:eastAsia="Times New Roman" w:hAnsi="Times New Roman" w:cs="Times New Roman"/>
          <w:color w:val="000000"/>
          <w:kern w:val="0"/>
          <w14:ligatures w14:val="none"/>
        </w:rPr>
        <w:t>oward Zero Trust</w:t>
      </w:r>
      <w:r w:rsidR="00187FD1">
        <w:rPr>
          <w:rFonts w:ascii="Times New Roman" w:eastAsia="Times New Roman" w:hAnsi="Times New Roman" w:cs="Times New Roman"/>
          <w:color w:val="000000"/>
          <w:kern w:val="0"/>
          <w14:ligatures w14:val="none"/>
        </w:rPr>
        <w:t xml:space="preserve">. </w:t>
      </w:r>
      <w:r w:rsidRPr="001574E8">
        <w:rPr>
          <w:rFonts w:ascii="Times New Roman" w:eastAsia="Times New Roman" w:hAnsi="Times New Roman" w:cs="Times New Roman"/>
          <w:color w:val="000000"/>
          <w:kern w:val="0"/>
          <w14:ligatures w14:val="none"/>
        </w:rPr>
        <w:t>In 2021, the Biden Administration issued an Executive Order that emphasized the need for Zero Trust security in U.S. government systems. The Department of Defense, which already has a Zero Trust initiative in place, began collaborating with private sector cybersecurity firms to implement similar measures across all federal agencies. In a 2023 report, the U.S. Cybersecurity and Infrastructure Security Agency (CISA) confirmed that Zero Trust had significantly decreased the risk of data breaches within federal networks.</w:t>
      </w:r>
    </w:p>
    <w:p w14:paraId="575CE312" w14:textId="5A770A35" w:rsidR="001574E8" w:rsidRPr="001574E8" w:rsidRDefault="001574E8" w:rsidP="00A5380A">
      <w:pPr>
        <w:spacing w:line="240" w:lineRule="auto"/>
        <w:jc w:val="both"/>
        <w:outlineLvl w:val="4"/>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 xml:space="preserve">Statistical </w:t>
      </w:r>
      <w:r w:rsidR="00C439BF">
        <w:rPr>
          <w:rFonts w:ascii="Times New Roman" w:eastAsia="Times New Roman" w:hAnsi="Times New Roman" w:cs="Times New Roman"/>
          <w:color w:val="000000"/>
          <w:kern w:val="0"/>
          <w14:ligatures w14:val="none"/>
        </w:rPr>
        <w:t>e</w:t>
      </w:r>
      <w:r w:rsidRPr="001574E8">
        <w:rPr>
          <w:rFonts w:ascii="Times New Roman" w:eastAsia="Times New Roman" w:hAnsi="Times New Roman" w:cs="Times New Roman"/>
          <w:color w:val="000000"/>
          <w:kern w:val="0"/>
          <w14:ligatures w14:val="none"/>
        </w:rPr>
        <w:t>vidence</w:t>
      </w:r>
      <w:r w:rsidR="00C439BF" w:rsidRPr="00C439BF">
        <w:rPr>
          <w:rFonts w:ascii="Times New Roman" w:eastAsia="Times New Roman" w:hAnsi="Times New Roman" w:cs="Times New Roman"/>
          <w:color w:val="000000"/>
          <w:kern w:val="0"/>
          <w14:ligatures w14:val="none"/>
        </w:rPr>
        <w:t xml:space="preserve"> of </w:t>
      </w:r>
      <w:r w:rsidRPr="001574E8">
        <w:rPr>
          <w:rFonts w:ascii="Times New Roman" w:eastAsia="Times New Roman" w:hAnsi="Times New Roman" w:cs="Times New Roman"/>
          <w:color w:val="000000"/>
          <w:kern w:val="0"/>
          <w14:ligatures w14:val="none"/>
        </w:rPr>
        <w:t>NIST (National Institute of Standards and Technology) estimates that Zero Trust can reduce the likelihood of a breach by 80-90% compared to traditional security models.</w:t>
      </w:r>
    </w:p>
    <w:p w14:paraId="189AA1F3" w14:textId="77777777" w:rsidR="00C439BF" w:rsidRPr="00122756" w:rsidRDefault="001574E8" w:rsidP="00A5380A">
      <w:pPr>
        <w:spacing w:line="240" w:lineRule="auto"/>
        <w:jc w:val="both"/>
        <w:outlineLvl w:val="4"/>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Real</w:t>
      </w:r>
      <w:r w:rsidR="00C439BF" w:rsidRPr="00122756">
        <w:rPr>
          <w:rFonts w:ascii="Times New Roman" w:eastAsia="Times New Roman" w:hAnsi="Times New Roman" w:cs="Times New Roman"/>
          <w:color w:val="000000"/>
          <w:kern w:val="0"/>
          <w14:ligatures w14:val="none"/>
        </w:rPr>
        <w:t xml:space="preserve"> data information providing i</w:t>
      </w:r>
      <w:r w:rsidRPr="001574E8">
        <w:rPr>
          <w:rFonts w:ascii="Times New Roman" w:eastAsia="Times New Roman" w:hAnsi="Times New Roman" w:cs="Times New Roman"/>
          <w:color w:val="000000"/>
          <w:kern w:val="0"/>
          <w14:ligatures w14:val="none"/>
        </w:rPr>
        <w:t>mpact of Zero Trust</w:t>
      </w:r>
      <w:r w:rsidR="00C439BF" w:rsidRPr="00122756">
        <w:rPr>
          <w:rFonts w:ascii="Times New Roman" w:eastAsia="Times New Roman" w:hAnsi="Times New Roman" w:cs="Times New Roman"/>
          <w:color w:val="000000"/>
          <w:kern w:val="0"/>
          <w14:ligatures w14:val="none"/>
        </w:rPr>
        <w:t>:</w:t>
      </w:r>
    </w:p>
    <w:p w14:paraId="59C64A2B" w14:textId="77777777" w:rsidR="00C439BF" w:rsidRPr="00122756" w:rsidRDefault="001574E8" w:rsidP="00A5380A">
      <w:pPr>
        <w:spacing w:line="240" w:lineRule="auto"/>
        <w:jc w:val="both"/>
        <w:outlineLvl w:val="4"/>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A 2023 Forrester Research report found that 62% of organizations implementing Zero Trust reported a reduction in data breaches, with many also seeing improvements in their ability to detect and respond to incidents.</w:t>
      </w:r>
    </w:p>
    <w:p w14:paraId="2600E9A3" w14:textId="62FE8878" w:rsidR="001574E8" w:rsidRPr="001574E8" w:rsidRDefault="001574E8" w:rsidP="00A5380A">
      <w:pPr>
        <w:spacing w:line="240" w:lineRule="auto"/>
        <w:jc w:val="both"/>
        <w:outlineLvl w:val="4"/>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Zscaler, a leader in Zero Trust security, reported that their customers saw an average of 90% fewer security incidents after migrating to a Zero Trust framework.</w:t>
      </w:r>
    </w:p>
    <w:p w14:paraId="0C0FE53D" w14:textId="77777777" w:rsidR="001574E8" w:rsidRPr="001574E8" w:rsidRDefault="001574E8" w:rsidP="00A5380A">
      <w:pPr>
        <w:spacing w:line="240" w:lineRule="auto"/>
        <w:jc w:val="both"/>
        <w:outlineLvl w:val="3"/>
        <w:rPr>
          <w:rFonts w:ascii="Times New Roman" w:eastAsia="Times New Roman" w:hAnsi="Times New Roman" w:cs="Times New Roman"/>
          <w:b/>
          <w:bCs/>
          <w:color w:val="000000"/>
          <w:kern w:val="0"/>
          <w14:ligatures w14:val="none"/>
        </w:rPr>
      </w:pPr>
      <w:r w:rsidRPr="001574E8">
        <w:rPr>
          <w:rFonts w:ascii="Times New Roman" w:eastAsia="Times New Roman" w:hAnsi="Times New Roman" w:cs="Times New Roman"/>
          <w:b/>
          <w:bCs/>
          <w:color w:val="000000"/>
          <w:kern w:val="0"/>
          <w14:ligatures w14:val="none"/>
        </w:rPr>
        <w:t>3. Collaborative Threat Intelligence Sharing</w:t>
      </w:r>
    </w:p>
    <w:p w14:paraId="712C86FC" w14:textId="77777777" w:rsidR="003B5629" w:rsidRPr="003B5629" w:rsidRDefault="001574E8" w:rsidP="003B5629">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 xml:space="preserve">Cybersecurity threats evolve rapidly, and no organization can face them alone. </w:t>
      </w:r>
      <w:r w:rsidR="003B5629" w:rsidRPr="003B5629">
        <w:rPr>
          <w:rFonts w:ascii="Times New Roman" w:eastAsia="Times New Roman" w:hAnsi="Times New Roman" w:cs="Times New Roman"/>
          <w:color w:val="000000"/>
          <w:kern w:val="0"/>
          <w14:ligatures w14:val="none"/>
        </w:rPr>
        <w:t xml:space="preserve">Threat intelligence sharing is a collaborative process that enables organizations to exchange information such as indicators of compromise (IoCs), tactics, techniques, and procedures (TTPs), and vulnerabilities between each other. It involves gathering threat intelligence from various sources, such as internal network logs, security tools, open-source intelligence (OSINT), commercial threat intelligence </w:t>
      </w:r>
      <w:r w:rsidR="003B5629" w:rsidRPr="003B5629">
        <w:rPr>
          <w:rFonts w:ascii="Times New Roman" w:eastAsia="Times New Roman" w:hAnsi="Times New Roman" w:cs="Times New Roman"/>
          <w:color w:val="000000"/>
          <w:kern w:val="0"/>
          <w14:ligatures w14:val="none"/>
        </w:rPr>
        <w:lastRenderedPageBreak/>
        <w:t>feeds, and industry-specific sharing communities like Information Sharing and Analysis Centers (ISACs).</w:t>
      </w:r>
    </w:p>
    <w:p w14:paraId="54436D41" w14:textId="77777777" w:rsidR="003B5629" w:rsidRPr="003B5629" w:rsidRDefault="003B5629" w:rsidP="003B5629">
      <w:pPr>
        <w:spacing w:line="240" w:lineRule="auto"/>
        <w:jc w:val="both"/>
        <w:rPr>
          <w:rFonts w:ascii="Times New Roman" w:eastAsia="Times New Roman" w:hAnsi="Times New Roman" w:cs="Times New Roman"/>
          <w:color w:val="000000"/>
          <w:kern w:val="0"/>
          <w14:ligatures w14:val="none"/>
        </w:rPr>
      </w:pPr>
    </w:p>
    <w:p w14:paraId="58DA1286" w14:textId="39C33A7E" w:rsidR="001574E8" w:rsidRDefault="003B5629" w:rsidP="003B5629">
      <w:p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The collected data is then analyzed to identify patterns, trends, and actionable insights, which help organizations understand the threat landscape and make informed decisions about their security strategies.</w:t>
      </w:r>
    </w:p>
    <w:p w14:paraId="7C067733" w14:textId="6FE3B237" w:rsidR="003B5629" w:rsidRPr="003B5629" w:rsidRDefault="003B5629" w:rsidP="003B5629">
      <w:p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To maintain privacy and foster collaboration, organizations should establish clear guidelines and use standardized protocols like Structured Threat Information Expression (STIX) or Trusted Automated eXchange of Indicator Information (TAXII) when sharing threat intelligence outside the company. This collaborative approach will ultimately improve the security posture of all participating organizations.</w:t>
      </w:r>
    </w:p>
    <w:p w14:paraId="102F14E6" w14:textId="73E4F070" w:rsidR="003B5629" w:rsidRPr="003B5629" w:rsidRDefault="003B5629" w:rsidP="003B5629">
      <w:p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 xml:space="preserve">Standardized formats and languages, such as </w:t>
      </w:r>
      <w:r w:rsidR="0042756C" w:rsidRPr="003B5629">
        <w:rPr>
          <w:rFonts w:ascii="Times New Roman" w:eastAsia="Times New Roman" w:hAnsi="Times New Roman" w:cs="Times New Roman"/>
          <w:color w:val="000000"/>
          <w:kern w:val="0"/>
          <w14:ligatures w14:val="none"/>
        </w:rPr>
        <w:t>STIX</w:t>
      </w:r>
      <w:r w:rsidR="0042756C" w:rsidRPr="003B5629">
        <w:rPr>
          <w:rFonts w:ascii="Times New Roman" w:eastAsia="Times New Roman" w:hAnsi="Times New Roman" w:cs="Times New Roman"/>
          <w:color w:val="000000"/>
          <w:kern w:val="0"/>
          <w14:ligatures w14:val="none"/>
        </w:rPr>
        <w:t xml:space="preserve"> </w:t>
      </w:r>
      <w:r w:rsidRPr="003B5629">
        <w:rPr>
          <w:rFonts w:ascii="Times New Roman" w:eastAsia="Times New Roman" w:hAnsi="Times New Roman" w:cs="Times New Roman"/>
          <w:color w:val="000000"/>
          <w:kern w:val="0"/>
          <w14:ligatures w14:val="none"/>
        </w:rPr>
        <w:t>or TAXII, are used to structure the data, ensuring consistency, readability, and easy processing by different tools and systems. Organizations share this threat intelligence through various channels, including email, file transfers, web platforms, or automated protocols like STIX and TAXII. Shared intelligence is then consumed, and appropriate countermeasures are implemented based on the insights gained.</w:t>
      </w:r>
    </w:p>
    <w:p w14:paraId="5995173D" w14:textId="794163A3" w:rsidR="003B5629" w:rsidRDefault="003B5629" w:rsidP="003B5629">
      <w:p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Organizations collaboratively and continuously monitor the effectiveness of their threat intelligence sharing efforts, providing feedback to each other and refining their processes to improve the quality and relevance of the shared data.</w:t>
      </w:r>
    </w:p>
    <w:p w14:paraId="73B01378" w14:textId="441C75D6" w:rsidR="003B5629" w:rsidRPr="003B5629" w:rsidRDefault="003B5629" w:rsidP="003B5629">
      <w:p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Benefits of participating in threat intelligence sharing</w:t>
      </w:r>
      <w:r>
        <w:rPr>
          <w:rFonts w:ascii="Times New Roman" w:eastAsia="Times New Roman" w:hAnsi="Times New Roman" w:cs="Times New Roman"/>
          <w:color w:val="000000"/>
          <w:kern w:val="0"/>
          <w14:ligatures w14:val="none"/>
        </w:rPr>
        <w:t>:</w:t>
      </w:r>
    </w:p>
    <w:p w14:paraId="0B7997D8" w14:textId="77777777" w:rsidR="003B5629" w:rsidRDefault="003B5629" w:rsidP="003B5629">
      <w:pPr>
        <w:pStyle w:val="ListParagraph"/>
        <w:numPr>
          <w:ilvl w:val="0"/>
          <w:numId w:val="10"/>
        </w:num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Raising awareness of the importance of collaboration and information sharing to improve an organization’s security posture.</w:t>
      </w:r>
    </w:p>
    <w:p w14:paraId="72BB57D2" w14:textId="77777777" w:rsidR="003B5629" w:rsidRDefault="003B5629" w:rsidP="003B5629">
      <w:pPr>
        <w:pStyle w:val="ListParagraph"/>
        <w:numPr>
          <w:ilvl w:val="0"/>
          <w:numId w:val="10"/>
        </w:num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Establishing communication channels and platforms for threat intelligence sharing, such as email, web platforms, or automated protocols.</w:t>
      </w:r>
    </w:p>
    <w:p w14:paraId="694154D2" w14:textId="77777777" w:rsidR="003B5629" w:rsidRDefault="003B5629" w:rsidP="003B5629">
      <w:pPr>
        <w:pStyle w:val="ListParagraph"/>
        <w:numPr>
          <w:ilvl w:val="0"/>
          <w:numId w:val="10"/>
        </w:num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Providing guidance and support to participants through designated teams or individuals responsible for managing the threat intelligence sharing program.</w:t>
      </w:r>
    </w:p>
    <w:p w14:paraId="62E3F9DE" w14:textId="77777777" w:rsidR="003B5629" w:rsidRDefault="003B5629" w:rsidP="003B5629">
      <w:pPr>
        <w:pStyle w:val="ListParagraph"/>
        <w:numPr>
          <w:ilvl w:val="0"/>
          <w:numId w:val="10"/>
        </w:num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Offering training and education materials on threat intelligence sharing best practices, tools, and frameworks.</w:t>
      </w:r>
    </w:p>
    <w:p w14:paraId="5CA1DBD4" w14:textId="77777777" w:rsidR="003B5629" w:rsidRDefault="003B5629" w:rsidP="003B5629">
      <w:pPr>
        <w:pStyle w:val="ListParagraph"/>
        <w:numPr>
          <w:ilvl w:val="0"/>
          <w:numId w:val="10"/>
        </w:num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Building relationships with industry partners, such as ISAC, or other threat intelligence sharing communities to share information and learn from each other.</w:t>
      </w:r>
    </w:p>
    <w:p w14:paraId="417B07F0" w14:textId="54019AF0" w:rsidR="003B5629" w:rsidRDefault="003B5629" w:rsidP="003B5629">
      <w:pPr>
        <w:pStyle w:val="ListParagraph"/>
        <w:numPr>
          <w:ilvl w:val="0"/>
          <w:numId w:val="10"/>
        </w:numPr>
        <w:spacing w:line="240" w:lineRule="auto"/>
        <w:jc w:val="both"/>
        <w:rPr>
          <w:rFonts w:ascii="Times New Roman" w:eastAsia="Times New Roman" w:hAnsi="Times New Roman" w:cs="Times New Roman"/>
          <w:color w:val="000000"/>
          <w:kern w:val="0"/>
          <w14:ligatures w14:val="none"/>
        </w:rPr>
      </w:pPr>
      <w:r w:rsidRPr="003B5629">
        <w:rPr>
          <w:rFonts w:ascii="Times New Roman" w:eastAsia="Times New Roman" w:hAnsi="Times New Roman" w:cs="Times New Roman"/>
          <w:color w:val="000000"/>
          <w:kern w:val="0"/>
          <w14:ligatures w14:val="none"/>
        </w:rPr>
        <w:t>Encouraging collaboration by pooling resources, knowledge, and expertise.</w:t>
      </w:r>
    </w:p>
    <w:p w14:paraId="22A36CCE" w14:textId="6375CD40" w:rsidR="00870A37" w:rsidRDefault="00870A37" w:rsidP="003B5629">
      <w:pPr>
        <w:spacing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Threat Inteligence Sharing process:</w:t>
      </w:r>
    </w:p>
    <w:p w14:paraId="4F0A0A05" w14:textId="6222C3E4" w:rsidR="00870A37" w:rsidRPr="003B5629" w:rsidRDefault="00870A37" w:rsidP="003B5629">
      <w:pPr>
        <w:spacing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6AC1E871" wp14:editId="21798FA6">
            <wp:extent cx="5486400" cy="1463040"/>
            <wp:effectExtent l="25400" t="0" r="12700" b="0"/>
            <wp:docPr id="15476256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EE1198C" w14:textId="0D38DD79"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lastRenderedPageBreak/>
        <w:t>ENISA is a prime example of how collaborative threat intelligence sharing can help mitigate supply chain risks. Through its European Cybersecurity Information Sharing Platform (ECSP), the agency facilitates the exchange of threat intelligence across EU member states and private sector organizations. This collaboration helps organizations in critical sectors like finance, energy, and healthcare share real-time threat data and defensive strategies.</w:t>
      </w:r>
      <w:r w:rsidR="00122756">
        <w:rPr>
          <w:rFonts w:ascii="Times New Roman" w:eastAsia="Times New Roman" w:hAnsi="Times New Roman" w:cs="Times New Roman"/>
          <w:color w:val="000000"/>
          <w:kern w:val="0"/>
          <w14:ligatures w14:val="none"/>
        </w:rPr>
        <w:t xml:space="preserve"> </w:t>
      </w:r>
      <w:r w:rsidRPr="001574E8">
        <w:rPr>
          <w:rFonts w:ascii="Times New Roman" w:eastAsia="Times New Roman" w:hAnsi="Times New Roman" w:cs="Times New Roman"/>
          <w:color w:val="000000"/>
          <w:kern w:val="0"/>
          <w14:ligatures w14:val="none"/>
        </w:rPr>
        <w:t>ENISA’s platform has been instrumental in helping EU members prevent coordinated cyberattacks targeting their supply chains, such as those in the 2017 NotPetya campaign, which disrupted companies globally.</w:t>
      </w:r>
    </w:p>
    <w:p w14:paraId="5784648D" w14:textId="3B6EBA5E"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The automotive industry has long recognized the value of collaboration in cybersecurity. Manufacturers such as Toyota and BMW, along with suppliers, formed a consortium to share cyber threat intelligence specifically related to the automotive supply chain. This collaboration led to faster identification and mitigation of cyber vulnerabilities in autonomous driving systems, vehicle infotainment systems, and manufacturing robotics.</w:t>
      </w:r>
      <w:r w:rsidR="00122756" w:rsidRPr="00F41487">
        <w:rPr>
          <w:rFonts w:ascii="Times New Roman" w:eastAsia="Times New Roman" w:hAnsi="Times New Roman" w:cs="Times New Roman"/>
          <w:color w:val="000000"/>
          <w:kern w:val="0"/>
          <w14:ligatures w14:val="none"/>
        </w:rPr>
        <w:t xml:space="preserve"> </w:t>
      </w:r>
      <w:r w:rsidRPr="001574E8">
        <w:rPr>
          <w:rFonts w:ascii="Times New Roman" w:eastAsia="Times New Roman" w:hAnsi="Times New Roman" w:cs="Times New Roman"/>
          <w:color w:val="000000"/>
          <w:kern w:val="0"/>
          <w14:ligatures w14:val="none"/>
        </w:rPr>
        <w:t>According to a 2019 Accenture report, industries that collaborate and share cyber threat intelligence have a 30% faster response time to incidents and reduce the impact of cyberattacks by nearly 40%.</w:t>
      </w:r>
    </w:p>
    <w:p w14:paraId="7B32382B" w14:textId="518F21AB" w:rsidR="00F41487" w:rsidRPr="00F41487" w:rsidRDefault="001574E8" w:rsidP="00A5380A">
      <w:pPr>
        <w:spacing w:line="240" w:lineRule="auto"/>
        <w:jc w:val="both"/>
        <w:outlineLvl w:val="4"/>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Effectiveness of Threat Intelligence Sharing</w:t>
      </w:r>
      <w:r w:rsidR="00F41487" w:rsidRPr="00F41487">
        <w:rPr>
          <w:rFonts w:ascii="Times New Roman" w:eastAsia="Times New Roman" w:hAnsi="Times New Roman" w:cs="Times New Roman"/>
          <w:color w:val="000000"/>
          <w:kern w:val="0"/>
          <w14:ligatures w14:val="none"/>
        </w:rPr>
        <w:t>, a</w:t>
      </w:r>
      <w:r w:rsidRPr="001574E8">
        <w:rPr>
          <w:rFonts w:ascii="Times New Roman" w:eastAsia="Times New Roman" w:hAnsi="Times New Roman" w:cs="Times New Roman"/>
          <w:color w:val="000000"/>
          <w:kern w:val="0"/>
          <w14:ligatures w14:val="none"/>
        </w:rPr>
        <w:t>ccording to a 2021 Cybersecurity Collaborative survey, 72% of organizations that engaged in threat intelligence sharing reported a significant reduction in the number of security incidents.</w:t>
      </w:r>
    </w:p>
    <w:p w14:paraId="1691C0A1" w14:textId="40CC5DAB" w:rsidR="001574E8" w:rsidRPr="001574E8" w:rsidRDefault="001574E8" w:rsidP="00A5380A">
      <w:pPr>
        <w:spacing w:line="240" w:lineRule="auto"/>
        <w:jc w:val="both"/>
        <w:outlineLvl w:val="4"/>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A study by IBM found that organizations that actively share cybersecurity intelligence with their peers experienced 30% fewer data breaches than those that do not participate in such collaborations.</w:t>
      </w:r>
    </w:p>
    <w:p w14:paraId="4FFA59EB" w14:textId="77777777" w:rsidR="00A5380A" w:rsidRDefault="00F41487" w:rsidP="00A5380A">
      <w:pPr>
        <w:spacing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 xml:space="preserve">In conclusion, </w:t>
      </w:r>
      <w:r>
        <w:rPr>
          <w:rFonts w:ascii="Times New Roman" w:eastAsia="Times New Roman" w:hAnsi="Times New Roman" w:cs="Times New Roman"/>
          <w:color w:val="000000"/>
          <w:kern w:val="0"/>
          <w14:ligatures w14:val="none"/>
        </w:rPr>
        <w:t>s</w:t>
      </w:r>
      <w:r w:rsidR="001574E8" w:rsidRPr="001574E8">
        <w:rPr>
          <w:rFonts w:ascii="Times New Roman" w:eastAsia="Times New Roman" w:hAnsi="Times New Roman" w:cs="Times New Roman"/>
          <w:color w:val="000000"/>
          <w:kern w:val="0"/>
          <w14:ligatures w14:val="none"/>
        </w:rPr>
        <w:t xml:space="preserve">upply chain cybersecurity is an evolving challenge that requires innovative and adaptive solutions. </w:t>
      </w:r>
      <w:r w:rsidR="00A5380A">
        <w:rPr>
          <w:rFonts w:ascii="Times New Roman" w:eastAsia="Times New Roman" w:hAnsi="Times New Roman" w:cs="Times New Roman"/>
          <w:color w:val="000000"/>
          <w:kern w:val="0"/>
          <w14:ligatures w14:val="none"/>
        </w:rPr>
        <w:t>E</w:t>
      </w:r>
      <w:r w:rsidR="001574E8" w:rsidRPr="001574E8">
        <w:rPr>
          <w:rFonts w:ascii="Times New Roman" w:eastAsia="Times New Roman" w:hAnsi="Times New Roman" w:cs="Times New Roman"/>
          <w:color w:val="000000"/>
          <w:kern w:val="0"/>
          <w14:ligatures w14:val="none"/>
        </w:rPr>
        <w:t>xamples such as the SolarWinds hack, Target breach, and the successful implementation of Zero Trust by Google and the U.S. government demonstrate the importance of strengthening third-party risk management, adopting Zero Trust models, and fostering collaborative threat intelligence sharing.</w:t>
      </w:r>
    </w:p>
    <w:p w14:paraId="70FE8F0E" w14:textId="10B0214E"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The statistics and case studies included in this report further underscore the need for comprehensive cybersecurity strategies to mitigate the growing risks to global supply chains. By learning from these real-world applications, businesses can improve their resilience against cyber threats, securing both their operations and the broader interconnected systems on which the global economy relies.</w:t>
      </w:r>
    </w:p>
    <w:p w14:paraId="70C2EE64" w14:textId="77777777" w:rsidR="001574E8" w:rsidRPr="001574E8" w:rsidRDefault="001574E8" w:rsidP="00A5380A">
      <w:pPr>
        <w:spacing w:line="240" w:lineRule="auto"/>
        <w:jc w:val="both"/>
        <w:rPr>
          <w:rFonts w:ascii="Times New Roman" w:eastAsia="Times New Roman" w:hAnsi="Times New Roman" w:cs="Times New Roman"/>
          <w:color w:val="000000"/>
          <w:kern w:val="0"/>
          <w14:ligatures w14:val="none"/>
        </w:rPr>
      </w:pPr>
      <w:r w:rsidRPr="001574E8">
        <w:rPr>
          <w:rFonts w:ascii="Times New Roman" w:eastAsia="Times New Roman" w:hAnsi="Times New Roman" w:cs="Times New Roman"/>
          <w:color w:val="000000"/>
          <w:kern w:val="0"/>
          <w14:ligatures w14:val="none"/>
        </w:rPr>
        <w:t>Through the implementation of these solutions, organizations can not only protect themselves from immediate threats but also build long-term resilience against future cyber risks, helping to safeguard critical infrastructure and maintain trust in the increasingly digital world.</w:t>
      </w:r>
    </w:p>
    <w:p w14:paraId="794E34B9" w14:textId="77777777" w:rsidR="001574E8" w:rsidRDefault="001574E8"/>
    <w:sectPr w:rsidR="00157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6F69"/>
    <w:multiLevelType w:val="multilevel"/>
    <w:tmpl w:val="C02E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F036A"/>
    <w:multiLevelType w:val="multilevel"/>
    <w:tmpl w:val="4334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B222B"/>
    <w:multiLevelType w:val="multilevel"/>
    <w:tmpl w:val="1B86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51D19"/>
    <w:multiLevelType w:val="hybridMultilevel"/>
    <w:tmpl w:val="00C6F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4194E"/>
    <w:multiLevelType w:val="multilevel"/>
    <w:tmpl w:val="0BA0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D0098"/>
    <w:multiLevelType w:val="multilevel"/>
    <w:tmpl w:val="0096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9714E"/>
    <w:multiLevelType w:val="hybridMultilevel"/>
    <w:tmpl w:val="FA38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A25F7"/>
    <w:multiLevelType w:val="hybridMultilevel"/>
    <w:tmpl w:val="68340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D372C"/>
    <w:multiLevelType w:val="hybridMultilevel"/>
    <w:tmpl w:val="485ECE5A"/>
    <w:lvl w:ilvl="0" w:tplc="6D18CF38">
      <w:start w:val="6"/>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9489E"/>
    <w:multiLevelType w:val="multilevel"/>
    <w:tmpl w:val="425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869550">
    <w:abstractNumId w:val="5"/>
  </w:num>
  <w:num w:numId="2" w16cid:durableId="222713436">
    <w:abstractNumId w:val="4"/>
  </w:num>
  <w:num w:numId="3" w16cid:durableId="2009093205">
    <w:abstractNumId w:val="2"/>
  </w:num>
  <w:num w:numId="4" w16cid:durableId="1132555421">
    <w:abstractNumId w:val="1"/>
  </w:num>
  <w:num w:numId="5" w16cid:durableId="90245183">
    <w:abstractNumId w:val="0"/>
  </w:num>
  <w:num w:numId="6" w16cid:durableId="486627178">
    <w:abstractNumId w:val="9"/>
  </w:num>
  <w:num w:numId="7" w16cid:durableId="1756779536">
    <w:abstractNumId w:val="8"/>
  </w:num>
  <w:num w:numId="8" w16cid:durableId="1413892793">
    <w:abstractNumId w:val="6"/>
  </w:num>
  <w:num w:numId="9" w16cid:durableId="319041850">
    <w:abstractNumId w:val="7"/>
  </w:num>
  <w:num w:numId="10" w16cid:durableId="725685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4E8"/>
    <w:rsid w:val="00122756"/>
    <w:rsid w:val="001574E8"/>
    <w:rsid w:val="00187FD1"/>
    <w:rsid w:val="00196FD1"/>
    <w:rsid w:val="00214099"/>
    <w:rsid w:val="00263F08"/>
    <w:rsid w:val="002807CA"/>
    <w:rsid w:val="003B5629"/>
    <w:rsid w:val="0042756C"/>
    <w:rsid w:val="00547C21"/>
    <w:rsid w:val="005E0F74"/>
    <w:rsid w:val="0074078F"/>
    <w:rsid w:val="00755F9D"/>
    <w:rsid w:val="00870A37"/>
    <w:rsid w:val="008B795B"/>
    <w:rsid w:val="00A5380A"/>
    <w:rsid w:val="00A5411D"/>
    <w:rsid w:val="00BB2F9E"/>
    <w:rsid w:val="00C439BF"/>
    <w:rsid w:val="00DF48D1"/>
    <w:rsid w:val="00EC5E65"/>
    <w:rsid w:val="00F41487"/>
    <w:rsid w:val="00F80644"/>
    <w:rsid w:val="00FA534F"/>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849C"/>
  <w15:chartTrackingRefBased/>
  <w15:docId w15:val="{90856AD8-0802-2C4B-85ED-8CAC4D5E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7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7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7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57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7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7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7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57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4E8"/>
    <w:rPr>
      <w:rFonts w:eastAsiaTheme="majorEastAsia" w:cstheme="majorBidi"/>
      <w:color w:val="272727" w:themeColor="text1" w:themeTint="D8"/>
    </w:rPr>
  </w:style>
  <w:style w:type="paragraph" w:styleId="Title">
    <w:name w:val="Title"/>
    <w:basedOn w:val="Normal"/>
    <w:next w:val="Normal"/>
    <w:link w:val="TitleChar"/>
    <w:uiPriority w:val="10"/>
    <w:qFormat/>
    <w:rsid w:val="00157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4E8"/>
    <w:pPr>
      <w:spacing w:before="160"/>
      <w:jc w:val="center"/>
    </w:pPr>
    <w:rPr>
      <w:i/>
      <w:iCs/>
      <w:color w:val="404040" w:themeColor="text1" w:themeTint="BF"/>
    </w:rPr>
  </w:style>
  <w:style w:type="character" w:customStyle="1" w:styleId="QuoteChar">
    <w:name w:val="Quote Char"/>
    <w:basedOn w:val="DefaultParagraphFont"/>
    <w:link w:val="Quote"/>
    <w:uiPriority w:val="29"/>
    <w:rsid w:val="001574E8"/>
    <w:rPr>
      <w:i/>
      <w:iCs/>
      <w:color w:val="404040" w:themeColor="text1" w:themeTint="BF"/>
    </w:rPr>
  </w:style>
  <w:style w:type="paragraph" w:styleId="ListParagraph">
    <w:name w:val="List Paragraph"/>
    <w:basedOn w:val="Normal"/>
    <w:uiPriority w:val="34"/>
    <w:qFormat/>
    <w:rsid w:val="001574E8"/>
    <w:pPr>
      <w:ind w:left="720"/>
      <w:contextualSpacing/>
    </w:pPr>
  </w:style>
  <w:style w:type="character" w:styleId="IntenseEmphasis">
    <w:name w:val="Intense Emphasis"/>
    <w:basedOn w:val="DefaultParagraphFont"/>
    <w:uiPriority w:val="21"/>
    <w:qFormat/>
    <w:rsid w:val="001574E8"/>
    <w:rPr>
      <w:i/>
      <w:iCs/>
      <w:color w:val="0F4761" w:themeColor="accent1" w:themeShade="BF"/>
    </w:rPr>
  </w:style>
  <w:style w:type="paragraph" w:styleId="IntenseQuote">
    <w:name w:val="Intense Quote"/>
    <w:basedOn w:val="Normal"/>
    <w:next w:val="Normal"/>
    <w:link w:val="IntenseQuoteChar"/>
    <w:uiPriority w:val="30"/>
    <w:qFormat/>
    <w:rsid w:val="00157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4E8"/>
    <w:rPr>
      <w:i/>
      <w:iCs/>
      <w:color w:val="0F4761" w:themeColor="accent1" w:themeShade="BF"/>
    </w:rPr>
  </w:style>
  <w:style w:type="character" w:styleId="IntenseReference">
    <w:name w:val="Intense Reference"/>
    <w:basedOn w:val="DefaultParagraphFont"/>
    <w:uiPriority w:val="32"/>
    <w:qFormat/>
    <w:rsid w:val="001574E8"/>
    <w:rPr>
      <w:b/>
      <w:bCs/>
      <w:smallCaps/>
      <w:color w:val="0F4761" w:themeColor="accent1" w:themeShade="BF"/>
      <w:spacing w:val="5"/>
    </w:rPr>
  </w:style>
  <w:style w:type="character" w:styleId="Strong">
    <w:name w:val="Strong"/>
    <w:basedOn w:val="DefaultParagraphFont"/>
    <w:uiPriority w:val="22"/>
    <w:qFormat/>
    <w:rsid w:val="001574E8"/>
    <w:rPr>
      <w:b/>
      <w:bCs/>
    </w:rPr>
  </w:style>
  <w:style w:type="paragraph" w:styleId="NormalWeb">
    <w:name w:val="Normal (Web)"/>
    <w:basedOn w:val="Normal"/>
    <w:uiPriority w:val="99"/>
    <w:semiHidden/>
    <w:unhideWhenUsed/>
    <w:rsid w:val="001574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574E8"/>
  </w:style>
  <w:style w:type="table" w:styleId="TableGrid">
    <w:name w:val="Table Grid"/>
    <w:basedOn w:val="TableNormal"/>
    <w:uiPriority w:val="39"/>
    <w:rsid w:val="008B7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70226">
      <w:bodyDiv w:val="1"/>
      <w:marLeft w:val="0"/>
      <w:marRight w:val="0"/>
      <w:marTop w:val="0"/>
      <w:marBottom w:val="0"/>
      <w:divBdr>
        <w:top w:val="none" w:sz="0" w:space="0" w:color="auto"/>
        <w:left w:val="none" w:sz="0" w:space="0" w:color="auto"/>
        <w:bottom w:val="none" w:sz="0" w:space="0" w:color="auto"/>
        <w:right w:val="none" w:sz="0" w:space="0" w:color="auto"/>
      </w:divBdr>
    </w:div>
    <w:div w:id="620261335">
      <w:bodyDiv w:val="1"/>
      <w:marLeft w:val="0"/>
      <w:marRight w:val="0"/>
      <w:marTop w:val="0"/>
      <w:marBottom w:val="0"/>
      <w:divBdr>
        <w:top w:val="none" w:sz="0" w:space="0" w:color="auto"/>
        <w:left w:val="none" w:sz="0" w:space="0" w:color="auto"/>
        <w:bottom w:val="none" w:sz="0" w:space="0" w:color="auto"/>
        <w:right w:val="none" w:sz="0" w:space="0" w:color="auto"/>
      </w:divBdr>
    </w:div>
    <w:div w:id="1452165709">
      <w:bodyDiv w:val="1"/>
      <w:marLeft w:val="0"/>
      <w:marRight w:val="0"/>
      <w:marTop w:val="0"/>
      <w:marBottom w:val="0"/>
      <w:divBdr>
        <w:top w:val="none" w:sz="0" w:space="0" w:color="auto"/>
        <w:left w:val="none" w:sz="0" w:space="0" w:color="auto"/>
        <w:bottom w:val="none" w:sz="0" w:space="0" w:color="auto"/>
        <w:right w:val="none" w:sz="0" w:space="0" w:color="auto"/>
      </w:divBdr>
    </w:div>
    <w:div w:id="154822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CE39E8-A89C-AC45-9A37-E27AC53A9506}" type="doc">
      <dgm:prSet loTypeId="urn:microsoft.com/office/officeart/2005/8/layout/process1" loCatId="" qsTypeId="urn:microsoft.com/office/officeart/2005/8/quickstyle/simple1" qsCatId="simple" csTypeId="urn:microsoft.com/office/officeart/2005/8/colors/accent1_2" csCatId="accent1" phldr="1"/>
      <dgm:spPr/>
    </dgm:pt>
    <dgm:pt modelId="{0FCE0DA2-F6DA-BE46-B23A-EC3DA83060C4}">
      <dgm:prSet phldrT="[Text]"/>
      <dgm:spPr/>
      <dgm:t>
        <a:bodyPr/>
        <a:lstStyle/>
        <a:p>
          <a:r>
            <a:rPr lang="en-US"/>
            <a:t>Collection</a:t>
          </a:r>
        </a:p>
      </dgm:t>
    </dgm:pt>
    <dgm:pt modelId="{97B477B4-563E-5946-88AC-D23425F626CE}" type="parTrans" cxnId="{7B29CAC6-9AF1-734D-9446-E1EA3F5C7624}">
      <dgm:prSet/>
      <dgm:spPr/>
      <dgm:t>
        <a:bodyPr/>
        <a:lstStyle/>
        <a:p>
          <a:endParaRPr lang="en-US"/>
        </a:p>
      </dgm:t>
    </dgm:pt>
    <dgm:pt modelId="{F6CED2CC-CFA8-A64C-97D4-1A1C572FE8CE}" type="sibTrans" cxnId="{7B29CAC6-9AF1-734D-9446-E1EA3F5C7624}">
      <dgm:prSet/>
      <dgm:spPr/>
      <dgm:t>
        <a:bodyPr/>
        <a:lstStyle/>
        <a:p>
          <a:endParaRPr lang="en-US"/>
        </a:p>
      </dgm:t>
    </dgm:pt>
    <dgm:pt modelId="{78C472D0-7F15-9B4C-B48B-0635A2D8F2CC}">
      <dgm:prSet phldrT="[Text]"/>
      <dgm:spPr/>
      <dgm:t>
        <a:bodyPr/>
        <a:lstStyle/>
        <a:p>
          <a:r>
            <a:rPr lang="en-US"/>
            <a:t>Review Shared Intelligence</a:t>
          </a:r>
        </a:p>
      </dgm:t>
    </dgm:pt>
    <dgm:pt modelId="{5676471C-3B91-924E-AA0A-54422AE65B76}" type="parTrans" cxnId="{1007F6FE-28ED-C748-A989-3EE753E5FF0F}">
      <dgm:prSet/>
      <dgm:spPr/>
      <dgm:t>
        <a:bodyPr/>
        <a:lstStyle/>
        <a:p>
          <a:endParaRPr lang="en-US"/>
        </a:p>
      </dgm:t>
    </dgm:pt>
    <dgm:pt modelId="{EA5AC576-DF84-E549-BC53-143239042C85}" type="sibTrans" cxnId="{1007F6FE-28ED-C748-A989-3EE753E5FF0F}">
      <dgm:prSet/>
      <dgm:spPr/>
      <dgm:t>
        <a:bodyPr/>
        <a:lstStyle/>
        <a:p>
          <a:endParaRPr lang="en-US"/>
        </a:p>
      </dgm:t>
    </dgm:pt>
    <dgm:pt modelId="{D35FE977-F226-7842-BE7B-45CE071DF94C}">
      <dgm:prSet phldrT="[Text]"/>
      <dgm:spPr/>
      <dgm:t>
        <a:bodyPr/>
        <a:lstStyle/>
        <a:p>
          <a:r>
            <a:rPr lang="en-US"/>
            <a:t>Monitor and Feedback</a:t>
          </a:r>
        </a:p>
      </dgm:t>
    </dgm:pt>
    <dgm:pt modelId="{A745DD4F-B4B0-FC4E-9582-86EEE49C187D}" type="parTrans" cxnId="{7F6925E3-A0DF-0245-B835-43A5443990A3}">
      <dgm:prSet/>
      <dgm:spPr/>
      <dgm:t>
        <a:bodyPr/>
        <a:lstStyle/>
        <a:p>
          <a:endParaRPr lang="en-US"/>
        </a:p>
      </dgm:t>
    </dgm:pt>
    <dgm:pt modelId="{1356C850-8019-084C-A725-4B5483FE28FA}" type="sibTrans" cxnId="{7F6925E3-A0DF-0245-B835-43A5443990A3}">
      <dgm:prSet/>
      <dgm:spPr/>
      <dgm:t>
        <a:bodyPr/>
        <a:lstStyle/>
        <a:p>
          <a:endParaRPr lang="en-US"/>
        </a:p>
      </dgm:t>
    </dgm:pt>
    <dgm:pt modelId="{98C3097F-B2D8-5046-8A8C-43251D595656}">
      <dgm:prSet/>
      <dgm:spPr/>
      <dgm:t>
        <a:bodyPr/>
        <a:lstStyle/>
        <a:p>
          <a:r>
            <a:rPr lang="en-US"/>
            <a:t>Analysis</a:t>
          </a:r>
        </a:p>
      </dgm:t>
    </dgm:pt>
    <dgm:pt modelId="{E27F73AA-8359-8841-84BD-57E086F03E0D}" type="parTrans" cxnId="{872DA59B-B812-C64F-BEA9-9130AF3C9721}">
      <dgm:prSet/>
      <dgm:spPr/>
      <dgm:t>
        <a:bodyPr/>
        <a:lstStyle/>
        <a:p>
          <a:endParaRPr lang="en-US"/>
        </a:p>
      </dgm:t>
    </dgm:pt>
    <dgm:pt modelId="{988F08C2-4F1D-A24A-9E19-FEC57ED8B46D}" type="sibTrans" cxnId="{872DA59B-B812-C64F-BEA9-9130AF3C9721}">
      <dgm:prSet/>
      <dgm:spPr/>
      <dgm:t>
        <a:bodyPr/>
        <a:lstStyle/>
        <a:p>
          <a:endParaRPr lang="en-US"/>
        </a:p>
      </dgm:t>
    </dgm:pt>
    <dgm:pt modelId="{2CFB28A6-75DC-8845-8B23-95D3BD620D11}">
      <dgm:prSet/>
      <dgm:spPr/>
      <dgm:t>
        <a:bodyPr/>
        <a:lstStyle/>
        <a:p>
          <a:r>
            <a:rPr lang="en-US"/>
            <a:t>Standartize Data Structure</a:t>
          </a:r>
        </a:p>
      </dgm:t>
    </dgm:pt>
    <dgm:pt modelId="{1C25D417-2A6B-A14A-B0F3-0D1D70625506}" type="parTrans" cxnId="{C156C5B0-1A89-454A-8DE3-CD822FED5BFF}">
      <dgm:prSet/>
      <dgm:spPr/>
      <dgm:t>
        <a:bodyPr/>
        <a:lstStyle/>
        <a:p>
          <a:endParaRPr lang="en-US"/>
        </a:p>
      </dgm:t>
    </dgm:pt>
    <dgm:pt modelId="{5C6E0595-CBA4-9E48-BECE-61227BBA8E85}" type="sibTrans" cxnId="{C156C5B0-1A89-454A-8DE3-CD822FED5BFF}">
      <dgm:prSet/>
      <dgm:spPr/>
      <dgm:t>
        <a:bodyPr/>
        <a:lstStyle/>
        <a:p>
          <a:endParaRPr lang="en-US"/>
        </a:p>
      </dgm:t>
    </dgm:pt>
    <dgm:pt modelId="{C721DA94-99C9-9747-B369-5A2C28ADCDD0}">
      <dgm:prSet/>
      <dgm:spPr/>
      <dgm:t>
        <a:bodyPr/>
        <a:lstStyle/>
        <a:p>
          <a:r>
            <a:rPr lang="en-US"/>
            <a:t>Share Threat Intelligence</a:t>
          </a:r>
        </a:p>
      </dgm:t>
    </dgm:pt>
    <dgm:pt modelId="{C0F77FF1-AE16-AD40-ADCF-A9B0C8FBFF42}" type="parTrans" cxnId="{B6B88D8B-B755-5B4A-A05F-0AEE9CD67D28}">
      <dgm:prSet/>
      <dgm:spPr/>
      <dgm:t>
        <a:bodyPr/>
        <a:lstStyle/>
        <a:p>
          <a:endParaRPr lang="en-US"/>
        </a:p>
      </dgm:t>
    </dgm:pt>
    <dgm:pt modelId="{768DDCBE-B2A2-E34B-878B-D6E83F25F2A6}" type="sibTrans" cxnId="{B6B88D8B-B755-5B4A-A05F-0AEE9CD67D28}">
      <dgm:prSet/>
      <dgm:spPr/>
      <dgm:t>
        <a:bodyPr/>
        <a:lstStyle/>
        <a:p>
          <a:endParaRPr lang="en-US"/>
        </a:p>
      </dgm:t>
    </dgm:pt>
    <dgm:pt modelId="{F7D85D74-BE83-C345-9C9F-4E00CFBA7C48}">
      <dgm:prSet/>
      <dgm:spPr/>
      <dgm:t>
        <a:bodyPr/>
        <a:lstStyle/>
        <a:p>
          <a:r>
            <a:rPr lang="en-US"/>
            <a:t>Configure Device</a:t>
          </a:r>
        </a:p>
      </dgm:t>
    </dgm:pt>
    <dgm:pt modelId="{4D648AE3-A0C6-CB4D-BE0B-7B41EDD8D2C6}" type="parTrans" cxnId="{979EE62F-62F8-5446-985C-DB50740E8D7B}">
      <dgm:prSet/>
      <dgm:spPr/>
      <dgm:t>
        <a:bodyPr/>
        <a:lstStyle/>
        <a:p>
          <a:endParaRPr lang="en-US"/>
        </a:p>
      </dgm:t>
    </dgm:pt>
    <dgm:pt modelId="{1ADB0EB1-D832-9E4D-889E-16CB56DBA315}" type="sibTrans" cxnId="{979EE62F-62F8-5446-985C-DB50740E8D7B}">
      <dgm:prSet/>
      <dgm:spPr/>
      <dgm:t>
        <a:bodyPr/>
        <a:lstStyle/>
        <a:p>
          <a:endParaRPr lang="en-US"/>
        </a:p>
      </dgm:t>
    </dgm:pt>
    <dgm:pt modelId="{3A6644D6-EA73-244A-B9C1-743F6D2E62AD}">
      <dgm:prSet/>
      <dgm:spPr/>
      <dgm:t>
        <a:bodyPr/>
        <a:lstStyle/>
        <a:p>
          <a:r>
            <a:rPr lang="en-US"/>
            <a:t>Select Relevant Data</a:t>
          </a:r>
        </a:p>
      </dgm:t>
    </dgm:pt>
    <dgm:pt modelId="{AF605C96-65DB-1A43-B0F5-7668371CF3DD}" type="parTrans" cxnId="{130B8648-087A-AC4A-B79C-D9BE79695DA2}">
      <dgm:prSet/>
      <dgm:spPr/>
      <dgm:t>
        <a:bodyPr/>
        <a:lstStyle/>
        <a:p>
          <a:endParaRPr lang="en-US"/>
        </a:p>
      </dgm:t>
    </dgm:pt>
    <dgm:pt modelId="{DA861DC8-9212-FF48-9319-4E93F9A1E75F}" type="sibTrans" cxnId="{130B8648-087A-AC4A-B79C-D9BE79695DA2}">
      <dgm:prSet/>
      <dgm:spPr/>
      <dgm:t>
        <a:bodyPr/>
        <a:lstStyle/>
        <a:p>
          <a:endParaRPr lang="en-US"/>
        </a:p>
      </dgm:t>
    </dgm:pt>
    <dgm:pt modelId="{9FFF7202-FBFB-0C42-8A66-C96C312F707A}">
      <dgm:prSet/>
      <dgm:spPr/>
      <dgm:t>
        <a:bodyPr/>
        <a:lstStyle/>
        <a:p>
          <a:r>
            <a:rPr lang="en-US"/>
            <a:t>Forward Data </a:t>
          </a:r>
        </a:p>
      </dgm:t>
    </dgm:pt>
    <dgm:pt modelId="{BD9E8481-922D-BA4A-8E50-0784551726B2}" type="parTrans" cxnId="{AA1BB1DA-DDF4-2F43-8F3A-6B1212424834}">
      <dgm:prSet/>
      <dgm:spPr/>
      <dgm:t>
        <a:bodyPr/>
        <a:lstStyle/>
        <a:p>
          <a:endParaRPr lang="en-US"/>
        </a:p>
      </dgm:t>
    </dgm:pt>
    <dgm:pt modelId="{C9A553D0-BF59-1148-85BF-97F05B2DE485}" type="sibTrans" cxnId="{AA1BB1DA-DDF4-2F43-8F3A-6B1212424834}">
      <dgm:prSet/>
      <dgm:spPr/>
      <dgm:t>
        <a:bodyPr/>
        <a:lstStyle/>
        <a:p>
          <a:endParaRPr lang="en-US"/>
        </a:p>
      </dgm:t>
    </dgm:pt>
    <dgm:pt modelId="{38C3FBD7-539D-8743-B53C-E50448C3C0A2}">
      <dgm:prSet/>
      <dgm:spPr/>
      <dgm:t>
        <a:bodyPr/>
        <a:lstStyle/>
        <a:p>
          <a:r>
            <a:rPr lang="en-US"/>
            <a:t>Import Data</a:t>
          </a:r>
        </a:p>
      </dgm:t>
    </dgm:pt>
    <dgm:pt modelId="{0EC2D113-EB78-9F44-B8E9-95C7485C8878}" type="parTrans" cxnId="{6EC60BCF-947B-B648-A61A-F2333D02CAB4}">
      <dgm:prSet/>
      <dgm:spPr/>
      <dgm:t>
        <a:bodyPr/>
        <a:lstStyle/>
        <a:p>
          <a:endParaRPr lang="en-US"/>
        </a:p>
      </dgm:t>
    </dgm:pt>
    <dgm:pt modelId="{F9F7B33B-AC5A-0346-875C-4C11FE49DAA0}" type="sibTrans" cxnId="{6EC60BCF-947B-B648-A61A-F2333D02CAB4}">
      <dgm:prSet/>
      <dgm:spPr/>
      <dgm:t>
        <a:bodyPr/>
        <a:lstStyle/>
        <a:p>
          <a:endParaRPr lang="en-US"/>
        </a:p>
      </dgm:t>
    </dgm:pt>
    <dgm:pt modelId="{CD131713-8D9B-F14D-9831-88E72D0D442E}">
      <dgm:prSet/>
      <dgm:spPr/>
      <dgm:t>
        <a:bodyPr/>
        <a:lstStyle/>
        <a:p>
          <a:r>
            <a:rPr lang="en-US"/>
            <a:t>Analyze Patterns, Trends, Insights</a:t>
          </a:r>
        </a:p>
      </dgm:t>
    </dgm:pt>
    <dgm:pt modelId="{E493BF6E-AA8B-EF41-8E85-1BABD4A4090B}" type="parTrans" cxnId="{1176B274-B094-8848-9BFB-18FABA88FB6F}">
      <dgm:prSet/>
      <dgm:spPr/>
      <dgm:t>
        <a:bodyPr/>
        <a:lstStyle/>
        <a:p>
          <a:endParaRPr lang="en-US"/>
        </a:p>
      </dgm:t>
    </dgm:pt>
    <dgm:pt modelId="{1444D310-8BB2-2C43-BB6A-0959F999D352}" type="sibTrans" cxnId="{1176B274-B094-8848-9BFB-18FABA88FB6F}">
      <dgm:prSet/>
      <dgm:spPr/>
      <dgm:t>
        <a:bodyPr/>
        <a:lstStyle/>
        <a:p>
          <a:endParaRPr lang="en-US"/>
        </a:p>
      </dgm:t>
    </dgm:pt>
    <dgm:pt modelId="{C32D4F21-1AB1-C54C-9CCD-94E9744CFC2A}">
      <dgm:prSet/>
      <dgm:spPr/>
      <dgm:t>
        <a:bodyPr/>
        <a:lstStyle/>
        <a:p>
          <a:r>
            <a:rPr lang="en-US"/>
            <a:t>Choose Format (STIX, TAXII)</a:t>
          </a:r>
        </a:p>
      </dgm:t>
    </dgm:pt>
    <dgm:pt modelId="{7D237EAF-EA42-4B41-90EB-4ED731C6EA41}" type="parTrans" cxnId="{7A35B3EB-135D-B24A-8874-3CBAC951FF5D}">
      <dgm:prSet/>
      <dgm:spPr/>
      <dgm:t>
        <a:bodyPr/>
        <a:lstStyle/>
        <a:p>
          <a:endParaRPr lang="en-US"/>
        </a:p>
      </dgm:t>
    </dgm:pt>
    <dgm:pt modelId="{6CD67B6E-A434-0D45-A067-B53F3E2CB491}" type="sibTrans" cxnId="{7A35B3EB-135D-B24A-8874-3CBAC951FF5D}">
      <dgm:prSet/>
      <dgm:spPr/>
      <dgm:t>
        <a:bodyPr/>
        <a:lstStyle/>
        <a:p>
          <a:endParaRPr lang="en-US"/>
        </a:p>
      </dgm:t>
    </dgm:pt>
    <dgm:pt modelId="{3FDC1EE2-F15B-5949-A95B-AA0C7FD44C26}">
      <dgm:prSet/>
      <dgm:spPr/>
      <dgm:t>
        <a:bodyPr/>
        <a:lstStyle/>
        <a:p>
          <a:r>
            <a:rPr lang="en-US"/>
            <a:t>Convert Log Data</a:t>
          </a:r>
        </a:p>
      </dgm:t>
    </dgm:pt>
    <dgm:pt modelId="{6D64DE8B-DEA4-1045-8D62-16FD0168BB0D}" type="parTrans" cxnId="{3BDC8AAF-8B30-914E-9005-68CA925C8A43}">
      <dgm:prSet/>
      <dgm:spPr/>
      <dgm:t>
        <a:bodyPr/>
        <a:lstStyle/>
        <a:p>
          <a:endParaRPr lang="en-US"/>
        </a:p>
      </dgm:t>
    </dgm:pt>
    <dgm:pt modelId="{400CF206-E09A-8547-82BB-9F73DBC10D30}" type="sibTrans" cxnId="{3BDC8AAF-8B30-914E-9005-68CA925C8A43}">
      <dgm:prSet/>
      <dgm:spPr/>
      <dgm:t>
        <a:bodyPr/>
        <a:lstStyle/>
        <a:p>
          <a:endParaRPr lang="en-US"/>
        </a:p>
      </dgm:t>
    </dgm:pt>
    <dgm:pt modelId="{6CF56BAA-1A2F-0C45-9C59-AE5F85F7D7DD}">
      <dgm:prSet/>
      <dgm:spPr/>
      <dgm:t>
        <a:bodyPr/>
        <a:lstStyle/>
        <a:p>
          <a:r>
            <a:rPr lang="en-US"/>
            <a:t>Select Media Type(Mail,WEB UI, TAXII)</a:t>
          </a:r>
        </a:p>
      </dgm:t>
    </dgm:pt>
    <dgm:pt modelId="{2158A4F3-E433-6C4D-B9C5-C63915148CF7}" type="parTrans" cxnId="{47348CD5-AE9A-8548-8885-D1C47143C32A}">
      <dgm:prSet/>
      <dgm:spPr/>
      <dgm:t>
        <a:bodyPr/>
        <a:lstStyle/>
        <a:p>
          <a:endParaRPr lang="en-US"/>
        </a:p>
      </dgm:t>
    </dgm:pt>
    <dgm:pt modelId="{DD55063F-4901-5944-9193-26397A293166}" type="sibTrans" cxnId="{47348CD5-AE9A-8548-8885-D1C47143C32A}">
      <dgm:prSet/>
      <dgm:spPr/>
      <dgm:t>
        <a:bodyPr/>
        <a:lstStyle/>
        <a:p>
          <a:endParaRPr lang="en-US"/>
        </a:p>
      </dgm:t>
    </dgm:pt>
    <dgm:pt modelId="{F5A73BDA-265D-C447-BA8B-7C3768CBEA63}">
      <dgm:prSet/>
      <dgm:spPr/>
      <dgm:t>
        <a:bodyPr/>
        <a:lstStyle/>
        <a:p>
          <a:r>
            <a:rPr lang="en-US"/>
            <a:t>Forward to Recipents</a:t>
          </a:r>
        </a:p>
      </dgm:t>
    </dgm:pt>
    <dgm:pt modelId="{B063E332-945B-4D46-91C2-0EB6EBEC1663}" type="parTrans" cxnId="{36D139A8-CDDA-8049-999E-1B05CCAB0982}">
      <dgm:prSet/>
      <dgm:spPr/>
      <dgm:t>
        <a:bodyPr/>
        <a:lstStyle/>
        <a:p>
          <a:endParaRPr lang="en-US"/>
        </a:p>
      </dgm:t>
    </dgm:pt>
    <dgm:pt modelId="{0CF5F85E-2C47-F740-ACC0-34AB3B64DE9F}" type="sibTrans" cxnId="{36D139A8-CDDA-8049-999E-1B05CCAB0982}">
      <dgm:prSet/>
      <dgm:spPr/>
      <dgm:t>
        <a:bodyPr/>
        <a:lstStyle/>
        <a:p>
          <a:endParaRPr lang="en-US"/>
        </a:p>
      </dgm:t>
    </dgm:pt>
    <dgm:pt modelId="{7104BEEC-BE0B-A64B-9BEE-6874E5D92451}">
      <dgm:prSet/>
      <dgm:spPr/>
      <dgm:t>
        <a:bodyPr/>
        <a:lstStyle/>
        <a:p>
          <a:r>
            <a:rPr lang="en-US"/>
            <a:t>Consume Data</a:t>
          </a:r>
        </a:p>
      </dgm:t>
    </dgm:pt>
    <dgm:pt modelId="{AE48D7C9-EC2D-CF4A-B7C5-3FE8D4E17B32}" type="parTrans" cxnId="{40114CB1-95D1-8842-ADBC-6B0644764E95}">
      <dgm:prSet/>
      <dgm:spPr/>
      <dgm:t>
        <a:bodyPr/>
        <a:lstStyle/>
        <a:p>
          <a:endParaRPr lang="en-US"/>
        </a:p>
      </dgm:t>
    </dgm:pt>
    <dgm:pt modelId="{E629341B-3CA5-B24E-A44A-1C0BD483D352}" type="sibTrans" cxnId="{40114CB1-95D1-8842-ADBC-6B0644764E95}">
      <dgm:prSet/>
      <dgm:spPr/>
      <dgm:t>
        <a:bodyPr/>
        <a:lstStyle/>
        <a:p>
          <a:endParaRPr lang="en-US"/>
        </a:p>
      </dgm:t>
    </dgm:pt>
    <dgm:pt modelId="{A106C36E-E1F9-5847-A526-EAB69D0C9B7C}">
      <dgm:prSet/>
      <dgm:spPr/>
      <dgm:t>
        <a:bodyPr/>
        <a:lstStyle/>
        <a:p>
          <a:r>
            <a:rPr lang="en-US"/>
            <a:t>Prioritize</a:t>
          </a:r>
        </a:p>
      </dgm:t>
    </dgm:pt>
    <dgm:pt modelId="{FDCA2074-943E-B740-82A3-29C31934C863}" type="parTrans" cxnId="{C8D6FF2F-825B-7F49-AA11-FEC7B1C06BA1}">
      <dgm:prSet/>
      <dgm:spPr/>
      <dgm:t>
        <a:bodyPr/>
        <a:lstStyle/>
        <a:p>
          <a:endParaRPr lang="en-US"/>
        </a:p>
      </dgm:t>
    </dgm:pt>
    <dgm:pt modelId="{97685F0F-2171-2E49-88A1-08584A032088}" type="sibTrans" cxnId="{C8D6FF2F-825B-7F49-AA11-FEC7B1C06BA1}">
      <dgm:prSet/>
      <dgm:spPr/>
      <dgm:t>
        <a:bodyPr/>
        <a:lstStyle/>
        <a:p>
          <a:endParaRPr lang="en-US"/>
        </a:p>
      </dgm:t>
    </dgm:pt>
    <dgm:pt modelId="{87E1CDC5-8413-BF48-B579-CB835CECD8FC}">
      <dgm:prSet/>
      <dgm:spPr/>
      <dgm:t>
        <a:bodyPr/>
        <a:lstStyle/>
        <a:p>
          <a:r>
            <a:rPr lang="en-US"/>
            <a:t>Assign Resources</a:t>
          </a:r>
        </a:p>
      </dgm:t>
    </dgm:pt>
    <dgm:pt modelId="{3D6F3148-0AAA-A646-8730-B51F14B26D67}" type="parTrans" cxnId="{366A3B36-256D-6748-B439-C68C3796E04F}">
      <dgm:prSet/>
      <dgm:spPr/>
      <dgm:t>
        <a:bodyPr/>
        <a:lstStyle/>
        <a:p>
          <a:endParaRPr lang="en-US"/>
        </a:p>
      </dgm:t>
    </dgm:pt>
    <dgm:pt modelId="{2405EECD-3768-0E40-B472-8C85031A11C9}" type="sibTrans" cxnId="{366A3B36-256D-6748-B439-C68C3796E04F}">
      <dgm:prSet/>
      <dgm:spPr/>
      <dgm:t>
        <a:bodyPr/>
        <a:lstStyle/>
        <a:p>
          <a:endParaRPr lang="en-US"/>
        </a:p>
      </dgm:t>
    </dgm:pt>
    <dgm:pt modelId="{973320F8-9C7A-5E49-B422-90ACF7EF3928}">
      <dgm:prSet/>
      <dgm:spPr/>
      <dgm:t>
        <a:bodyPr/>
        <a:lstStyle/>
        <a:p>
          <a:r>
            <a:rPr lang="en-US"/>
            <a:t>Implement Contermeasure</a:t>
          </a:r>
        </a:p>
      </dgm:t>
    </dgm:pt>
    <dgm:pt modelId="{9A4C9C22-E977-314E-92D1-7C4E69D5DFE0}" type="parTrans" cxnId="{F8135EE9-8ED9-054F-955D-3D7CCFCAC04C}">
      <dgm:prSet/>
      <dgm:spPr/>
      <dgm:t>
        <a:bodyPr/>
        <a:lstStyle/>
        <a:p>
          <a:endParaRPr lang="en-US"/>
        </a:p>
      </dgm:t>
    </dgm:pt>
    <dgm:pt modelId="{0B2B2717-A057-864D-938D-FFBE5A4882DE}" type="sibTrans" cxnId="{F8135EE9-8ED9-054F-955D-3D7CCFCAC04C}">
      <dgm:prSet/>
      <dgm:spPr/>
      <dgm:t>
        <a:bodyPr/>
        <a:lstStyle/>
        <a:p>
          <a:endParaRPr lang="en-US"/>
        </a:p>
      </dgm:t>
    </dgm:pt>
    <dgm:pt modelId="{6F3977BD-0F57-AE4C-A21F-6C9234588EF4}">
      <dgm:prSet/>
      <dgm:spPr/>
      <dgm:t>
        <a:bodyPr/>
        <a:lstStyle/>
        <a:p>
          <a:r>
            <a:rPr lang="en-US"/>
            <a:t>Assess Impact</a:t>
          </a:r>
        </a:p>
      </dgm:t>
    </dgm:pt>
    <dgm:pt modelId="{F3C510E9-5B14-1E4B-9BD4-0A1DAA6D59BA}" type="parTrans" cxnId="{A0AC3C57-3B0A-C74F-B9DA-C4418D5E680E}">
      <dgm:prSet/>
      <dgm:spPr/>
      <dgm:t>
        <a:bodyPr/>
        <a:lstStyle/>
        <a:p>
          <a:endParaRPr lang="en-US"/>
        </a:p>
      </dgm:t>
    </dgm:pt>
    <dgm:pt modelId="{337C5704-7312-454B-ACCB-0E34C24F78D2}" type="sibTrans" cxnId="{A0AC3C57-3B0A-C74F-B9DA-C4418D5E680E}">
      <dgm:prSet/>
      <dgm:spPr/>
      <dgm:t>
        <a:bodyPr/>
        <a:lstStyle/>
        <a:p>
          <a:endParaRPr lang="en-US"/>
        </a:p>
      </dgm:t>
    </dgm:pt>
    <dgm:pt modelId="{4B344474-3181-A04E-987B-460E4DF4B5F6}">
      <dgm:prSet/>
      <dgm:spPr/>
      <dgm:t>
        <a:bodyPr/>
        <a:lstStyle/>
        <a:p>
          <a:r>
            <a:rPr lang="en-US"/>
            <a:t>Gather Feedback</a:t>
          </a:r>
        </a:p>
      </dgm:t>
    </dgm:pt>
    <dgm:pt modelId="{61BBB06C-6087-514B-B1F4-FD3BEA0EFD47}" type="parTrans" cxnId="{29CF62DF-D5D7-BA42-A262-1FE8A80F3751}">
      <dgm:prSet/>
      <dgm:spPr/>
      <dgm:t>
        <a:bodyPr/>
        <a:lstStyle/>
        <a:p>
          <a:endParaRPr lang="en-US"/>
        </a:p>
      </dgm:t>
    </dgm:pt>
    <dgm:pt modelId="{9D267DA1-C429-5E46-A382-0010F6BF370D}" type="sibTrans" cxnId="{29CF62DF-D5D7-BA42-A262-1FE8A80F3751}">
      <dgm:prSet/>
      <dgm:spPr/>
      <dgm:t>
        <a:bodyPr/>
        <a:lstStyle/>
        <a:p>
          <a:endParaRPr lang="en-US"/>
        </a:p>
      </dgm:t>
    </dgm:pt>
    <dgm:pt modelId="{ED0D5CF6-1C42-1549-890A-74B1763E4510}">
      <dgm:prSet/>
      <dgm:spPr/>
      <dgm:t>
        <a:bodyPr/>
        <a:lstStyle/>
        <a:p>
          <a:r>
            <a:rPr lang="en-US"/>
            <a:t>Refine Process</a:t>
          </a:r>
        </a:p>
      </dgm:t>
    </dgm:pt>
    <dgm:pt modelId="{F4AF61E2-6475-9A42-B513-C83A2F143EC2}" type="parTrans" cxnId="{5001969C-ADE8-F747-B47D-A516F42BF9EE}">
      <dgm:prSet/>
      <dgm:spPr/>
      <dgm:t>
        <a:bodyPr/>
        <a:lstStyle/>
        <a:p>
          <a:endParaRPr lang="en-US"/>
        </a:p>
      </dgm:t>
    </dgm:pt>
    <dgm:pt modelId="{CFF3C67A-03E9-B649-B1B7-0FAD2CB9FFF6}" type="sibTrans" cxnId="{5001969C-ADE8-F747-B47D-A516F42BF9EE}">
      <dgm:prSet/>
      <dgm:spPr/>
      <dgm:t>
        <a:bodyPr/>
        <a:lstStyle/>
        <a:p>
          <a:endParaRPr lang="en-US"/>
        </a:p>
      </dgm:t>
    </dgm:pt>
    <dgm:pt modelId="{ACCD80D8-B923-1140-ABFD-BA67ED6C4F51}" type="pres">
      <dgm:prSet presAssocID="{F7CE39E8-A89C-AC45-9A37-E27AC53A9506}" presName="Name0" presStyleCnt="0">
        <dgm:presLayoutVars>
          <dgm:dir/>
          <dgm:resizeHandles val="exact"/>
        </dgm:presLayoutVars>
      </dgm:prSet>
      <dgm:spPr/>
    </dgm:pt>
    <dgm:pt modelId="{003B6141-960A-EB43-B61D-7AAEDE3AF7F0}" type="pres">
      <dgm:prSet presAssocID="{0FCE0DA2-F6DA-BE46-B23A-EC3DA83060C4}" presName="node" presStyleLbl="node1" presStyleIdx="0" presStyleCnt="6">
        <dgm:presLayoutVars>
          <dgm:bulletEnabled val="1"/>
        </dgm:presLayoutVars>
      </dgm:prSet>
      <dgm:spPr/>
    </dgm:pt>
    <dgm:pt modelId="{B7677299-D9A9-7C40-B003-884D99EFD22F}" type="pres">
      <dgm:prSet presAssocID="{F6CED2CC-CFA8-A64C-97D4-1A1C572FE8CE}" presName="sibTrans" presStyleLbl="sibTrans2D1" presStyleIdx="0" presStyleCnt="5"/>
      <dgm:spPr/>
    </dgm:pt>
    <dgm:pt modelId="{A8F9CD92-FB3C-1642-A451-136416B427AB}" type="pres">
      <dgm:prSet presAssocID="{F6CED2CC-CFA8-A64C-97D4-1A1C572FE8CE}" presName="connectorText" presStyleLbl="sibTrans2D1" presStyleIdx="0" presStyleCnt="5"/>
      <dgm:spPr/>
    </dgm:pt>
    <dgm:pt modelId="{D5C5AD70-C2F7-6A4C-B61E-05CD6B57C1E3}" type="pres">
      <dgm:prSet presAssocID="{98C3097F-B2D8-5046-8A8C-43251D595656}" presName="node" presStyleLbl="node1" presStyleIdx="1" presStyleCnt="6">
        <dgm:presLayoutVars>
          <dgm:bulletEnabled val="1"/>
        </dgm:presLayoutVars>
      </dgm:prSet>
      <dgm:spPr/>
    </dgm:pt>
    <dgm:pt modelId="{3B73448F-BF6F-E34B-ACB0-DB9AB9C2AB42}" type="pres">
      <dgm:prSet presAssocID="{988F08C2-4F1D-A24A-9E19-FEC57ED8B46D}" presName="sibTrans" presStyleLbl="sibTrans2D1" presStyleIdx="1" presStyleCnt="5"/>
      <dgm:spPr/>
    </dgm:pt>
    <dgm:pt modelId="{93A33380-7C20-444C-9A16-83638F02DBD0}" type="pres">
      <dgm:prSet presAssocID="{988F08C2-4F1D-A24A-9E19-FEC57ED8B46D}" presName="connectorText" presStyleLbl="sibTrans2D1" presStyleIdx="1" presStyleCnt="5"/>
      <dgm:spPr/>
    </dgm:pt>
    <dgm:pt modelId="{4F9B730B-277D-2F47-B00B-BD72AB288F57}" type="pres">
      <dgm:prSet presAssocID="{2CFB28A6-75DC-8845-8B23-95D3BD620D11}" presName="node" presStyleLbl="node1" presStyleIdx="2" presStyleCnt="6">
        <dgm:presLayoutVars>
          <dgm:bulletEnabled val="1"/>
        </dgm:presLayoutVars>
      </dgm:prSet>
      <dgm:spPr/>
    </dgm:pt>
    <dgm:pt modelId="{BE39171B-477A-D445-973B-AB49D1AADAC9}" type="pres">
      <dgm:prSet presAssocID="{5C6E0595-CBA4-9E48-BECE-61227BBA8E85}" presName="sibTrans" presStyleLbl="sibTrans2D1" presStyleIdx="2" presStyleCnt="5"/>
      <dgm:spPr/>
    </dgm:pt>
    <dgm:pt modelId="{6623EDB5-DFF0-F64A-A1EC-419D0C56CBF1}" type="pres">
      <dgm:prSet presAssocID="{5C6E0595-CBA4-9E48-BECE-61227BBA8E85}" presName="connectorText" presStyleLbl="sibTrans2D1" presStyleIdx="2" presStyleCnt="5"/>
      <dgm:spPr/>
    </dgm:pt>
    <dgm:pt modelId="{7284A1EA-EA57-104E-A39C-A07BF99C9A42}" type="pres">
      <dgm:prSet presAssocID="{C721DA94-99C9-9747-B369-5A2C28ADCDD0}" presName="node" presStyleLbl="node1" presStyleIdx="3" presStyleCnt="6">
        <dgm:presLayoutVars>
          <dgm:bulletEnabled val="1"/>
        </dgm:presLayoutVars>
      </dgm:prSet>
      <dgm:spPr/>
    </dgm:pt>
    <dgm:pt modelId="{38938C59-7080-BD4B-846E-019D0841C4AA}" type="pres">
      <dgm:prSet presAssocID="{768DDCBE-B2A2-E34B-878B-D6E83F25F2A6}" presName="sibTrans" presStyleLbl="sibTrans2D1" presStyleIdx="3" presStyleCnt="5"/>
      <dgm:spPr/>
    </dgm:pt>
    <dgm:pt modelId="{9A639DFD-D09C-CA42-B40F-CB4674B9B882}" type="pres">
      <dgm:prSet presAssocID="{768DDCBE-B2A2-E34B-878B-D6E83F25F2A6}" presName="connectorText" presStyleLbl="sibTrans2D1" presStyleIdx="3" presStyleCnt="5"/>
      <dgm:spPr/>
    </dgm:pt>
    <dgm:pt modelId="{76B9538D-2579-0F42-A153-07071FF5A84F}" type="pres">
      <dgm:prSet presAssocID="{78C472D0-7F15-9B4C-B48B-0635A2D8F2CC}" presName="node" presStyleLbl="node1" presStyleIdx="4" presStyleCnt="6">
        <dgm:presLayoutVars>
          <dgm:bulletEnabled val="1"/>
        </dgm:presLayoutVars>
      </dgm:prSet>
      <dgm:spPr/>
    </dgm:pt>
    <dgm:pt modelId="{5BC202CE-612C-FE46-9A3E-C4E44FEC972A}" type="pres">
      <dgm:prSet presAssocID="{EA5AC576-DF84-E549-BC53-143239042C85}" presName="sibTrans" presStyleLbl="sibTrans2D1" presStyleIdx="4" presStyleCnt="5"/>
      <dgm:spPr/>
    </dgm:pt>
    <dgm:pt modelId="{7C108A10-0446-1340-A258-31168D54E7FD}" type="pres">
      <dgm:prSet presAssocID="{EA5AC576-DF84-E549-BC53-143239042C85}" presName="connectorText" presStyleLbl="sibTrans2D1" presStyleIdx="4" presStyleCnt="5"/>
      <dgm:spPr/>
    </dgm:pt>
    <dgm:pt modelId="{C315409A-FF5D-E94D-B2B5-E5A155EEEC0B}" type="pres">
      <dgm:prSet presAssocID="{D35FE977-F226-7842-BE7B-45CE071DF94C}" presName="node" presStyleLbl="node1" presStyleIdx="5" presStyleCnt="6">
        <dgm:presLayoutVars>
          <dgm:bulletEnabled val="1"/>
        </dgm:presLayoutVars>
      </dgm:prSet>
      <dgm:spPr/>
    </dgm:pt>
  </dgm:ptLst>
  <dgm:cxnLst>
    <dgm:cxn modelId="{245F6B02-1D48-4245-84F6-E3CEDE029D2D}" type="presOf" srcId="{F7D85D74-BE83-C345-9C9F-4E00CFBA7C48}" destId="{003B6141-960A-EB43-B61D-7AAEDE3AF7F0}" srcOrd="0" destOrd="1" presId="urn:microsoft.com/office/officeart/2005/8/layout/process1"/>
    <dgm:cxn modelId="{25FD2B05-DDBC-D646-8D21-E9E077C731C0}" type="presOf" srcId="{6CF56BAA-1A2F-0C45-9C59-AE5F85F7D7DD}" destId="{7284A1EA-EA57-104E-A39C-A07BF99C9A42}" srcOrd="0" destOrd="1" presId="urn:microsoft.com/office/officeart/2005/8/layout/process1"/>
    <dgm:cxn modelId="{F7F05607-6917-6E4E-B89E-6F7CC7657D09}" type="presOf" srcId="{D35FE977-F226-7842-BE7B-45CE071DF94C}" destId="{C315409A-FF5D-E94D-B2B5-E5A155EEEC0B}" srcOrd="0" destOrd="0" presId="urn:microsoft.com/office/officeart/2005/8/layout/process1"/>
    <dgm:cxn modelId="{609AF319-6954-B041-A704-1AF6E53DDA1D}" type="presOf" srcId="{768DDCBE-B2A2-E34B-878B-D6E83F25F2A6}" destId="{38938C59-7080-BD4B-846E-019D0841C4AA}" srcOrd="0" destOrd="0" presId="urn:microsoft.com/office/officeart/2005/8/layout/process1"/>
    <dgm:cxn modelId="{2F20351E-DE7D-3743-9DDC-C254DA51512B}" type="presOf" srcId="{973320F8-9C7A-5E49-B422-90ACF7EF3928}" destId="{76B9538D-2579-0F42-A153-07071FF5A84F}" srcOrd="0" destOrd="4" presId="urn:microsoft.com/office/officeart/2005/8/layout/process1"/>
    <dgm:cxn modelId="{60466F23-4F57-8749-A6CF-4B1034B961C2}" type="presOf" srcId="{5C6E0595-CBA4-9E48-BECE-61227BBA8E85}" destId="{6623EDB5-DFF0-F64A-A1EC-419D0C56CBF1}" srcOrd="1" destOrd="0" presId="urn:microsoft.com/office/officeart/2005/8/layout/process1"/>
    <dgm:cxn modelId="{23984724-14FD-684D-8832-8AA3E940496B}" type="presOf" srcId="{5C6E0595-CBA4-9E48-BECE-61227BBA8E85}" destId="{BE39171B-477A-D445-973B-AB49D1AADAC9}" srcOrd="0" destOrd="0" presId="urn:microsoft.com/office/officeart/2005/8/layout/process1"/>
    <dgm:cxn modelId="{44BF9C29-44DE-9842-9B0F-FF484C18A62A}" type="presOf" srcId="{C721DA94-99C9-9747-B369-5A2C28ADCDD0}" destId="{7284A1EA-EA57-104E-A39C-A07BF99C9A42}" srcOrd="0" destOrd="0" presId="urn:microsoft.com/office/officeart/2005/8/layout/process1"/>
    <dgm:cxn modelId="{979EE62F-62F8-5446-985C-DB50740E8D7B}" srcId="{0FCE0DA2-F6DA-BE46-B23A-EC3DA83060C4}" destId="{F7D85D74-BE83-C345-9C9F-4E00CFBA7C48}" srcOrd="0" destOrd="0" parTransId="{4D648AE3-A0C6-CB4D-BE0B-7B41EDD8D2C6}" sibTransId="{1ADB0EB1-D832-9E4D-889E-16CB56DBA315}"/>
    <dgm:cxn modelId="{C8D6FF2F-825B-7F49-AA11-FEC7B1C06BA1}" srcId="{78C472D0-7F15-9B4C-B48B-0635A2D8F2CC}" destId="{A106C36E-E1F9-5847-A526-EAB69D0C9B7C}" srcOrd="1" destOrd="0" parTransId="{FDCA2074-943E-B740-82A3-29C31934C863}" sibTransId="{97685F0F-2171-2E49-88A1-08584A032088}"/>
    <dgm:cxn modelId="{FFA28631-B4E2-214D-A942-36118ADA7E0A}" type="presOf" srcId="{87E1CDC5-8413-BF48-B579-CB835CECD8FC}" destId="{76B9538D-2579-0F42-A153-07071FF5A84F}" srcOrd="0" destOrd="3" presId="urn:microsoft.com/office/officeart/2005/8/layout/process1"/>
    <dgm:cxn modelId="{3D812733-969C-EB4E-8DC9-521D21A48299}" type="presOf" srcId="{F6CED2CC-CFA8-A64C-97D4-1A1C572FE8CE}" destId="{A8F9CD92-FB3C-1642-A451-136416B427AB}" srcOrd="1" destOrd="0" presId="urn:microsoft.com/office/officeart/2005/8/layout/process1"/>
    <dgm:cxn modelId="{0AB28D35-75D1-0A48-91BC-7B8DB2E6052E}" type="presOf" srcId="{98C3097F-B2D8-5046-8A8C-43251D595656}" destId="{D5C5AD70-C2F7-6A4C-B61E-05CD6B57C1E3}" srcOrd="0" destOrd="0" presId="urn:microsoft.com/office/officeart/2005/8/layout/process1"/>
    <dgm:cxn modelId="{366A3B36-256D-6748-B439-C68C3796E04F}" srcId="{78C472D0-7F15-9B4C-B48B-0635A2D8F2CC}" destId="{87E1CDC5-8413-BF48-B579-CB835CECD8FC}" srcOrd="2" destOrd="0" parTransId="{3D6F3148-0AAA-A646-8730-B51F14B26D67}" sibTransId="{2405EECD-3768-0E40-B472-8C85031A11C9}"/>
    <dgm:cxn modelId="{D2D95B3C-4298-E846-BF25-4A305E603C42}" type="presOf" srcId="{C32D4F21-1AB1-C54C-9CCD-94E9744CFC2A}" destId="{4F9B730B-277D-2F47-B00B-BD72AB288F57}" srcOrd="0" destOrd="1" presId="urn:microsoft.com/office/officeart/2005/8/layout/process1"/>
    <dgm:cxn modelId="{8FC8D13E-83E0-1441-A36A-0AEEF4CAB5EE}" type="presOf" srcId="{78C472D0-7F15-9B4C-B48B-0635A2D8F2CC}" destId="{76B9538D-2579-0F42-A153-07071FF5A84F}" srcOrd="0" destOrd="0" presId="urn:microsoft.com/office/officeart/2005/8/layout/process1"/>
    <dgm:cxn modelId="{130B8648-087A-AC4A-B79C-D9BE79695DA2}" srcId="{0FCE0DA2-F6DA-BE46-B23A-EC3DA83060C4}" destId="{3A6644D6-EA73-244A-B9C1-743F6D2E62AD}" srcOrd="1" destOrd="0" parTransId="{AF605C96-65DB-1A43-B0F5-7668371CF3DD}" sibTransId="{DA861DC8-9212-FF48-9319-4E93F9A1E75F}"/>
    <dgm:cxn modelId="{5751684C-EB03-AE47-8AEC-D9450F1657A7}" type="presOf" srcId="{EA5AC576-DF84-E549-BC53-143239042C85}" destId="{5BC202CE-612C-FE46-9A3E-C4E44FEC972A}" srcOrd="0" destOrd="0" presId="urn:microsoft.com/office/officeart/2005/8/layout/process1"/>
    <dgm:cxn modelId="{A953FD54-4648-9B40-B050-CF424A00E65A}" type="presOf" srcId="{A106C36E-E1F9-5847-A526-EAB69D0C9B7C}" destId="{76B9538D-2579-0F42-A153-07071FF5A84F}" srcOrd="0" destOrd="2" presId="urn:microsoft.com/office/officeart/2005/8/layout/process1"/>
    <dgm:cxn modelId="{A0AC3C57-3B0A-C74F-B9DA-C4418D5E680E}" srcId="{D35FE977-F226-7842-BE7B-45CE071DF94C}" destId="{6F3977BD-0F57-AE4C-A21F-6C9234588EF4}" srcOrd="0" destOrd="0" parTransId="{F3C510E9-5B14-1E4B-9BD4-0A1DAA6D59BA}" sibTransId="{337C5704-7312-454B-ACCB-0E34C24F78D2}"/>
    <dgm:cxn modelId="{27993359-90E5-1F46-8CEE-2E3EB7BD1073}" type="presOf" srcId="{38C3FBD7-539D-8743-B53C-E50448C3C0A2}" destId="{D5C5AD70-C2F7-6A4C-B61E-05CD6B57C1E3}" srcOrd="0" destOrd="1" presId="urn:microsoft.com/office/officeart/2005/8/layout/process1"/>
    <dgm:cxn modelId="{00279F5A-6C49-D140-A747-6008A5B2E905}" type="presOf" srcId="{2CFB28A6-75DC-8845-8B23-95D3BD620D11}" destId="{4F9B730B-277D-2F47-B00B-BD72AB288F57}" srcOrd="0" destOrd="0" presId="urn:microsoft.com/office/officeart/2005/8/layout/process1"/>
    <dgm:cxn modelId="{1176B274-B094-8848-9BFB-18FABA88FB6F}" srcId="{98C3097F-B2D8-5046-8A8C-43251D595656}" destId="{CD131713-8D9B-F14D-9831-88E72D0D442E}" srcOrd="1" destOrd="0" parTransId="{E493BF6E-AA8B-EF41-8E85-1BABD4A4090B}" sibTransId="{1444D310-8BB2-2C43-BB6A-0959F999D352}"/>
    <dgm:cxn modelId="{C3F9C478-1284-C04C-9606-09B4FBBFFD97}" type="presOf" srcId="{3FDC1EE2-F15B-5949-A95B-AA0C7FD44C26}" destId="{4F9B730B-277D-2F47-B00B-BD72AB288F57}" srcOrd="0" destOrd="2" presId="urn:microsoft.com/office/officeart/2005/8/layout/process1"/>
    <dgm:cxn modelId="{38D95889-6044-444A-AE58-E9D0FDC12EEE}" type="presOf" srcId="{6F3977BD-0F57-AE4C-A21F-6C9234588EF4}" destId="{C315409A-FF5D-E94D-B2B5-E5A155EEEC0B}" srcOrd="0" destOrd="1" presId="urn:microsoft.com/office/officeart/2005/8/layout/process1"/>
    <dgm:cxn modelId="{FE15D98A-2D28-9147-885C-1CB3627B04A7}" type="presOf" srcId="{F6CED2CC-CFA8-A64C-97D4-1A1C572FE8CE}" destId="{B7677299-D9A9-7C40-B003-884D99EFD22F}" srcOrd="0" destOrd="0" presId="urn:microsoft.com/office/officeart/2005/8/layout/process1"/>
    <dgm:cxn modelId="{B6B88D8B-B755-5B4A-A05F-0AEE9CD67D28}" srcId="{F7CE39E8-A89C-AC45-9A37-E27AC53A9506}" destId="{C721DA94-99C9-9747-B369-5A2C28ADCDD0}" srcOrd="3" destOrd="0" parTransId="{C0F77FF1-AE16-AD40-ADCF-A9B0C8FBFF42}" sibTransId="{768DDCBE-B2A2-E34B-878B-D6E83F25F2A6}"/>
    <dgm:cxn modelId="{65D7FD8E-175F-684C-8C4D-BA238EBB462C}" type="presOf" srcId="{988F08C2-4F1D-A24A-9E19-FEC57ED8B46D}" destId="{3B73448F-BF6F-E34B-ACB0-DB9AB9C2AB42}" srcOrd="0" destOrd="0" presId="urn:microsoft.com/office/officeart/2005/8/layout/process1"/>
    <dgm:cxn modelId="{F9F82A96-C887-3E42-8729-44C5839DB92C}" type="presOf" srcId="{F5A73BDA-265D-C447-BA8B-7C3768CBEA63}" destId="{7284A1EA-EA57-104E-A39C-A07BF99C9A42}" srcOrd="0" destOrd="2" presId="urn:microsoft.com/office/officeart/2005/8/layout/process1"/>
    <dgm:cxn modelId="{872DA59B-B812-C64F-BEA9-9130AF3C9721}" srcId="{F7CE39E8-A89C-AC45-9A37-E27AC53A9506}" destId="{98C3097F-B2D8-5046-8A8C-43251D595656}" srcOrd="1" destOrd="0" parTransId="{E27F73AA-8359-8841-84BD-57E086F03E0D}" sibTransId="{988F08C2-4F1D-A24A-9E19-FEC57ED8B46D}"/>
    <dgm:cxn modelId="{5001969C-ADE8-F747-B47D-A516F42BF9EE}" srcId="{D35FE977-F226-7842-BE7B-45CE071DF94C}" destId="{ED0D5CF6-1C42-1549-890A-74B1763E4510}" srcOrd="2" destOrd="0" parTransId="{F4AF61E2-6475-9A42-B513-C83A2F143EC2}" sibTransId="{CFF3C67A-03E9-B649-B1B7-0FAD2CB9FFF6}"/>
    <dgm:cxn modelId="{9937B7A7-7FD3-1D46-A3F1-B038D1CCE495}" type="presOf" srcId="{3A6644D6-EA73-244A-B9C1-743F6D2E62AD}" destId="{003B6141-960A-EB43-B61D-7AAEDE3AF7F0}" srcOrd="0" destOrd="2" presId="urn:microsoft.com/office/officeart/2005/8/layout/process1"/>
    <dgm:cxn modelId="{36D139A8-CDDA-8049-999E-1B05CCAB0982}" srcId="{C721DA94-99C9-9747-B369-5A2C28ADCDD0}" destId="{F5A73BDA-265D-C447-BA8B-7C3768CBEA63}" srcOrd="1" destOrd="0" parTransId="{B063E332-945B-4D46-91C2-0EB6EBEC1663}" sibTransId="{0CF5F85E-2C47-F740-ACC0-34AB3B64DE9F}"/>
    <dgm:cxn modelId="{3BDC8AAF-8B30-914E-9005-68CA925C8A43}" srcId="{2CFB28A6-75DC-8845-8B23-95D3BD620D11}" destId="{3FDC1EE2-F15B-5949-A95B-AA0C7FD44C26}" srcOrd="1" destOrd="0" parTransId="{6D64DE8B-DEA4-1045-8D62-16FD0168BB0D}" sibTransId="{400CF206-E09A-8547-82BB-9F73DBC10D30}"/>
    <dgm:cxn modelId="{C156C5B0-1A89-454A-8DE3-CD822FED5BFF}" srcId="{F7CE39E8-A89C-AC45-9A37-E27AC53A9506}" destId="{2CFB28A6-75DC-8845-8B23-95D3BD620D11}" srcOrd="2" destOrd="0" parTransId="{1C25D417-2A6B-A14A-B0F3-0D1D70625506}" sibTransId="{5C6E0595-CBA4-9E48-BECE-61227BBA8E85}"/>
    <dgm:cxn modelId="{40114CB1-95D1-8842-ADBC-6B0644764E95}" srcId="{78C472D0-7F15-9B4C-B48B-0635A2D8F2CC}" destId="{7104BEEC-BE0B-A64B-9BEE-6874E5D92451}" srcOrd="0" destOrd="0" parTransId="{AE48D7C9-EC2D-CF4A-B7C5-3FE8D4E17B32}" sibTransId="{E629341B-3CA5-B24E-A44A-1C0BD483D352}"/>
    <dgm:cxn modelId="{BE8BBDC3-C0DE-F147-BF04-A69B3D583D5B}" type="presOf" srcId="{ED0D5CF6-1C42-1549-890A-74B1763E4510}" destId="{C315409A-FF5D-E94D-B2B5-E5A155EEEC0B}" srcOrd="0" destOrd="3" presId="urn:microsoft.com/office/officeart/2005/8/layout/process1"/>
    <dgm:cxn modelId="{7B29CAC6-9AF1-734D-9446-E1EA3F5C7624}" srcId="{F7CE39E8-A89C-AC45-9A37-E27AC53A9506}" destId="{0FCE0DA2-F6DA-BE46-B23A-EC3DA83060C4}" srcOrd="0" destOrd="0" parTransId="{97B477B4-563E-5946-88AC-D23425F626CE}" sibTransId="{F6CED2CC-CFA8-A64C-97D4-1A1C572FE8CE}"/>
    <dgm:cxn modelId="{65F935C8-2EB3-714C-821A-569B25777CF9}" type="presOf" srcId="{988F08C2-4F1D-A24A-9E19-FEC57ED8B46D}" destId="{93A33380-7C20-444C-9A16-83638F02DBD0}" srcOrd="1" destOrd="0" presId="urn:microsoft.com/office/officeart/2005/8/layout/process1"/>
    <dgm:cxn modelId="{0E4673CA-7B10-8A43-A82B-F4D08E6C18B5}" type="presOf" srcId="{768DDCBE-B2A2-E34B-878B-D6E83F25F2A6}" destId="{9A639DFD-D09C-CA42-B40F-CB4674B9B882}" srcOrd="1" destOrd="0" presId="urn:microsoft.com/office/officeart/2005/8/layout/process1"/>
    <dgm:cxn modelId="{6EC60BCF-947B-B648-A61A-F2333D02CAB4}" srcId="{98C3097F-B2D8-5046-8A8C-43251D595656}" destId="{38C3FBD7-539D-8743-B53C-E50448C3C0A2}" srcOrd="0" destOrd="0" parTransId="{0EC2D113-EB78-9F44-B8E9-95C7485C8878}" sibTransId="{F9F7B33B-AC5A-0346-875C-4C11FE49DAA0}"/>
    <dgm:cxn modelId="{47348CD5-AE9A-8548-8885-D1C47143C32A}" srcId="{C721DA94-99C9-9747-B369-5A2C28ADCDD0}" destId="{6CF56BAA-1A2F-0C45-9C59-AE5F85F7D7DD}" srcOrd="0" destOrd="0" parTransId="{2158A4F3-E433-6C4D-B9C5-C63915148CF7}" sibTransId="{DD55063F-4901-5944-9193-26397A293166}"/>
    <dgm:cxn modelId="{AA1BB1DA-DDF4-2F43-8F3A-6B1212424834}" srcId="{0FCE0DA2-F6DA-BE46-B23A-EC3DA83060C4}" destId="{9FFF7202-FBFB-0C42-8A66-C96C312F707A}" srcOrd="2" destOrd="0" parTransId="{BD9E8481-922D-BA4A-8E50-0784551726B2}" sibTransId="{C9A553D0-BF59-1148-85BF-97F05B2DE485}"/>
    <dgm:cxn modelId="{D945F4DA-6997-CE45-95DE-40A03D585E67}" type="presOf" srcId="{EA5AC576-DF84-E549-BC53-143239042C85}" destId="{7C108A10-0446-1340-A258-31168D54E7FD}" srcOrd="1" destOrd="0" presId="urn:microsoft.com/office/officeart/2005/8/layout/process1"/>
    <dgm:cxn modelId="{29CF62DF-D5D7-BA42-A262-1FE8A80F3751}" srcId="{D35FE977-F226-7842-BE7B-45CE071DF94C}" destId="{4B344474-3181-A04E-987B-460E4DF4B5F6}" srcOrd="1" destOrd="0" parTransId="{61BBB06C-6087-514B-B1F4-FD3BEA0EFD47}" sibTransId="{9D267DA1-C429-5E46-A382-0010F6BF370D}"/>
    <dgm:cxn modelId="{7F6925E3-A0DF-0245-B835-43A5443990A3}" srcId="{F7CE39E8-A89C-AC45-9A37-E27AC53A9506}" destId="{D35FE977-F226-7842-BE7B-45CE071DF94C}" srcOrd="5" destOrd="0" parTransId="{A745DD4F-B4B0-FC4E-9582-86EEE49C187D}" sibTransId="{1356C850-8019-084C-A725-4B5483FE28FA}"/>
    <dgm:cxn modelId="{F8135EE9-8ED9-054F-955D-3D7CCFCAC04C}" srcId="{78C472D0-7F15-9B4C-B48B-0635A2D8F2CC}" destId="{973320F8-9C7A-5E49-B422-90ACF7EF3928}" srcOrd="3" destOrd="0" parTransId="{9A4C9C22-E977-314E-92D1-7C4E69D5DFE0}" sibTransId="{0B2B2717-A057-864D-938D-FFBE5A4882DE}"/>
    <dgm:cxn modelId="{7A35B3EB-135D-B24A-8874-3CBAC951FF5D}" srcId="{2CFB28A6-75DC-8845-8B23-95D3BD620D11}" destId="{C32D4F21-1AB1-C54C-9CCD-94E9744CFC2A}" srcOrd="0" destOrd="0" parTransId="{7D237EAF-EA42-4B41-90EB-4ED731C6EA41}" sibTransId="{6CD67B6E-A434-0D45-A067-B53F3E2CB491}"/>
    <dgm:cxn modelId="{087859EC-1581-3F4A-AE07-9F6E5A572DEA}" type="presOf" srcId="{CD131713-8D9B-F14D-9831-88E72D0D442E}" destId="{D5C5AD70-C2F7-6A4C-B61E-05CD6B57C1E3}" srcOrd="0" destOrd="2" presId="urn:microsoft.com/office/officeart/2005/8/layout/process1"/>
    <dgm:cxn modelId="{FC42A4EF-75B0-3A4D-BEA3-9F316CC80B3D}" type="presOf" srcId="{7104BEEC-BE0B-A64B-9BEE-6874E5D92451}" destId="{76B9538D-2579-0F42-A153-07071FF5A84F}" srcOrd="0" destOrd="1" presId="urn:microsoft.com/office/officeart/2005/8/layout/process1"/>
    <dgm:cxn modelId="{A2B64EFB-4F64-EE4F-AA7D-33110FB0C630}" type="presOf" srcId="{4B344474-3181-A04E-987B-460E4DF4B5F6}" destId="{C315409A-FF5D-E94D-B2B5-E5A155EEEC0B}" srcOrd="0" destOrd="2" presId="urn:microsoft.com/office/officeart/2005/8/layout/process1"/>
    <dgm:cxn modelId="{EEB276FB-0C12-E142-BA54-57CB398D1437}" type="presOf" srcId="{F7CE39E8-A89C-AC45-9A37-E27AC53A9506}" destId="{ACCD80D8-B923-1140-ABFD-BA67ED6C4F51}" srcOrd="0" destOrd="0" presId="urn:microsoft.com/office/officeart/2005/8/layout/process1"/>
    <dgm:cxn modelId="{1007F6FE-28ED-C748-A989-3EE753E5FF0F}" srcId="{F7CE39E8-A89C-AC45-9A37-E27AC53A9506}" destId="{78C472D0-7F15-9B4C-B48B-0635A2D8F2CC}" srcOrd="4" destOrd="0" parTransId="{5676471C-3B91-924E-AA0A-54422AE65B76}" sibTransId="{EA5AC576-DF84-E549-BC53-143239042C85}"/>
    <dgm:cxn modelId="{9A1D9FFF-898D-9F46-A583-9FD60D77D22A}" type="presOf" srcId="{9FFF7202-FBFB-0C42-8A66-C96C312F707A}" destId="{003B6141-960A-EB43-B61D-7AAEDE3AF7F0}" srcOrd="0" destOrd="3" presId="urn:microsoft.com/office/officeart/2005/8/layout/process1"/>
    <dgm:cxn modelId="{F69DA7FF-754B-9947-A22E-70576B5AE3FA}" type="presOf" srcId="{0FCE0DA2-F6DA-BE46-B23A-EC3DA83060C4}" destId="{003B6141-960A-EB43-B61D-7AAEDE3AF7F0}" srcOrd="0" destOrd="0" presId="urn:microsoft.com/office/officeart/2005/8/layout/process1"/>
    <dgm:cxn modelId="{62217907-2A29-2A45-8316-D8BAAEDFB9C9}" type="presParOf" srcId="{ACCD80D8-B923-1140-ABFD-BA67ED6C4F51}" destId="{003B6141-960A-EB43-B61D-7AAEDE3AF7F0}" srcOrd="0" destOrd="0" presId="urn:microsoft.com/office/officeart/2005/8/layout/process1"/>
    <dgm:cxn modelId="{8B5E1721-0676-3445-8B6C-1979E04519B7}" type="presParOf" srcId="{ACCD80D8-B923-1140-ABFD-BA67ED6C4F51}" destId="{B7677299-D9A9-7C40-B003-884D99EFD22F}" srcOrd="1" destOrd="0" presId="urn:microsoft.com/office/officeart/2005/8/layout/process1"/>
    <dgm:cxn modelId="{22762633-5627-DC47-A132-69FAA3158AE2}" type="presParOf" srcId="{B7677299-D9A9-7C40-B003-884D99EFD22F}" destId="{A8F9CD92-FB3C-1642-A451-136416B427AB}" srcOrd="0" destOrd="0" presId="urn:microsoft.com/office/officeart/2005/8/layout/process1"/>
    <dgm:cxn modelId="{7FEFEFCA-3104-DD4B-B2B6-EC6AC9F5D0D3}" type="presParOf" srcId="{ACCD80D8-B923-1140-ABFD-BA67ED6C4F51}" destId="{D5C5AD70-C2F7-6A4C-B61E-05CD6B57C1E3}" srcOrd="2" destOrd="0" presId="urn:microsoft.com/office/officeart/2005/8/layout/process1"/>
    <dgm:cxn modelId="{C6BA96E2-0B89-1948-8193-EE4775E1D126}" type="presParOf" srcId="{ACCD80D8-B923-1140-ABFD-BA67ED6C4F51}" destId="{3B73448F-BF6F-E34B-ACB0-DB9AB9C2AB42}" srcOrd="3" destOrd="0" presId="urn:microsoft.com/office/officeart/2005/8/layout/process1"/>
    <dgm:cxn modelId="{DCE32BAE-D6E9-DC46-94AD-6463298A58A6}" type="presParOf" srcId="{3B73448F-BF6F-E34B-ACB0-DB9AB9C2AB42}" destId="{93A33380-7C20-444C-9A16-83638F02DBD0}" srcOrd="0" destOrd="0" presId="urn:microsoft.com/office/officeart/2005/8/layout/process1"/>
    <dgm:cxn modelId="{F93469C0-22C7-ED4F-8597-322529B89F2F}" type="presParOf" srcId="{ACCD80D8-B923-1140-ABFD-BA67ED6C4F51}" destId="{4F9B730B-277D-2F47-B00B-BD72AB288F57}" srcOrd="4" destOrd="0" presId="urn:microsoft.com/office/officeart/2005/8/layout/process1"/>
    <dgm:cxn modelId="{40F03830-5AB0-E642-81F0-B7969F234EB3}" type="presParOf" srcId="{ACCD80D8-B923-1140-ABFD-BA67ED6C4F51}" destId="{BE39171B-477A-D445-973B-AB49D1AADAC9}" srcOrd="5" destOrd="0" presId="urn:microsoft.com/office/officeart/2005/8/layout/process1"/>
    <dgm:cxn modelId="{3CCC6389-3B8E-1C4F-BBC0-2194920F005F}" type="presParOf" srcId="{BE39171B-477A-D445-973B-AB49D1AADAC9}" destId="{6623EDB5-DFF0-F64A-A1EC-419D0C56CBF1}" srcOrd="0" destOrd="0" presId="urn:microsoft.com/office/officeart/2005/8/layout/process1"/>
    <dgm:cxn modelId="{0EE4FBB8-487D-DE41-9D3E-D0CA8EA1883E}" type="presParOf" srcId="{ACCD80D8-B923-1140-ABFD-BA67ED6C4F51}" destId="{7284A1EA-EA57-104E-A39C-A07BF99C9A42}" srcOrd="6" destOrd="0" presId="urn:microsoft.com/office/officeart/2005/8/layout/process1"/>
    <dgm:cxn modelId="{D74396D5-F907-D14F-B5BD-F90C253C5C1A}" type="presParOf" srcId="{ACCD80D8-B923-1140-ABFD-BA67ED6C4F51}" destId="{38938C59-7080-BD4B-846E-019D0841C4AA}" srcOrd="7" destOrd="0" presId="urn:microsoft.com/office/officeart/2005/8/layout/process1"/>
    <dgm:cxn modelId="{25CF08A8-43A8-494A-AAC8-0ECF278CA2FB}" type="presParOf" srcId="{38938C59-7080-BD4B-846E-019D0841C4AA}" destId="{9A639DFD-D09C-CA42-B40F-CB4674B9B882}" srcOrd="0" destOrd="0" presId="urn:microsoft.com/office/officeart/2005/8/layout/process1"/>
    <dgm:cxn modelId="{5B9DD0C2-F71C-1849-8A91-7F83B4B8CCFD}" type="presParOf" srcId="{ACCD80D8-B923-1140-ABFD-BA67ED6C4F51}" destId="{76B9538D-2579-0F42-A153-07071FF5A84F}" srcOrd="8" destOrd="0" presId="urn:microsoft.com/office/officeart/2005/8/layout/process1"/>
    <dgm:cxn modelId="{92F00DBA-EC2E-0245-BF3F-9A34799DB62B}" type="presParOf" srcId="{ACCD80D8-B923-1140-ABFD-BA67ED6C4F51}" destId="{5BC202CE-612C-FE46-9A3E-C4E44FEC972A}" srcOrd="9" destOrd="0" presId="urn:microsoft.com/office/officeart/2005/8/layout/process1"/>
    <dgm:cxn modelId="{7FA39E27-0D68-9E48-9890-19AF1AEAF5B1}" type="presParOf" srcId="{5BC202CE-612C-FE46-9A3E-C4E44FEC972A}" destId="{7C108A10-0446-1340-A258-31168D54E7FD}" srcOrd="0" destOrd="0" presId="urn:microsoft.com/office/officeart/2005/8/layout/process1"/>
    <dgm:cxn modelId="{F8FC79FE-EF9B-0941-8018-8B63D2F95681}" type="presParOf" srcId="{ACCD80D8-B923-1140-ABFD-BA67ED6C4F51}" destId="{C315409A-FF5D-E94D-B2B5-E5A155EEEC0B}"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B6141-960A-EB43-B61D-7AAEDE3AF7F0}">
      <dsp:nvSpPr>
        <dsp:cNvPr id="0" name=""/>
        <dsp:cNvSpPr/>
      </dsp:nvSpPr>
      <dsp:spPr>
        <a:xfrm>
          <a:off x="0" y="217170"/>
          <a:ext cx="685799" cy="1028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a:t>Collection</a:t>
          </a:r>
        </a:p>
        <a:p>
          <a:pPr marL="57150" lvl="1" indent="-57150" algn="l" defTabSz="266700">
            <a:lnSpc>
              <a:spcPct val="90000"/>
            </a:lnSpc>
            <a:spcBef>
              <a:spcPct val="0"/>
            </a:spcBef>
            <a:spcAft>
              <a:spcPct val="15000"/>
            </a:spcAft>
            <a:buChar char="•"/>
          </a:pPr>
          <a:r>
            <a:rPr lang="en-US" sz="600" kern="1200"/>
            <a:t>Configure Device</a:t>
          </a:r>
        </a:p>
        <a:p>
          <a:pPr marL="57150" lvl="1" indent="-57150" algn="l" defTabSz="266700">
            <a:lnSpc>
              <a:spcPct val="90000"/>
            </a:lnSpc>
            <a:spcBef>
              <a:spcPct val="0"/>
            </a:spcBef>
            <a:spcAft>
              <a:spcPct val="15000"/>
            </a:spcAft>
            <a:buChar char="•"/>
          </a:pPr>
          <a:r>
            <a:rPr lang="en-US" sz="600" kern="1200"/>
            <a:t>Select Relevant Data</a:t>
          </a:r>
        </a:p>
        <a:p>
          <a:pPr marL="57150" lvl="1" indent="-57150" algn="l" defTabSz="266700">
            <a:lnSpc>
              <a:spcPct val="90000"/>
            </a:lnSpc>
            <a:spcBef>
              <a:spcPct val="0"/>
            </a:spcBef>
            <a:spcAft>
              <a:spcPct val="15000"/>
            </a:spcAft>
            <a:buChar char="•"/>
          </a:pPr>
          <a:r>
            <a:rPr lang="en-US" sz="600" kern="1200"/>
            <a:t>Forward Data </a:t>
          </a:r>
        </a:p>
      </dsp:txBody>
      <dsp:txXfrm>
        <a:off x="20086" y="237256"/>
        <a:ext cx="645627" cy="988527"/>
      </dsp:txXfrm>
    </dsp:sp>
    <dsp:sp modelId="{B7677299-D9A9-7C40-B003-884D99EFD22F}">
      <dsp:nvSpPr>
        <dsp:cNvPr id="0" name=""/>
        <dsp:cNvSpPr/>
      </dsp:nvSpPr>
      <dsp:spPr>
        <a:xfrm>
          <a:off x="754380" y="64648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754380" y="680496"/>
        <a:ext cx="101772" cy="102046"/>
      </dsp:txXfrm>
    </dsp:sp>
    <dsp:sp modelId="{D5C5AD70-C2F7-6A4C-B61E-05CD6B57C1E3}">
      <dsp:nvSpPr>
        <dsp:cNvPr id="0" name=""/>
        <dsp:cNvSpPr/>
      </dsp:nvSpPr>
      <dsp:spPr>
        <a:xfrm>
          <a:off x="960120" y="217170"/>
          <a:ext cx="685799" cy="1028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a:t>Analysis</a:t>
          </a:r>
        </a:p>
        <a:p>
          <a:pPr marL="57150" lvl="1" indent="-57150" algn="l" defTabSz="266700">
            <a:lnSpc>
              <a:spcPct val="90000"/>
            </a:lnSpc>
            <a:spcBef>
              <a:spcPct val="0"/>
            </a:spcBef>
            <a:spcAft>
              <a:spcPct val="15000"/>
            </a:spcAft>
            <a:buChar char="•"/>
          </a:pPr>
          <a:r>
            <a:rPr lang="en-US" sz="600" kern="1200"/>
            <a:t>Import Data</a:t>
          </a:r>
        </a:p>
        <a:p>
          <a:pPr marL="57150" lvl="1" indent="-57150" algn="l" defTabSz="266700">
            <a:lnSpc>
              <a:spcPct val="90000"/>
            </a:lnSpc>
            <a:spcBef>
              <a:spcPct val="0"/>
            </a:spcBef>
            <a:spcAft>
              <a:spcPct val="15000"/>
            </a:spcAft>
            <a:buChar char="•"/>
          </a:pPr>
          <a:r>
            <a:rPr lang="en-US" sz="600" kern="1200"/>
            <a:t>Analyze Patterns, Trends, Insights</a:t>
          </a:r>
        </a:p>
      </dsp:txBody>
      <dsp:txXfrm>
        <a:off x="980206" y="237256"/>
        <a:ext cx="645627" cy="988527"/>
      </dsp:txXfrm>
    </dsp:sp>
    <dsp:sp modelId="{3B73448F-BF6F-E34B-ACB0-DB9AB9C2AB42}">
      <dsp:nvSpPr>
        <dsp:cNvPr id="0" name=""/>
        <dsp:cNvSpPr/>
      </dsp:nvSpPr>
      <dsp:spPr>
        <a:xfrm>
          <a:off x="1714500" y="64648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14500" y="680496"/>
        <a:ext cx="101772" cy="102046"/>
      </dsp:txXfrm>
    </dsp:sp>
    <dsp:sp modelId="{4F9B730B-277D-2F47-B00B-BD72AB288F57}">
      <dsp:nvSpPr>
        <dsp:cNvPr id="0" name=""/>
        <dsp:cNvSpPr/>
      </dsp:nvSpPr>
      <dsp:spPr>
        <a:xfrm>
          <a:off x="1920240" y="217170"/>
          <a:ext cx="685799" cy="1028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a:t>Standartize Data Structure</a:t>
          </a:r>
        </a:p>
        <a:p>
          <a:pPr marL="57150" lvl="1" indent="-57150" algn="l" defTabSz="266700">
            <a:lnSpc>
              <a:spcPct val="90000"/>
            </a:lnSpc>
            <a:spcBef>
              <a:spcPct val="0"/>
            </a:spcBef>
            <a:spcAft>
              <a:spcPct val="15000"/>
            </a:spcAft>
            <a:buChar char="•"/>
          </a:pPr>
          <a:r>
            <a:rPr lang="en-US" sz="600" kern="1200"/>
            <a:t>Choose Format (STIX, TAXII)</a:t>
          </a:r>
        </a:p>
        <a:p>
          <a:pPr marL="57150" lvl="1" indent="-57150" algn="l" defTabSz="266700">
            <a:lnSpc>
              <a:spcPct val="90000"/>
            </a:lnSpc>
            <a:spcBef>
              <a:spcPct val="0"/>
            </a:spcBef>
            <a:spcAft>
              <a:spcPct val="15000"/>
            </a:spcAft>
            <a:buChar char="•"/>
          </a:pPr>
          <a:r>
            <a:rPr lang="en-US" sz="600" kern="1200"/>
            <a:t>Convert Log Data</a:t>
          </a:r>
        </a:p>
      </dsp:txBody>
      <dsp:txXfrm>
        <a:off x="1940326" y="237256"/>
        <a:ext cx="645627" cy="988527"/>
      </dsp:txXfrm>
    </dsp:sp>
    <dsp:sp modelId="{BE39171B-477A-D445-973B-AB49D1AADAC9}">
      <dsp:nvSpPr>
        <dsp:cNvPr id="0" name=""/>
        <dsp:cNvSpPr/>
      </dsp:nvSpPr>
      <dsp:spPr>
        <a:xfrm>
          <a:off x="2674620" y="64648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674620" y="680496"/>
        <a:ext cx="101772" cy="102046"/>
      </dsp:txXfrm>
    </dsp:sp>
    <dsp:sp modelId="{7284A1EA-EA57-104E-A39C-A07BF99C9A42}">
      <dsp:nvSpPr>
        <dsp:cNvPr id="0" name=""/>
        <dsp:cNvSpPr/>
      </dsp:nvSpPr>
      <dsp:spPr>
        <a:xfrm>
          <a:off x="2880360" y="217170"/>
          <a:ext cx="685799" cy="1028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a:t>Share Threat Intelligence</a:t>
          </a:r>
        </a:p>
        <a:p>
          <a:pPr marL="57150" lvl="1" indent="-57150" algn="l" defTabSz="266700">
            <a:lnSpc>
              <a:spcPct val="90000"/>
            </a:lnSpc>
            <a:spcBef>
              <a:spcPct val="0"/>
            </a:spcBef>
            <a:spcAft>
              <a:spcPct val="15000"/>
            </a:spcAft>
            <a:buChar char="•"/>
          </a:pPr>
          <a:r>
            <a:rPr lang="en-US" sz="600" kern="1200"/>
            <a:t>Select Media Type(Mail,WEB UI, TAXII)</a:t>
          </a:r>
        </a:p>
        <a:p>
          <a:pPr marL="57150" lvl="1" indent="-57150" algn="l" defTabSz="266700">
            <a:lnSpc>
              <a:spcPct val="90000"/>
            </a:lnSpc>
            <a:spcBef>
              <a:spcPct val="0"/>
            </a:spcBef>
            <a:spcAft>
              <a:spcPct val="15000"/>
            </a:spcAft>
            <a:buChar char="•"/>
          </a:pPr>
          <a:r>
            <a:rPr lang="en-US" sz="600" kern="1200"/>
            <a:t>Forward to Recipents</a:t>
          </a:r>
        </a:p>
      </dsp:txBody>
      <dsp:txXfrm>
        <a:off x="2900446" y="237256"/>
        <a:ext cx="645627" cy="988527"/>
      </dsp:txXfrm>
    </dsp:sp>
    <dsp:sp modelId="{38938C59-7080-BD4B-846E-019D0841C4AA}">
      <dsp:nvSpPr>
        <dsp:cNvPr id="0" name=""/>
        <dsp:cNvSpPr/>
      </dsp:nvSpPr>
      <dsp:spPr>
        <a:xfrm>
          <a:off x="3634740" y="64648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634740" y="680496"/>
        <a:ext cx="101772" cy="102046"/>
      </dsp:txXfrm>
    </dsp:sp>
    <dsp:sp modelId="{76B9538D-2579-0F42-A153-07071FF5A84F}">
      <dsp:nvSpPr>
        <dsp:cNvPr id="0" name=""/>
        <dsp:cNvSpPr/>
      </dsp:nvSpPr>
      <dsp:spPr>
        <a:xfrm>
          <a:off x="3840480" y="217170"/>
          <a:ext cx="685799" cy="1028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a:t>Review Shared Intelligence</a:t>
          </a:r>
        </a:p>
        <a:p>
          <a:pPr marL="57150" lvl="1" indent="-57150" algn="l" defTabSz="266700">
            <a:lnSpc>
              <a:spcPct val="90000"/>
            </a:lnSpc>
            <a:spcBef>
              <a:spcPct val="0"/>
            </a:spcBef>
            <a:spcAft>
              <a:spcPct val="15000"/>
            </a:spcAft>
            <a:buChar char="•"/>
          </a:pPr>
          <a:r>
            <a:rPr lang="en-US" sz="600" kern="1200"/>
            <a:t>Consume Data</a:t>
          </a:r>
        </a:p>
        <a:p>
          <a:pPr marL="57150" lvl="1" indent="-57150" algn="l" defTabSz="266700">
            <a:lnSpc>
              <a:spcPct val="90000"/>
            </a:lnSpc>
            <a:spcBef>
              <a:spcPct val="0"/>
            </a:spcBef>
            <a:spcAft>
              <a:spcPct val="15000"/>
            </a:spcAft>
            <a:buChar char="•"/>
          </a:pPr>
          <a:r>
            <a:rPr lang="en-US" sz="600" kern="1200"/>
            <a:t>Prioritize</a:t>
          </a:r>
        </a:p>
        <a:p>
          <a:pPr marL="57150" lvl="1" indent="-57150" algn="l" defTabSz="266700">
            <a:lnSpc>
              <a:spcPct val="90000"/>
            </a:lnSpc>
            <a:spcBef>
              <a:spcPct val="0"/>
            </a:spcBef>
            <a:spcAft>
              <a:spcPct val="15000"/>
            </a:spcAft>
            <a:buChar char="•"/>
          </a:pPr>
          <a:r>
            <a:rPr lang="en-US" sz="600" kern="1200"/>
            <a:t>Assign Resources</a:t>
          </a:r>
        </a:p>
        <a:p>
          <a:pPr marL="57150" lvl="1" indent="-57150" algn="l" defTabSz="266700">
            <a:lnSpc>
              <a:spcPct val="90000"/>
            </a:lnSpc>
            <a:spcBef>
              <a:spcPct val="0"/>
            </a:spcBef>
            <a:spcAft>
              <a:spcPct val="15000"/>
            </a:spcAft>
            <a:buChar char="•"/>
          </a:pPr>
          <a:r>
            <a:rPr lang="en-US" sz="600" kern="1200"/>
            <a:t>Implement Contermeasure</a:t>
          </a:r>
        </a:p>
      </dsp:txBody>
      <dsp:txXfrm>
        <a:off x="3860566" y="237256"/>
        <a:ext cx="645627" cy="988527"/>
      </dsp:txXfrm>
    </dsp:sp>
    <dsp:sp modelId="{5BC202CE-612C-FE46-9A3E-C4E44FEC972A}">
      <dsp:nvSpPr>
        <dsp:cNvPr id="0" name=""/>
        <dsp:cNvSpPr/>
      </dsp:nvSpPr>
      <dsp:spPr>
        <a:xfrm>
          <a:off x="4594860" y="64648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594860" y="680496"/>
        <a:ext cx="101772" cy="102046"/>
      </dsp:txXfrm>
    </dsp:sp>
    <dsp:sp modelId="{C315409A-FF5D-E94D-B2B5-E5A155EEEC0B}">
      <dsp:nvSpPr>
        <dsp:cNvPr id="0" name=""/>
        <dsp:cNvSpPr/>
      </dsp:nvSpPr>
      <dsp:spPr>
        <a:xfrm>
          <a:off x="4800600" y="217170"/>
          <a:ext cx="685799" cy="1028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a:t>Monitor and Feedback</a:t>
          </a:r>
        </a:p>
        <a:p>
          <a:pPr marL="57150" lvl="1" indent="-57150" algn="l" defTabSz="266700">
            <a:lnSpc>
              <a:spcPct val="90000"/>
            </a:lnSpc>
            <a:spcBef>
              <a:spcPct val="0"/>
            </a:spcBef>
            <a:spcAft>
              <a:spcPct val="15000"/>
            </a:spcAft>
            <a:buChar char="•"/>
          </a:pPr>
          <a:r>
            <a:rPr lang="en-US" sz="600" kern="1200"/>
            <a:t>Assess Impact</a:t>
          </a:r>
        </a:p>
        <a:p>
          <a:pPr marL="57150" lvl="1" indent="-57150" algn="l" defTabSz="266700">
            <a:lnSpc>
              <a:spcPct val="90000"/>
            </a:lnSpc>
            <a:spcBef>
              <a:spcPct val="0"/>
            </a:spcBef>
            <a:spcAft>
              <a:spcPct val="15000"/>
            </a:spcAft>
            <a:buChar char="•"/>
          </a:pPr>
          <a:r>
            <a:rPr lang="en-US" sz="600" kern="1200"/>
            <a:t>Gather Feedback</a:t>
          </a:r>
        </a:p>
        <a:p>
          <a:pPr marL="57150" lvl="1" indent="-57150" algn="l" defTabSz="266700">
            <a:lnSpc>
              <a:spcPct val="90000"/>
            </a:lnSpc>
            <a:spcBef>
              <a:spcPct val="0"/>
            </a:spcBef>
            <a:spcAft>
              <a:spcPct val="15000"/>
            </a:spcAft>
            <a:buChar char="•"/>
          </a:pPr>
          <a:r>
            <a:rPr lang="en-US" sz="600" kern="1200"/>
            <a:t>Refine Process</a:t>
          </a:r>
        </a:p>
      </dsp:txBody>
      <dsp:txXfrm>
        <a:off x="4820686" y="237256"/>
        <a:ext cx="645627" cy="9885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Zhanarys Zadagerey</dc:creator>
  <cp:keywords/>
  <dc:description/>
  <cp:lastModifiedBy>Zhanarys Zadagerey</cp:lastModifiedBy>
  <cp:revision>5</cp:revision>
  <dcterms:created xsi:type="dcterms:W3CDTF">2024-12-13T16:39:00Z</dcterms:created>
  <dcterms:modified xsi:type="dcterms:W3CDTF">2024-12-23T16:33:00Z</dcterms:modified>
</cp:coreProperties>
</file>