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openvpn的几种组网方式</w:t>
      </w:r>
    </w:p>
    <w:p>
      <w:pPr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和客户端均为电脑主机，若要下挂私网，则主机需要有两块网卡，一块连外网，一块连私网。主机均安装Ubuntu操作系统。如果客户端/服务器本身就是路由器，可以省略SNAT的路由配置和路由转发功能步骤。路由模式-TUN是3层路由模式，网桥模式-TAP是2层连接模式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路由模式-TUN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独立单客户端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Ref12796"/>
      <w:r>
        <w:rPr>
          <w:rFonts w:hint="eastAsia"/>
          <w:lang w:val="en-US" w:eastAsia="zh-CN"/>
        </w:rPr>
        <w:t>拓扑图</w:t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9330" cy="4288790"/>
            <wp:effectExtent l="0" t="0" r="1270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Ref2887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1"/>
      <w:r>
        <w:rPr>
          <w:rFonts w:hint="eastAsia"/>
          <w:lang w:val="en-US" w:eastAsia="zh-CN"/>
        </w:rPr>
        <w:t xml:space="preserve"> 独立单客户端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" w:name="_Ref12783"/>
      <w:r>
        <w:rPr>
          <w:rFonts w:hint="eastAsia"/>
          <w:lang w:val="en-US" w:eastAsia="zh-CN"/>
        </w:rPr>
        <w:t>目标</w:t>
      </w:r>
      <w:bookmarkEnd w:id="2"/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客户端需要远程访问服务器；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客户端不能访问服务器后面的私网；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即客户端可以访问服务器192.168.1.1，但是不能访问主机1和主机2；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服务端的配置无需特殊配置，连接服务器后，可以直接连接成功。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Ref12685"/>
      <w:r>
        <w:rPr>
          <w:rFonts w:hint="eastAsia"/>
          <w:lang w:val="en-US" w:eastAsia="zh-CN"/>
        </w:rPr>
        <w:t>服务端路由推送</w:t>
      </w:r>
      <w:bookmarkEnd w:id="3"/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push "route 192.168.</w:t>
      </w:r>
      <w:r>
        <w:rPr>
          <w:rFonts w:hint="eastAsia"/>
          <w:lang w:val="en-US" w:eastAsia="zh-CN"/>
        </w:rPr>
        <w:t>1</w:t>
      </w:r>
      <w:r>
        <w:rPr>
          <w:rFonts w:hint="default" w:ascii="Times New Roman" w:hAnsi="Times New Roman"/>
          <w:lang w:val="en-US" w:eastAsia="zh-CN"/>
        </w:rPr>
        <w:t>.0 255.255.255.0"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单客户端互联互通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_Ref28874 </w:instrText>
      </w:r>
      <w:r>
        <w:rPr>
          <w:rFonts w:hint="eastAsia"/>
          <w:lang w:val="en-US" w:eastAsia="zh-CN"/>
        </w:rPr>
        <w:fldChar w:fldCharType="separate"/>
      </w:r>
      <w:r>
        <w:t>图 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一致；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客户端需要远程访问服务器；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客户端能访问服务器后面的私网，即能访问主机1和主机2；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配置在独立单客户端的基础上，完善服务端的SANT和路由转发功能，如下所述。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Ref18717"/>
      <w:r>
        <w:rPr>
          <w:rFonts w:hint="eastAsia"/>
          <w:lang w:val="en-US" w:eastAsia="zh-CN"/>
        </w:rPr>
        <w:t>服务端增加SNAT的路由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将来自10.8.0.0/24网段的数据包进行源地址封装伪装当前主机与内容的通信，使用iptables添加SNAT路由，如下图所示。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10.8.0.0/24 -j MASQUERADE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此命令的配置为一次性配置，设备重启后配置消失，如果想永久保存此配置，需要安装iptables-persistent，每次修改完iptables以后用如下命令保存。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10.8.0.0/24 -j MASQUERADE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iptables-persistent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netfilter-persistent save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Ref18779"/>
      <w:r>
        <w:rPr>
          <w:rFonts w:hint="eastAsia"/>
          <w:lang w:val="en-US" w:eastAsia="zh-CN"/>
        </w:rPr>
        <w:t>服务端开启路由转发功能</w:t>
      </w:r>
      <w:bookmarkEnd w:id="5"/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 /proc/sys/net/ipv4/ip_forward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此命令的配置为一次性配置，设备重启后配置消失，如果想永久保存此配置，需要将net.ipv4.ip_forward = 1导入到内核里去，使系统永久生效开启路由转发功能，命令如下：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"net.ipv4.ip_forward = 1" &gt;&gt; /etc/sysctl.conf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单客户端全联通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9175" cy="3803650"/>
            <wp:effectExtent l="0" t="0" r="190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单客户端全联通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客户端需要访问服务器及私网；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服务器需要访问客户端及私网1；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在单客户端互联互通配置的基础上，增加如下配置。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服务端路由配置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route 192.168.</w:t>
      </w: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/>
          <w:lang w:val="en-US" w:eastAsia="zh-CN"/>
        </w:rPr>
        <w:t>.0 255.255.255.0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服务端ccd配置</w:t>
      </w:r>
    </w:p>
    <w:p>
      <w:pPr>
        <w:bidi w:val="0"/>
        <w:rPr>
          <w:rFonts w:hint="default"/>
        </w:rPr>
      </w:pPr>
      <w:r>
        <w:rPr>
          <w:rFonts w:hint="default"/>
        </w:rPr>
        <w:t>ccd文件夹中存放客户端的配置，比如客户端名称为client1，对应</w:t>
      </w:r>
      <w:r>
        <w:rPr>
          <w:rFonts w:hint="eastAsia"/>
          <w:lang w:val="en-US" w:eastAsia="zh-CN"/>
        </w:rPr>
        <w:t>192.168.158</w:t>
      </w:r>
      <w:r>
        <w:rPr>
          <w:rFonts w:hint="default"/>
        </w:rPr>
        <w:t>.0</w:t>
      </w:r>
      <w:r>
        <w:rPr>
          <w:rFonts w:hint="eastAsia"/>
          <w:lang w:val="en-US" w:eastAsia="zh-CN"/>
        </w:rPr>
        <w:t>/24</w:t>
      </w:r>
      <w:r>
        <w:rPr>
          <w:rFonts w:hint="default"/>
        </w:rPr>
        <w:t>网段。则在ccd需要创建文件：</w:t>
      </w:r>
      <w:r>
        <w:t>client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，然后存放以下内容：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iroute 192.168.</w:t>
      </w:r>
      <w:r>
        <w:rPr>
          <w:rFonts w:hint="eastAsia"/>
          <w:lang w:val="en-US" w:eastAsia="zh-CN"/>
        </w:rPr>
        <w:t>2</w:t>
      </w:r>
      <w:r>
        <w:rPr>
          <w:rFonts w:hint="default" w:ascii="Times New Roman" w:hAnsi="Times New Roman"/>
          <w:lang w:val="en-US" w:eastAsia="zh-CN"/>
        </w:rPr>
        <w:t>.0 255.255.255.0</w:t>
      </w:r>
    </w:p>
    <w:p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此配置有2个作用：</w:t>
      </w:r>
    </w:p>
    <w:p>
      <w:pPr>
        <w:bidi w:val="0"/>
        <w:rPr>
          <w:rFonts w:hint="eastAsia" w:ascii="Times New Roman" w:hAnsi="Times New Roman" w:eastAsiaTheme="maj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(1)</w:t>
      </w:r>
      <w:r>
        <w:rPr>
          <w:rFonts w:hint="default" w:ascii="Times New Roman" w:hAnsi="Times New Roman"/>
        </w:rPr>
        <w:t>为服务端添加路由表，在VPN服务端进行数据转发时，将192.168.</w:t>
      </w:r>
      <w:r>
        <w:rPr>
          <w:rFonts w:hint="eastAsia"/>
          <w:lang w:val="en-US" w:eastAsia="zh-CN"/>
        </w:rPr>
        <w:t>2</w:t>
      </w:r>
      <w:r>
        <w:rPr>
          <w:rFonts w:hint="default" w:ascii="Times New Roman" w:hAnsi="Times New Roman"/>
        </w:rPr>
        <w:t>.0 255.255.255.0转发给client</w:t>
      </w:r>
      <w:r>
        <w:rPr>
          <w:rFonts w:hint="eastAsia" w:ascii="Times New Roman" w:hAnsi="Times New Roman"/>
          <w:lang w:val="en-US" w:eastAsia="zh-CN"/>
        </w:rPr>
        <w:t>1</w:t>
      </w:r>
    </w:p>
    <w:p>
      <w:pPr>
        <w:bidi w:val="0"/>
        <w:rPr>
          <w:rFonts w:hint="default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(2)</w:t>
      </w:r>
      <w:r>
        <w:rPr>
          <w:rFonts w:hint="default" w:ascii="Times New Roman" w:hAnsi="Times New Roman"/>
        </w:rPr>
        <w:t>在进行路由推送时，忽略192.168.</w:t>
      </w:r>
      <w:r>
        <w:rPr>
          <w:rFonts w:hint="eastAsia"/>
          <w:lang w:val="en-US" w:eastAsia="zh-CN"/>
        </w:rPr>
        <w:t>2</w:t>
      </w:r>
      <w:r>
        <w:rPr>
          <w:rFonts w:hint="default" w:ascii="Times New Roman" w:hAnsi="Times New Roman"/>
        </w:rPr>
        <w:t>.0 255.255.255.0对client</w:t>
      </w:r>
      <w:r>
        <w:rPr>
          <w:rFonts w:hint="eastAsia" w:ascii="Times New Roman" w:hAnsi="Times New Roman"/>
          <w:lang w:val="en-US" w:eastAsia="zh-CN"/>
        </w:rPr>
        <w:t>1</w:t>
      </w:r>
      <w:r>
        <w:rPr>
          <w:rFonts w:hint="default" w:ascii="Times New Roman" w:hAnsi="Times New Roman"/>
        </w:rPr>
        <w:t>的推送。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Ref10647"/>
      <w:r>
        <w:rPr>
          <w:rFonts w:hint="eastAsia"/>
          <w:lang w:val="en-US" w:eastAsia="zh-CN"/>
        </w:rPr>
        <w:t>客户端1增加SNAT的路由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跟服务器添加方法一致，如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_Ref18717 \n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Ref10654"/>
      <w:r>
        <w:rPr>
          <w:rFonts w:hint="eastAsia"/>
          <w:lang w:val="en-US" w:eastAsia="zh-CN"/>
        </w:rPr>
        <w:t>客户端1开启路由转发功能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跟服务器添加方法一致，如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_Ref18779 \n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双独立客户端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810" cy="2568575"/>
            <wp:effectExtent l="0" t="0" r="1270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default" w:eastAsia="宋体"/>
          <w:lang w:val="en-US" w:eastAsia="zh-CN"/>
        </w:rPr>
      </w:pPr>
      <w:bookmarkStart w:id="8" w:name="_Ref1787"/>
      <w:bookmarkStart w:id="9" w:name="_Ref1767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8"/>
      <w:r>
        <w:rPr>
          <w:rFonts w:hint="eastAsia"/>
          <w:lang w:val="en-US" w:eastAsia="zh-CN"/>
        </w:rPr>
        <w:t xml:space="preserve"> 双独立客户端</w:t>
      </w:r>
      <w:bookmarkEnd w:id="9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VPN服务端能够与两个路由器均连通；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VPN服务端能够与主机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，主机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连通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VPN服务端能够与主机</w:t>
      </w: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，主机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连通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主机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与主机</w:t>
      </w: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VPN客户端</w:t>
      </w:r>
      <w:r>
        <w:rPr>
          <w:rFonts w:hint="default"/>
          <w:lang w:val="en-US" w:eastAsia="zh-CN"/>
        </w:rPr>
        <w:t>1与</w:t>
      </w:r>
      <w:r>
        <w:rPr>
          <w:rFonts w:hint="eastAsia"/>
          <w:lang w:val="en-US" w:eastAsia="zh-CN"/>
        </w:rPr>
        <w:t>VPN客户端</w:t>
      </w:r>
      <w:r>
        <w:rPr>
          <w:rFonts w:hint="default"/>
          <w:lang w:val="en-US" w:eastAsia="zh-CN"/>
        </w:rPr>
        <w:t>2，均不连通。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Ref28546"/>
      <w:r>
        <w:rPr>
          <w:rFonts w:hint="eastAsia"/>
          <w:lang w:val="en-US" w:eastAsia="zh-CN"/>
        </w:rPr>
        <w:t>服务端路由配置</w:t>
      </w:r>
      <w:bookmarkEnd w:id="10"/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route 192.168.</w:t>
      </w: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/>
          <w:lang w:val="en-US" w:eastAsia="zh-CN"/>
        </w:rPr>
        <w:t>.0 255.255.255.0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route 192.168.</w:t>
      </w:r>
      <w:r>
        <w:rPr>
          <w:rFonts w:hint="eastAsia"/>
          <w:lang w:val="en-US" w:eastAsia="zh-CN"/>
        </w:rPr>
        <w:t>3</w:t>
      </w:r>
      <w:r>
        <w:rPr>
          <w:rFonts w:hint="eastAsia" w:ascii="Times New Roman" w:hAnsi="Times New Roman"/>
          <w:lang w:val="en-US" w:eastAsia="zh-CN"/>
        </w:rPr>
        <w:t>.0 255.255.255.0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客户端1与客户端2增加SNAT的路由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跟服务器添加方法一致，如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_Ref18717 \n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客户端1与客户端2开启路由转发功能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跟服务器添加方法一致，如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_Ref18779 \n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双客户端互联互通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1" w:name="_Ref1699"/>
      <w:r>
        <w:rPr>
          <w:rFonts w:hint="eastAsia"/>
          <w:lang w:val="en-US" w:eastAsia="zh-CN"/>
        </w:rPr>
        <w:t>拓扑图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跟双独立客户端一致，如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_Ref1787 </w:instrText>
      </w:r>
      <w:r>
        <w:rPr>
          <w:rFonts w:hint="eastAsia"/>
          <w:lang w:val="en-US" w:eastAsia="zh-CN"/>
        </w:rPr>
        <w:fldChar w:fldCharType="separate"/>
      </w:r>
      <w:r>
        <w:t>图 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VPN服务端能够与两个客户端均连通；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VPN服务端能够与主机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，主机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连通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VPN服务端能够与主机</w:t>
      </w: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，主机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连通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主机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与主机</w:t>
      </w: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VPN客户端</w:t>
      </w:r>
      <w:r>
        <w:rPr>
          <w:rFonts w:hint="default"/>
          <w:lang w:val="en-US" w:eastAsia="zh-CN"/>
        </w:rPr>
        <w:t>1与</w:t>
      </w:r>
      <w:r>
        <w:rPr>
          <w:rFonts w:hint="eastAsia"/>
          <w:lang w:val="en-US" w:eastAsia="zh-CN"/>
        </w:rPr>
        <w:t>VPN客户端</w:t>
      </w:r>
      <w:r>
        <w:rPr>
          <w:rFonts w:hint="default"/>
          <w:lang w:val="en-US" w:eastAsia="zh-CN"/>
        </w:rPr>
        <w:t>2，均连通。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在双独立客户端配置的基础上增加下述配置。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开启client-to-client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默认情况下client-to-client</w:t>
      </w:r>
      <w:r>
        <w:rPr>
          <w:rFonts w:hint="default"/>
          <w:lang w:val="en-US" w:eastAsia="zh-CN"/>
        </w:rPr>
        <w:t>配置项并未启用，所以客户端间是不能够进行连接的，要开启该功能，需要先在配置文件中加入：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client-to-client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服务端路由推送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两个网段互通的前提是：当向对向网段发起请求时，将数据包转发给tun。所以要在服务端配置下发给客户端的路由：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push "route 192.168.</w:t>
      </w:r>
      <w:r>
        <w:rPr>
          <w:rFonts w:hint="eastAsia"/>
          <w:lang w:val="en-US" w:eastAsia="zh-CN"/>
        </w:rPr>
        <w:t>2</w:t>
      </w:r>
      <w:r>
        <w:rPr>
          <w:rFonts w:hint="default" w:ascii="Times New Roman" w:hAnsi="Times New Roman"/>
          <w:lang w:val="en-US" w:eastAsia="zh-CN"/>
        </w:rPr>
        <w:t>.0 255.255.255.0"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push "route 192.168.</w:t>
      </w:r>
      <w:r>
        <w:rPr>
          <w:rFonts w:hint="eastAsia"/>
          <w:lang w:val="en-US" w:eastAsia="zh-CN"/>
        </w:rPr>
        <w:t>3</w:t>
      </w:r>
      <w:r>
        <w:rPr>
          <w:rFonts w:hint="default" w:ascii="Times New Roman" w:hAnsi="Times New Roman"/>
          <w:lang w:val="en-US" w:eastAsia="zh-CN"/>
        </w:rPr>
        <w:t>.0 255.255.255.0"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此时客户端在连接服务端后，则会在本地添加两条路由：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192.168.0.0/24 -&gt; tun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192.168.1.0/24 -&gt; tun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该路中的下发会引发客户端的路由地址冲突，因为客户端本身就存在</w:t>
      </w:r>
      <w:r>
        <w:rPr>
          <w:rFonts w:hint="eastAsia"/>
          <w:lang w:val="en-US" w:eastAsia="zh-CN"/>
        </w:rPr>
        <w:t>192.168.0.0/24</w:t>
      </w:r>
      <w:r>
        <w:rPr>
          <w:rFonts w:hint="default"/>
          <w:lang w:val="en-US" w:eastAsia="zh-CN"/>
        </w:rPr>
        <w:t>或192.168.1.0/24的路由段，该段的路由转发目的地为网关。会导致局域网访问不通的问题。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所以在配置推送（下发）的路由时，必须与ccd配置相结合。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服务端ccd配置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ccd文件夹中存放客户端的配置，比如两个客户端名称分别为client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 client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，对应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.0以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.0网段。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则在ccd需要创建文件：client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，然后存放以下内容：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iroute 192.168.</w:t>
      </w:r>
      <w:r>
        <w:rPr>
          <w:rFonts w:hint="eastAsia"/>
          <w:lang w:val="en-US" w:eastAsia="zh-CN"/>
        </w:rPr>
        <w:t>2</w:t>
      </w:r>
      <w:r>
        <w:rPr>
          <w:rFonts w:hint="default" w:ascii="Times New Roman" w:hAnsi="Times New Roman"/>
          <w:lang w:val="en-US" w:eastAsia="zh-CN"/>
        </w:rPr>
        <w:t>.0 255.255.255.0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此配置有2个作用：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为服务端添加路由表，在 VPN 服务端进行数据转发时，将192.168.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.0 255.255.255.0转发给 client</w:t>
      </w:r>
      <w:r>
        <w:rPr>
          <w:rFonts w:hint="eastAsia"/>
          <w:lang w:val="en-US" w:eastAsia="zh-CN"/>
        </w:rPr>
        <w:t>1；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所以此时client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对应的路由器将仅仅得到下发的路由：192.168.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.0 255.255.255.0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同时，还需要在ccd中创建client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iroute 192.168.</w:t>
      </w:r>
      <w:r>
        <w:rPr>
          <w:rFonts w:hint="eastAsia"/>
          <w:lang w:val="en-US" w:eastAsia="zh-CN"/>
        </w:rPr>
        <w:t>3</w:t>
      </w:r>
      <w:r>
        <w:rPr>
          <w:rFonts w:hint="default" w:ascii="Times New Roman" w:hAnsi="Times New Roman"/>
          <w:lang w:val="en-US" w:eastAsia="zh-CN"/>
        </w:rPr>
        <w:t>.0 255.255.255.0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</w:t>
      </w:r>
      <w:r>
        <w:rPr>
          <w:rFonts w:hint="default"/>
          <w:lang w:val="en-US" w:eastAsia="zh-CN"/>
        </w:rPr>
        <w:t>1得到的路由(示意，实际路由条件会多，但效果相同）如下：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192.168.</w:t>
      </w:r>
      <w:r>
        <w:rPr>
          <w:rFonts w:hint="eastAsia"/>
          <w:lang w:val="en-US" w:eastAsia="zh-CN"/>
        </w:rPr>
        <w:t>2</w:t>
      </w:r>
      <w:r>
        <w:rPr>
          <w:rFonts w:hint="default" w:ascii="Times New Roman" w:hAnsi="Times New Roman"/>
          <w:lang w:val="en-US" w:eastAsia="zh-CN"/>
        </w:rPr>
        <w:t>.0/24 -&gt; tun10.8.0.1 -&gt; tun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客户端2</w:t>
      </w:r>
      <w:r>
        <w:rPr>
          <w:rFonts w:hint="default"/>
          <w:lang w:val="en-US" w:eastAsia="zh-CN"/>
        </w:rPr>
        <w:t>得到的路由(示意，实际路由条件会多，但效果相同）如下：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192.168.</w:t>
      </w:r>
      <w:r>
        <w:rPr>
          <w:rFonts w:hint="eastAsia"/>
          <w:lang w:val="en-US" w:eastAsia="zh-CN"/>
        </w:rPr>
        <w:t>3</w:t>
      </w:r>
      <w:r>
        <w:rPr>
          <w:rFonts w:hint="default" w:ascii="Times New Roman" w:hAnsi="Times New Roman"/>
          <w:lang w:val="en-US" w:eastAsia="zh-CN"/>
        </w:rPr>
        <w:t>.0/24 -&gt; tun10.8.0.1 -&gt; tun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服务端路由：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192.168.</w:t>
      </w:r>
      <w:r>
        <w:rPr>
          <w:rFonts w:hint="eastAsia"/>
          <w:lang w:val="en-US" w:eastAsia="zh-CN"/>
        </w:rPr>
        <w:t>2</w:t>
      </w:r>
      <w:r>
        <w:rPr>
          <w:rFonts w:hint="default" w:ascii="Times New Roman" w:hAnsi="Times New Roman"/>
          <w:lang w:val="en-US" w:eastAsia="zh-CN"/>
        </w:rPr>
        <w:t>.0/24 -&gt; client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192.168.</w:t>
      </w:r>
      <w:r>
        <w:rPr>
          <w:rFonts w:hint="eastAsia"/>
          <w:lang w:val="en-US" w:eastAsia="zh-CN"/>
        </w:rPr>
        <w:t>3</w:t>
      </w:r>
      <w:r>
        <w:rPr>
          <w:rFonts w:hint="default" w:ascii="Times New Roman" w:hAnsi="Times New Roman"/>
          <w:lang w:val="en-US" w:eastAsia="zh-CN"/>
        </w:rPr>
        <w:t>.0/24 -&gt; client</w:t>
      </w:r>
      <w:r>
        <w:rPr>
          <w:rFonts w:hint="eastAsia"/>
          <w:lang w:val="en-US" w:eastAsia="zh-CN"/>
        </w:rPr>
        <w:t>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全联通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我们还需要连通服务端所在的局域网。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0720" cy="2829560"/>
            <wp:effectExtent l="0" t="0" r="0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全联通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VPN服务端能够与两个客户端均连通；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VPN服务端能够与主机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，主机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连通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VPN服务端能够与主机</w:t>
      </w: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，主机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连通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机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与主机</w:t>
      </w: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VPN客户端</w:t>
      </w:r>
      <w:r>
        <w:rPr>
          <w:rFonts w:hint="default"/>
          <w:lang w:val="en-US" w:eastAsia="zh-CN"/>
        </w:rPr>
        <w:t>1与</w:t>
      </w:r>
      <w:r>
        <w:rPr>
          <w:rFonts w:hint="eastAsia"/>
          <w:lang w:val="en-US" w:eastAsia="zh-CN"/>
        </w:rPr>
        <w:t>VPN客户端</w:t>
      </w:r>
      <w:r>
        <w:rPr>
          <w:rFonts w:hint="default"/>
          <w:lang w:val="en-US" w:eastAsia="zh-CN"/>
        </w:rPr>
        <w:t>2，均连通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主机1，</w:t>
      </w:r>
      <w:r>
        <w:rPr>
          <w:rFonts w:hint="default"/>
          <w:lang w:val="en-US" w:eastAsia="zh-CN"/>
        </w:rPr>
        <w:t>主机</w:t>
      </w:r>
      <w:r>
        <w:rPr>
          <w:rFonts w:hint="eastAsia"/>
          <w:lang w:val="en-US" w:eastAsia="zh-CN"/>
        </w:rPr>
        <w:t>11与</w:t>
      </w:r>
      <w:r>
        <w:rPr>
          <w:rFonts w:hint="default"/>
          <w:lang w:val="en-US" w:eastAsia="zh-CN"/>
        </w:rPr>
        <w:t>主机</w:t>
      </w: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均连通</w:t>
      </w:r>
      <w:r>
        <w:rPr>
          <w:rFonts w:hint="eastAsia"/>
          <w:lang w:val="en-US" w:eastAsia="zh-CN"/>
        </w:rPr>
        <w:t>，即私网、私网1和私网2全联通</w:t>
      </w:r>
      <w:r>
        <w:rPr>
          <w:rFonts w:hint="default"/>
          <w:lang w:val="en-US" w:eastAsia="zh-CN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在双客户端互联互通的基础上，完善服务器端的路由推送：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push "route 192.168.1.0 255.255.255.0"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push "route 192.168.2.0 255.255.255.0"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push "route 192.168.</w:t>
      </w:r>
      <w:r>
        <w:rPr>
          <w:rFonts w:hint="eastAsia"/>
          <w:lang w:val="en-US" w:eastAsia="zh-CN"/>
        </w:rPr>
        <w:t>3</w:t>
      </w:r>
      <w:r>
        <w:rPr>
          <w:rFonts w:hint="default" w:ascii="Times New Roman" w:hAnsi="Times New Roman"/>
          <w:lang w:val="en-US" w:eastAsia="zh-CN"/>
        </w:rPr>
        <w:t>.0 255.255.255.0"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网桥模式-TAP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和客户端均以网桥的模式连接在一起，组成一个超大的虚拟局域网，客户端和服务器的子网地址不能冲突；客户端若要扩展子网就增加一张网卡，并将网卡加入网桥；若不想暴露子网，则不将网卡加入网桥。服务器端设有网桥，连接在服务器后面内网上的子网主机，只要IP在同一个局域网内，可以自动组成局域网。客户端连上服务器以后，服务器会自动分配一个IP给客户端的tap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独立客户端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  <w:bookmarkStart w:id="13" w:name="_GoBack"/>
      <w:bookmarkEnd w:id="1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0390" cy="2392680"/>
            <wp:effectExtent l="0" t="0" r="889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2" w:name="_Ref1607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bookmarkEnd w:id="12"/>
      <w:r>
        <w:rPr>
          <w:rFonts w:hint="eastAsia"/>
          <w:lang w:val="en-US" w:eastAsia="zh-CN"/>
        </w:rPr>
        <w:t xml:space="preserve"> 独立客户端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VPN服务器可以访问VPN客户端1和VPN客户端2，以及下挂的子网；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VPN客户端1和VPN客户端2可以访问服务器以及子网；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VPN客户端1与VPN客户端2之间互不相能访问。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创建或停止</w:t>
      </w:r>
      <w:r>
        <w:rPr>
          <w:rFonts w:hint="default"/>
          <w:lang w:val="en-US" w:eastAsia="zh-CN"/>
        </w:rPr>
        <w:t>网桥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在服务端创建网桥，脚本位置一般在/usr/share/doc/openvpn-xxx/sample-scripts目录下，xxx是版本号，根据实际业务需求设置参数。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创建网桥的脚本，</w:t>
      </w:r>
      <w:r>
        <w:rPr>
          <w:rFonts w:hint="default"/>
          <w:lang w:val="en-US" w:eastAsia="zh-CN"/>
        </w:rPr>
        <w:t>sample-scripts/bridge-start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#!/bin/bash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#################################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Set up Ethernet bridge on Linux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Requires: bridge-utils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#################################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Define Bridge Interface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br="br0"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Define list of TAP interfaces to be bridged,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for example tap="tap0 tap1 tap2".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tap="tap0"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Define physical ethernet interface to be bridged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with TAP interface(s) above.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eth="eth0"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eth_ip="192.168.8.4"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eth_netmask="255.255.255.0"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eth_broadcast="192.168.8.255"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for t in $tap; do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openvpn --mktun --dev $t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done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brctl addbr $br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brctl addif $br $eth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for t in $tap; do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brctl addif $br $t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done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for t in $tap; do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ifconfig $t 0.0.0.0 promisc up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done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ifconfig $eth 0.0.0.0 promisc up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ifconfig $br $eth_ip netmask $eth_netmask broadcast $eth_broadcast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停止网桥的脚本</w:t>
      </w:r>
      <w:r>
        <w:rPr>
          <w:rFonts w:hint="default"/>
          <w:lang w:val="en-US" w:eastAsia="zh-CN"/>
        </w:rPr>
        <w:t>sample-scripts/bridge-start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#!/bin/bash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####################################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# Tear Down Ethernet bridge on Linux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####################################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# Define Bridge Interface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br="br0"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# Define list of TAP interfaces to be bridged together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tap="tap0"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ifconfig $br down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brctl delbr $br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for t in $tap; do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openvpn --rmtun --dev $t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done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脚本执行顺序：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bridge-start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openvpn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 openvpn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bridge-stop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修改服务器端配置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dev tap0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server-bridge 192.168.8.4 255.255.255.0 192.168.8.128 192.168.8.254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修改客户端配置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dev tap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全联通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跟独立客户端一致，如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_Ref16074 </w:instrText>
      </w:r>
      <w:r>
        <w:rPr>
          <w:rFonts w:hint="eastAsia"/>
          <w:lang w:val="en-US" w:eastAsia="zh-CN"/>
        </w:rPr>
        <w:fldChar w:fldCharType="separate"/>
      </w:r>
      <w:r>
        <w:t>图 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VPN服务器可以访问VPN客户端1和VPN客户端2，以及下挂的子网；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VPN客户端1和VPN客户端2可以访问服务器以及子网；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VPN客户端1与VPN客户端2之间也可以相互访问。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服务端配置在独立客户端的配置的基础上，增加如下配置。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开启client-to-client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默认情况下client-to-client</w:t>
      </w:r>
      <w:r>
        <w:rPr>
          <w:rFonts w:hint="default"/>
          <w:lang w:val="en-US" w:eastAsia="zh-CN"/>
        </w:rPr>
        <w:t>配置项并未启用，所以客户端间是不能够进行连接的，要开启该功能，需要先在配置文件中加入：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client-to-client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客户端互联互通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跟独立客户端一致，如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_Ref16074 </w:instrText>
      </w:r>
      <w:r>
        <w:rPr>
          <w:rFonts w:hint="eastAsia"/>
          <w:lang w:val="en-US" w:eastAsia="zh-CN"/>
        </w:rPr>
        <w:fldChar w:fldCharType="separate"/>
      </w:r>
      <w:r>
        <w:t>图 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VPN服务器不能访问VPN客户端1和VPN客户端2，以及下挂的子网；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VPN客户端1和VPN客户端2可以访问服务器以及子网；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VPN客户端1与VPN客户端2之间也可以相互访问。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有两种实现方案：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服务端配置在全联通配置的基础上，将服务器的配置文件改为</w:t>
      </w:r>
    </w:p>
    <w:p>
      <w:pPr>
        <w:numPr>
          <w:ilvl w:val="0"/>
          <w:numId w:val="0"/>
        </w:numPr>
        <w:shd w:val="clear" w:fill="CFCECE" w:themeFill="background2" w:themeFillShade="E5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dev tap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A36902"/>
    <w:multiLevelType w:val="singleLevel"/>
    <w:tmpl w:val="9EA3690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F3ED20E"/>
    <w:multiLevelType w:val="singleLevel"/>
    <w:tmpl w:val="9F3ED20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33E43BE"/>
    <w:multiLevelType w:val="singleLevel"/>
    <w:tmpl w:val="A33E43B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94C5F02"/>
    <w:multiLevelType w:val="singleLevel"/>
    <w:tmpl w:val="C94C5F0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D906632"/>
    <w:multiLevelType w:val="singleLevel"/>
    <w:tmpl w:val="DD90663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835708E"/>
    <w:multiLevelType w:val="singleLevel"/>
    <w:tmpl w:val="E835708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C90061A"/>
    <w:multiLevelType w:val="multilevel"/>
    <w:tmpl w:val="FC9006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0A35A23D"/>
    <w:multiLevelType w:val="singleLevel"/>
    <w:tmpl w:val="0A35A23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187AD1F"/>
    <w:multiLevelType w:val="singleLevel"/>
    <w:tmpl w:val="2187AD1F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3C464F9"/>
    <w:multiLevelType w:val="singleLevel"/>
    <w:tmpl w:val="33C464F9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239D7E5"/>
    <w:multiLevelType w:val="singleLevel"/>
    <w:tmpl w:val="4239D7E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jZWVhYzBiMzU2ZDBlNWMxNWVjN2E3NDFjMjg2ODEifQ=="/>
    <w:docVar w:name="KSO_WPS_MARK_KEY" w:val="f7c5bbab-f31a-4f18-93c6-c818560d0d9b"/>
  </w:docVars>
  <w:rsids>
    <w:rsidRoot w:val="00000000"/>
    <w:rsid w:val="00574B7A"/>
    <w:rsid w:val="009F2458"/>
    <w:rsid w:val="00F804C3"/>
    <w:rsid w:val="01887FDB"/>
    <w:rsid w:val="0243745E"/>
    <w:rsid w:val="02963DFC"/>
    <w:rsid w:val="0398705E"/>
    <w:rsid w:val="040A17FC"/>
    <w:rsid w:val="04B70785"/>
    <w:rsid w:val="05D26497"/>
    <w:rsid w:val="075C0EC0"/>
    <w:rsid w:val="087A047C"/>
    <w:rsid w:val="087A4FBF"/>
    <w:rsid w:val="0CA600B2"/>
    <w:rsid w:val="0E7C7485"/>
    <w:rsid w:val="0FFF2848"/>
    <w:rsid w:val="102B230A"/>
    <w:rsid w:val="13A547BB"/>
    <w:rsid w:val="157A093C"/>
    <w:rsid w:val="1906189F"/>
    <w:rsid w:val="19134222"/>
    <w:rsid w:val="1AA76FFE"/>
    <w:rsid w:val="1CFA0B58"/>
    <w:rsid w:val="1D0D31E0"/>
    <w:rsid w:val="1E256484"/>
    <w:rsid w:val="1F00201F"/>
    <w:rsid w:val="1F884DB4"/>
    <w:rsid w:val="235953EA"/>
    <w:rsid w:val="24303C58"/>
    <w:rsid w:val="267A740D"/>
    <w:rsid w:val="27D31AC2"/>
    <w:rsid w:val="28E850A3"/>
    <w:rsid w:val="29693E94"/>
    <w:rsid w:val="29D55086"/>
    <w:rsid w:val="2AE5754B"/>
    <w:rsid w:val="2BFA11AD"/>
    <w:rsid w:val="2CF75313"/>
    <w:rsid w:val="2D0839C4"/>
    <w:rsid w:val="2E0557E6"/>
    <w:rsid w:val="312B67BB"/>
    <w:rsid w:val="32057E4E"/>
    <w:rsid w:val="326159C9"/>
    <w:rsid w:val="33D429C0"/>
    <w:rsid w:val="342235BE"/>
    <w:rsid w:val="37641351"/>
    <w:rsid w:val="386877D3"/>
    <w:rsid w:val="38E62DA0"/>
    <w:rsid w:val="3DCF7439"/>
    <w:rsid w:val="3EA0512B"/>
    <w:rsid w:val="41792E05"/>
    <w:rsid w:val="421D7EEF"/>
    <w:rsid w:val="446218BA"/>
    <w:rsid w:val="44C70061"/>
    <w:rsid w:val="458B3B02"/>
    <w:rsid w:val="46B43220"/>
    <w:rsid w:val="47735708"/>
    <w:rsid w:val="489913AC"/>
    <w:rsid w:val="4EB17FFF"/>
    <w:rsid w:val="4F4C553B"/>
    <w:rsid w:val="51A967B1"/>
    <w:rsid w:val="5578146D"/>
    <w:rsid w:val="55C24861"/>
    <w:rsid w:val="560E06DE"/>
    <w:rsid w:val="56B51440"/>
    <w:rsid w:val="56F42858"/>
    <w:rsid w:val="58A0531B"/>
    <w:rsid w:val="5DD50567"/>
    <w:rsid w:val="5DE6593B"/>
    <w:rsid w:val="5EC53686"/>
    <w:rsid w:val="5F706869"/>
    <w:rsid w:val="5FDB1D52"/>
    <w:rsid w:val="604069F6"/>
    <w:rsid w:val="617E420A"/>
    <w:rsid w:val="61A24CE7"/>
    <w:rsid w:val="6665558A"/>
    <w:rsid w:val="67A06571"/>
    <w:rsid w:val="69F82ED3"/>
    <w:rsid w:val="6A4C2A73"/>
    <w:rsid w:val="6B3B326B"/>
    <w:rsid w:val="6E12187B"/>
    <w:rsid w:val="6F006A90"/>
    <w:rsid w:val="727E1A48"/>
    <w:rsid w:val="73E6120B"/>
    <w:rsid w:val="75310F69"/>
    <w:rsid w:val="76962CE9"/>
    <w:rsid w:val="77A4395A"/>
    <w:rsid w:val="77EF2171"/>
    <w:rsid w:val="79D4715E"/>
    <w:rsid w:val="7A453EE6"/>
    <w:rsid w:val="7DF509C8"/>
    <w:rsid w:val="7ED7087B"/>
    <w:rsid w:val="7F7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aj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Theme="majorEastAsia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adjustRightInd w:val="0"/>
      <w:snapToGrid w:val="0"/>
      <w:spacing w:before="50" w:beforeLines="50" w:line="360" w:lineRule="auto"/>
      <w:ind w:left="573" w:hanging="573"/>
      <w:outlineLvl w:val="1"/>
    </w:pPr>
    <w:rPr>
      <w:rFonts w:ascii="微软雅黑" w:hAnsi="微软雅黑" w:eastAsia="黑体"/>
      <w:sz w:val="32"/>
      <w:lang w:eastAsia="en-US"/>
    </w:rPr>
  </w:style>
  <w:style w:type="paragraph" w:styleId="4">
    <w:name w:val="heading 3"/>
    <w:basedOn w:val="1"/>
    <w:next w:val="1"/>
    <w:link w:val="18"/>
    <w:unhideWhenUsed/>
    <w:qFormat/>
    <w:uiPriority w:val="0"/>
    <w:pPr>
      <w:numPr>
        <w:ilvl w:val="2"/>
        <w:numId w:val="1"/>
      </w:numPr>
      <w:spacing w:before="69"/>
      <w:ind w:left="720" w:hanging="720"/>
      <w:outlineLvl w:val="2"/>
    </w:pPr>
    <w:rPr>
      <w:rFonts w:ascii="微软雅黑" w:hAnsi="微软雅黑" w:eastAsia="黑体"/>
      <w:bCs/>
      <w:sz w:val="24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caption"/>
    <w:basedOn w:val="1"/>
    <w:next w:val="1"/>
    <w:semiHidden/>
    <w:unhideWhenUsed/>
    <w:qFormat/>
    <w:uiPriority w:val="0"/>
    <w:pPr>
      <w:snapToGrid w:val="0"/>
      <w:spacing w:beforeAutospacing="0" w:afterAutospacing="0" w:line="240" w:lineRule="auto"/>
      <w:jc w:val="center"/>
    </w:pPr>
    <w:rPr>
      <w:rFonts w:ascii="Times New Roman" w:hAnsi="Times New Roman" w:eastAsia="宋体" w:cs="Times New Roman"/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18">
    <w:name w:val="标题 3 字符"/>
    <w:link w:val="4"/>
    <w:qFormat/>
    <w:uiPriority w:val="99"/>
    <w:rPr>
      <w:rFonts w:ascii="宋体" w:hAnsi="宋体" w:eastAsia="宋体"/>
      <w:b/>
      <w:bCs/>
      <w:kern w:val="2"/>
      <w:sz w:val="28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2596</Words>
  <Characters>4754</Characters>
  <Lines>0</Lines>
  <Paragraphs>0</Paragraphs>
  <TotalTime>120</TotalTime>
  <ScaleCrop>false</ScaleCrop>
  <LinksUpToDate>false</LinksUpToDate>
  <CharactersWithSpaces>4979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2023-01-05T01:34:00Z</dcterms:created>
  <dc:creator>HP</dc:creator>
  <cp:lastModifiedBy>蓝峰</cp:lastModifiedBy>
  <dcterms:modified xsi:type="dcterms:W3CDTF">2024-10-12T08:43:59Z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04AD0B98AFBF4146ADD46C09D75B3007</vt:lpwstr>
  </property>
</Properties>
</file>