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“形势与政策”课程论文</w:t>
      </w:r>
    </w:p>
    <w:tbl>
      <w:tblPr>
        <w:tblStyle w:val="4"/>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038"/>
        <w:gridCol w:w="238"/>
        <w:gridCol w:w="1165"/>
        <w:gridCol w:w="860"/>
        <w:gridCol w:w="379"/>
        <w:gridCol w:w="1423"/>
        <w:gridCol w:w="461"/>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224"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姓 名</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sz w:val="24"/>
                <w:szCs w:val="24"/>
                <w:lang w:val="en-US" w:eastAsia="zh-CN"/>
              </w:rPr>
            </w:pPr>
            <w:r>
              <w:rPr>
                <w:rFonts w:hint="eastAsia" w:ascii="仿宋" w:hAnsi="仿宋" w:eastAsia="仿宋"/>
                <w:b/>
                <w:sz w:val="24"/>
                <w:szCs w:val="24"/>
                <w:lang w:val="en-US" w:eastAsia="zh-CN"/>
              </w:rPr>
              <w:t>张宇</w:t>
            </w:r>
          </w:p>
        </w:tc>
        <w:tc>
          <w:tcPr>
            <w:tcW w:w="116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 号</w:t>
            </w:r>
          </w:p>
        </w:tc>
        <w:tc>
          <w:tcPr>
            <w:tcW w:w="1239"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2251745</w:t>
            </w:r>
          </w:p>
        </w:tc>
        <w:tc>
          <w:tcPr>
            <w:tcW w:w="142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学院/专业</w:t>
            </w:r>
          </w:p>
        </w:tc>
        <w:tc>
          <w:tcPr>
            <w:tcW w:w="272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sz w:val="24"/>
                <w:szCs w:val="24"/>
                <w:lang w:val="en-US" w:eastAsia="zh-CN"/>
              </w:rPr>
            </w:pPr>
            <w:r>
              <w:rPr>
                <w:rFonts w:hint="eastAsia" w:ascii="仿宋" w:hAnsi="仿宋" w:eastAsia="仿宋"/>
                <w:b/>
                <w:sz w:val="24"/>
                <w:szCs w:val="24"/>
                <w:lang w:val="en-US" w:eastAsia="zh-CN"/>
              </w:rPr>
              <w:t>新生院/济勤学堂/信息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班号</w:t>
            </w:r>
          </w:p>
        </w:tc>
        <w:tc>
          <w:tcPr>
            <w:tcW w:w="3680" w:type="dxa"/>
            <w:gridSpan w:val="5"/>
            <w:vAlign w:val="center"/>
          </w:tcPr>
          <w:p>
            <w:pPr>
              <w:jc w:val="center"/>
              <w:rPr>
                <w:rFonts w:hint="eastAsia" w:ascii="仿宋" w:hAnsi="仿宋" w:eastAsia="仿宋"/>
                <w:b/>
                <w:sz w:val="24"/>
                <w:szCs w:val="24"/>
                <w:lang w:eastAsia="zh-CN"/>
              </w:rPr>
            </w:pPr>
            <w:r>
              <w:rPr>
                <w:rFonts w:ascii="仿宋" w:hAnsi="仿宋" w:eastAsia="仿宋"/>
                <w:b/>
                <w:sz w:val="24"/>
                <w:szCs w:val="24"/>
              </w:rPr>
              <w:t>5400990</w:t>
            </w:r>
            <w:r>
              <w:rPr>
                <w:rFonts w:hint="eastAsia" w:ascii="仿宋" w:hAnsi="仿宋" w:eastAsia="仿宋"/>
                <w:b/>
                <w:sz w:val="24"/>
                <w:szCs w:val="24"/>
                <w:lang w:val="en-US" w:eastAsia="zh-CN"/>
              </w:rPr>
              <w:t>2</w:t>
            </w:r>
          </w:p>
        </w:tc>
        <w:tc>
          <w:tcPr>
            <w:tcW w:w="1423" w:type="dxa"/>
            <w:vMerge w:val="restart"/>
            <w:vAlign w:val="center"/>
          </w:tcPr>
          <w:p>
            <w:pPr>
              <w:jc w:val="center"/>
              <w:rPr>
                <w:rFonts w:ascii="仿宋" w:hAnsi="仿宋" w:eastAsia="仿宋"/>
                <w:b/>
                <w:sz w:val="24"/>
                <w:szCs w:val="24"/>
              </w:rPr>
            </w:pPr>
            <w:r>
              <w:rPr>
                <w:rFonts w:hint="eastAsia" w:ascii="仿宋" w:hAnsi="仿宋" w:eastAsia="仿宋"/>
                <w:b/>
                <w:sz w:val="24"/>
                <w:szCs w:val="24"/>
              </w:rPr>
              <w:t>教师姓名</w:t>
            </w:r>
          </w:p>
        </w:tc>
        <w:tc>
          <w:tcPr>
            <w:tcW w:w="2724" w:type="dxa"/>
            <w:gridSpan w:val="2"/>
            <w:vMerge w:val="restart"/>
            <w:vAlign w:val="center"/>
          </w:tcPr>
          <w:p>
            <w:pPr>
              <w:jc w:val="center"/>
              <w:rPr>
                <w:rFonts w:ascii="仿宋" w:hAnsi="仿宋" w:eastAsia="仿宋"/>
                <w:b/>
                <w:sz w:val="24"/>
                <w:szCs w:val="24"/>
              </w:rPr>
            </w:pPr>
            <w:r>
              <w:rPr>
                <w:rFonts w:hint="eastAsia" w:ascii="仿宋" w:hAnsi="仿宋" w:eastAsia="仿宋"/>
                <w:b/>
                <w:sz w:val="24"/>
                <w:szCs w:val="24"/>
              </w:rPr>
              <w:t>丁瑞庭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上课时间</w:t>
            </w:r>
          </w:p>
        </w:tc>
        <w:tc>
          <w:tcPr>
            <w:tcW w:w="3680" w:type="dxa"/>
            <w:gridSpan w:val="5"/>
            <w:vAlign w:val="center"/>
          </w:tcPr>
          <w:p>
            <w:pPr>
              <w:jc w:val="center"/>
              <w:rPr>
                <w:rFonts w:ascii="仿宋" w:hAnsi="仿宋" w:eastAsia="仿宋"/>
                <w:b/>
                <w:sz w:val="24"/>
                <w:szCs w:val="24"/>
              </w:rPr>
            </w:pPr>
            <w:r>
              <w:rPr>
                <w:rFonts w:hint="eastAsia" w:ascii="仿宋" w:hAnsi="仿宋" w:eastAsia="仿宋"/>
                <w:b/>
                <w:sz w:val="24"/>
                <w:szCs w:val="24"/>
              </w:rPr>
              <w:t>星期二 7-8节[</w:t>
            </w:r>
            <w:r>
              <w:rPr>
                <w:rFonts w:hint="eastAsia" w:ascii="仿宋" w:hAnsi="仿宋" w:eastAsia="仿宋"/>
                <w:b/>
                <w:sz w:val="24"/>
                <w:szCs w:val="24"/>
                <w:lang w:val="en-US" w:eastAsia="zh-CN"/>
              </w:rPr>
              <w:t>7</w:t>
            </w:r>
            <w:r>
              <w:rPr>
                <w:rFonts w:hint="eastAsia" w:ascii="仿宋" w:hAnsi="仿宋" w:eastAsia="仿宋"/>
                <w:b/>
                <w:sz w:val="24"/>
                <w:szCs w:val="24"/>
              </w:rPr>
              <w:t>-</w:t>
            </w:r>
            <w:r>
              <w:rPr>
                <w:rFonts w:hint="eastAsia" w:ascii="仿宋" w:hAnsi="仿宋" w:eastAsia="仿宋"/>
                <w:b/>
                <w:sz w:val="24"/>
                <w:szCs w:val="24"/>
                <w:lang w:val="en-US" w:eastAsia="zh-CN"/>
              </w:rPr>
              <w:t>10</w:t>
            </w:r>
            <w:r>
              <w:rPr>
                <w:rFonts w:hint="eastAsia" w:ascii="仿宋" w:hAnsi="仿宋" w:eastAsia="仿宋"/>
                <w:b/>
                <w:sz w:val="24"/>
                <w:szCs w:val="24"/>
              </w:rPr>
              <w:t>周]北101</w:t>
            </w:r>
          </w:p>
        </w:tc>
        <w:tc>
          <w:tcPr>
            <w:tcW w:w="1423" w:type="dxa"/>
            <w:vMerge w:val="continue"/>
            <w:vAlign w:val="center"/>
          </w:tcPr>
          <w:p>
            <w:pPr>
              <w:jc w:val="center"/>
              <w:rPr>
                <w:rFonts w:ascii="仿宋" w:hAnsi="仿宋" w:eastAsia="仿宋"/>
                <w:b/>
                <w:sz w:val="24"/>
                <w:szCs w:val="24"/>
              </w:rPr>
            </w:pPr>
          </w:p>
        </w:tc>
        <w:tc>
          <w:tcPr>
            <w:tcW w:w="2724" w:type="dxa"/>
            <w:gridSpan w:val="2"/>
            <w:vMerge w:val="continue"/>
            <w:vAlign w:val="center"/>
          </w:tcPr>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24" w:type="dxa"/>
            <w:vAlign w:val="center"/>
          </w:tcPr>
          <w:p>
            <w:pPr>
              <w:spacing w:line="276" w:lineRule="auto"/>
              <w:jc w:val="center"/>
              <w:rPr>
                <w:rFonts w:ascii="仿宋" w:hAnsi="仿宋" w:eastAsia="仿宋"/>
                <w:b/>
                <w:sz w:val="24"/>
                <w:szCs w:val="24"/>
              </w:rPr>
            </w:pPr>
            <w:r>
              <w:rPr>
                <w:rFonts w:hint="eastAsia" w:ascii="仿宋" w:hAnsi="仿宋" w:eastAsia="仿宋"/>
                <w:b/>
                <w:sz w:val="24"/>
                <w:szCs w:val="24"/>
              </w:rPr>
              <w:t>课程</w:t>
            </w:r>
          </w:p>
          <w:p>
            <w:pPr>
              <w:spacing w:line="276" w:lineRule="auto"/>
              <w:jc w:val="center"/>
              <w:rPr>
                <w:rFonts w:ascii="仿宋" w:hAnsi="仿宋" w:eastAsia="仿宋"/>
                <w:sz w:val="24"/>
                <w:szCs w:val="24"/>
              </w:rPr>
            </w:pPr>
            <w:r>
              <w:rPr>
                <w:rFonts w:hint="eastAsia" w:ascii="仿宋" w:hAnsi="仿宋" w:eastAsia="仿宋"/>
                <w:b/>
                <w:sz w:val="24"/>
                <w:szCs w:val="24"/>
              </w:rPr>
              <w:t>论文要求</w:t>
            </w:r>
          </w:p>
        </w:tc>
        <w:tc>
          <w:tcPr>
            <w:tcW w:w="7827" w:type="dxa"/>
            <w:gridSpan w:val="8"/>
          </w:tcPr>
          <w:p>
            <w:pPr>
              <w:spacing w:line="276" w:lineRule="auto"/>
              <w:jc w:val="left"/>
              <w:rPr>
                <w:rFonts w:ascii="Times New Roman" w:hAnsi="Times New Roman" w:eastAsia="仿宋" w:cs="Times New Roman"/>
                <w:sz w:val="24"/>
                <w:szCs w:val="24"/>
              </w:rPr>
            </w:pPr>
            <w:r>
              <w:rPr>
                <w:rFonts w:ascii="Times New Roman" w:hAnsi="Times New Roman" w:eastAsia="仿宋" w:cs="Times New Roman"/>
                <w:sz w:val="24"/>
                <w:szCs w:val="24"/>
              </w:rPr>
              <w:t>1、论文请结合所学知识，自拟标题，展开论述，诗歌、决心书、散文、口号等非论文形式的，</w:t>
            </w:r>
            <w:r>
              <w:rPr>
                <w:rFonts w:hint="eastAsia" w:ascii="Times New Roman" w:hAnsi="Times New Roman" w:eastAsia="仿宋" w:cs="Times New Roman"/>
                <w:sz w:val="24"/>
                <w:szCs w:val="24"/>
              </w:rPr>
              <w:t>未结合所学知识的，</w:t>
            </w:r>
            <w:r>
              <w:rPr>
                <w:rFonts w:ascii="Times New Roman" w:hAnsi="Times New Roman" w:eastAsia="仿宋" w:cs="Times New Roman"/>
                <w:sz w:val="24"/>
                <w:szCs w:val="24"/>
              </w:rPr>
              <w:t>均扣除30分；（30分）</w:t>
            </w:r>
          </w:p>
          <w:p>
            <w:pPr>
              <w:spacing w:line="276" w:lineRule="auto"/>
              <w:rPr>
                <w:rFonts w:ascii="Times New Roman" w:hAnsi="Times New Roman" w:eastAsia="仿宋" w:cs="Times New Roman"/>
                <w:sz w:val="24"/>
                <w:szCs w:val="24"/>
              </w:rPr>
            </w:pPr>
            <w:r>
              <w:rPr>
                <w:rFonts w:ascii="Times New Roman" w:hAnsi="Times New Roman" w:eastAsia="仿宋" w:cs="Times New Roman"/>
                <w:sz w:val="24"/>
                <w:szCs w:val="24"/>
              </w:rPr>
              <w:t>2、论文必须坚持观点正确，并做到符合基本的学术规范；（30分）</w:t>
            </w:r>
          </w:p>
          <w:p>
            <w:pPr>
              <w:spacing w:line="276" w:lineRule="auto"/>
              <w:rPr>
                <w:rFonts w:ascii="Times New Roman" w:hAnsi="Times New Roman" w:eastAsia="仿宋" w:cs="Times New Roman"/>
                <w:sz w:val="24"/>
                <w:szCs w:val="24"/>
              </w:rPr>
            </w:pPr>
            <w:r>
              <w:rPr>
                <w:rFonts w:ascii="Times New Roman" w:hAnsi="Times New Roman" w:eastAsia="仿宋" w:cs="Times New Roman"/>
                <w:sz w:val="24"/>
                <w:szCs w:val="24"/>
              </w:rPr>
              <w:t>3、论文题目、各级标题、正文的字体、字号必须为“宋体、小四号”，黑色字（不加粗）、行距1.5倍</w:t>
            </w:r>
            <w:r>
              <w:rPr>
                <w:rFonts w:hint="eastAsia" w:ascii="Times New Roman" w:hAnsi="Times New Roman" w:eastAsia="仿宋" w:cs="Times New Roman"/>
                <w:sz w:val="24"/>
                <w:szCs w:val="24"/>
              </w:rPr>
              <w:t>（如超过二页可调整行距）</w:t>
            </w:r>
            <w:r>
              <w:rPr>
                <w:rFonts w:ascii="Times New Roman" w:hAnsi="Times New Roman" w:eastAsia="仿宋" w:cs="Times New Roman"/>
                <w:sz w:val="24"/>
                <w:szCs w:val="24"/>
              </w:rPr>
              <w:t>；字数1500-2000字，但不能超过二页A4纸；违反即扣除10分；（10分）</w:t>
            </w:r>
          </w:p>
          <w:p>
            <w:pPr>
              <w:spacing w:line="276" w:lineRule="auto"/>
              <w:rPr>
                <w:rFonts w:ascii="Times New Roman" w:hAnsi="Times New Roman" w:eastAsia="仿宋" w:cs="Times New Roman"/>
                <w:sz w:val="24"/>
                <w:szCs w:val="24"/>
              </w:rPr>
            </w:pPr>
            <w:r>
              <w:rPr>
                <w:rFonts w:ascii="Times New Roman" w:hAnsi="Times New Roman" w:eastAsia="仿宋" w:cs="Times New Roman"/>
                <w:sz w:val="24"/>
                <w:szCs w:val="24"/>
              </w:rPr>
              <w:t>4、论文应做到结构完整、内容论证有依据、论述展开有逻辑。（30分）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9051" w:type="dxa"/>
            <w:gridSpan w:val="9"/>
            <w:vAlign w:val="center"/>
          </w:tcPr>
          <w:p>
            <w:pPr>
              <w:jc w:val="center"/>
              <w:rPr>
                <w:rFonts w:hint="eastAsia" w:ascii="仿宋" w:hAnsi="仿宋" w:eastAsia="仿宋"/>
                <w:b/>
                <w:sz w:val="24"/>
                <w:szCs w:val="24"/>
                <w:lang w:eastAsia="zh-CN"/>
              </w:rPr>
            </w:pPr>
            <w:r>
              <w:rPr>
                <w:rFonts w:hint="eastAsia" w:ascii="仿宋" w:hAnsi="仿宋" w:eastAsia="仿宋"/>
                <w:b/>
                <w:sz w:val="24"/>
                <w:szCs w:val="24"/>
                <w:lang w:eastAsia="zh-CN"/>
              </w:rPr>
              <w:t>《</w:t>
            </w:r>
            <w:r>
              <w:rPr>
                <w:rFonts w:hint="eastAsia" w:ascii="仿宋" w:hAnsi="仿宋" w:eastAsia="仿宋"/>
                <w:b/>
                <w:sz w:val="24"/>
                <w:szCs w:val="24"/>
                <w:lang w:val="en-US" w:eastAsia="zh-CN"/>
              </w:rPr>
              <w:t>浅谈</w:t>
            </w:r>
            <w:bookmarkStart w:id="0" w:name="_GoBack"/>
            <w:bookmarkEnd w:id="0"/>
            <w:r>
              <w:rPr>
                <w:rFonts w:hint="eastAsia" w:ascii="仿宋" w:hAnsi="仿宋" w:eastAsia="仿宋"/>
                <w:b/>
                <w:sz w:val="24"/>
                <w:szCs w:val="24"/>
                <w:lang w:val="en-US" w:eastAsia="zh-CN"/>
              </w:rPr>
              <w:t>台湾问题</w:t>
            </w:r>
            <w:r>
              <w:rPr>
                <w:rFonts w:hint="eastAsia" w:ascii="仿宋" w:hAnsi="仿宋" w:eastAsia="仿宋"/>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88" w:hRule="atLeast"/>
          <w:jc w:val="center"/>
        </w:trPr>
        <w:tc>
          <w:tcPr>
            <w:tcW w:w="9051" w:type="dxa"/>
            <w:gridSpan w:val="9"/>
          </w:tcPr>
          <w:p>
            <w:pPr>
              <w:spacing w:line="360" w:lineRule="auto"/>
              <w:ind w:firstLine="480"/>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如果要讨论台湾问题，首先就应该从历史讲起，众所周知，在历史记载中三国时期的吴王孙权首次派兵到达台湾；北宋时期，台湾正式纳入我国版图；元朝时正式设立了专门的政权机构管理台湾。由此可见，台湾自古以来就是中国领土不可分割的一部分，只是因为近代中国遭受侵略，台湾地区数次落入他人之手。1949年，在祖国大陆解放的前夕，蒋介石以及国民党部分军政人员败退台湾，依靠着美国的庇护与支持，在台湾维持着偏安的局面，导致台湾与中国大陆处于分裂状态之中，引发了持续至今的台湾问题。</w:t>
            </w:r>
          </w:p>
          <w:p>
            <w:pPr>
              <w:spacing w:line="360" w:lineRule="auto"/>
              <w:ind w:firstLine="480"/>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毫无疑问，台湾是中国不可分割的一部分，海峡两岸同胞同根同源、同文同种。在我看来，我国第二个百年目标：实现中华民族的伟大复兴，就明确表明了对于台湾问题的态度，试问，若是一个国家的领土并不完整、尚未实现完全的统一，这样一个国家、这样一个民族怎么谈得上是一个复兴的国家和民族呢。党的二十大报告中表示，我们应该扎实推动两岸关系和平发展、融合发展，扎实推动两岸关系和平发展、融合发展，坚决粉碎“台独”分裂和外来干涉图谋，坚定推进祖国统一进程。中国是热爱和平的国家，中国政府主张“和平统一、一国两制”对台方针，但绝不承诺放弃使用武力，这明确体现了中国对于台湾问题的态度，是强硬的，是不容商议的，是绝不退让的。</w:t>
            </w:r>
          </w:p>
          <w:p>
            <w:pPr>
              <w:spacing w:line="360" w:lineRule="auto"/>
              <w:ind w:firstLine="480"/>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随着近年来中国经济的腾飞，我国实力与国际影响力与日俱增，祖国统一的呼声愈发响亮，我们已经有了能力来迎接台湾回家。显然，若是在没有别国干预的前提下，现如今的中国早已可以轻松解放台湾，完成祖国统一大业。但是，近年来国际上风云变幻，中美关系不断恶化，美国不可能眼睁睁看着台湾回归祖国怀抱，这对于我国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95" w:hRule="atLeast"/>
          <w:jc w:val="center"/>
        </w:trPr>
        <w:tc>
          <w:tcPr>
            <w:tcW w:w="9051" w:type="dxa"/>
            <w:gridSpan w:val="9"/>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复台湾造成了很大的麻烦。但是我相信，台湾一定会在不久的将来回归祖国的怀抱，祖国统一大业终将实现，现在所差的不过是一个契机，所需要考虑的不过是何时回归、又该以何种方式回归，仅此而已。</w:t>
            </w:r>
          </w:p>
          <w:p>
            <w:pPr>
              <w:spacing w:line="360" w:lineRule="auto"/>
              <w:ind w:firstLine="480" w:firstLineChars="200"/>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上半年俄乌战争爆发，让本就不明朗的世界局势更加雪上加霜，当人人都以为以俄罗斯的军事实力这场战争应该很快就会结束时，现实却跟俄罗斯开了一个天大的玩笑，直至目前，俄乌战争仍未有结束的势头。在此期间，总有一些不怀好意的人提出将俄乌战争类比成中国可能将与台湾之间的战争，但是这显然是错误的，乌克兰与俄罗斯是两个独立的主权国家，二者之间的战争属于国际纠纷，是国与国之间的事情；而中国大陆与台湾之间的问题是中国内部的问题，台湾永远是中国不可分割的一部分，“九二共识”中也明确指出将永远坚持一个中国原则，任何妄图分裂中国的意图都是不切实际的，台湾问题是中国国内政治，是一个国家内部的事情，其他国家理应是无权插手的。由此可见，中国大陆与台湾之间的问题跟俄罗斯与乌克兰之间的问题并不是一个层面的，毫无可比性可言。但是我国应该以俄罗斯为戒，摒弃二战时期的军事思维，要始终坚持加强信息化部队的建设，让人民军队顺应时代的发展，紧跟时代步伐。</w:t>
            </w:r>
          </w:p>
          <w:p>
            <w:pPr>
              <w:spacing w:line="360" w:lineRule="auto"/>
              <w:ind w:firstLine="480" w:firstLineChars="200"/>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作为新时代的青年，我们处于这样一个关键的时间节点上，我国第一个百年目标实现的过程中，我们是见证者；我国2035年目标实现时，我们是助力者；我国第二个百年目标实现的过程中，我们将是建设者，是真正的中流砥柱。因此，我们应当清楚自身责任重大、使命在肩，如今我们要努力学习科学文化知识，自觉拥护党的领导，响应党的号召，以期在不久的将来为彻底解决台湾问题，实现中国完全统一，实现中华民族的伟大复兴而贡献出自己的一份力量。</w:t>
            </w:r>
          </w:p>
          <w:p>
            <w:pPr>
              <w:spacing w:line="360" w:lineRule="auto"/>
              <w:rPr>
                <w:rFonts w:hint="eastAsia" w:cs="Times New Roman" w:asciiTheme="minorEastAsia" w:hAnsiTheme="minorEastAsia" w:eastAsia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2262" w:type="dxa"/>
            <w:gridSpan w:val="2"/>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评阅教师</w:t>
            </w:r>
          </w:p>
        </w:tc>
        <w:tc>
          <w:tcPr>
            <w:tcW w:w="2263" w:type="dxa"/>
            <w:gridSpan w:val="3"/>
            <w:vAlign w:val="center"/>
          </w:tcPr>
          <w:p>
            <w:pPr>
              <w:jc w:val="center"/>
              <w:rPr>
                <w:rFonts w:cs="Times New Roman" w:asciiTheme="minorEastAsia" w:hAnsiTheme="minorEastAsia"/>
                <w:b/>
                <w:sz w:val="24"/>
                <w:szCs w:val="24"/>
              </w:rPr>
            </w:pPr>
          </w:p>
        </w:tc>
        <w:tc>
          <w:tcPr>
            <w:tcW w:w="2263" w:type="dxa"/>
            <w:gridSpan w:val="3"/>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最终成绩评定</w:t>
            </w:r>
          </w:p>
          <w:p>
            <w:pPr>
              <w:jc w:val="center"/>
              <w:rPr>
                <w:rFonts w:cs="Times New Roman" w:asciiTheme="minorEastAsia" w:hAnsiTheme="minorEastAsia"/>
                <w:b/>
                <w:sz w:val="24"/>
                <w:szCs w:val="24"/>
              </w:rPr>
            </w:pPr>
            <w:r>
              <w:rPr>
                <w:rFonts w:hint="eastAsia" w:cs="Times New Roman" w:asciiTheme="minorEastAsia" w:hAnsiTheme="minorEastAsia"/>
                <w:b/>
                <w:sz w:val="24"/>
                <w:szCs w:val="24"/>
              </w:rPr>
              <w:t>（百分制）</w:t>
            </w:r>
          </w:p>
        </w:tc>
        <w:tc>
          <w:tcPr>
            <w:tcW w:w="2263" w:type="dxa"/>
            <w:vAlign w:val="center"/>
          </w:tcPr>
          <w:p>
            <w:pPr>
              <w:jc w:val="center"/>
              <w:rPr>
                <w:rFonts w:cs="Times New Roman" w:asciiTheme="minorEastAsia" w:hAnsiTheme="minorEastAsia"/>
                <w:b/>
                <w:sz w:val="24"/>
                <w:szCs w:val="24"/>
              </w:rPr>
            </w:pPr>
          </w:p>
        </w:tc>
      </w:tr>
    </w:tbl>
    <w:p>
      <w:pPr>
        <w:rPr>
          <w:rFonts w:ascii="Times New Roman" w:hAnsi="Times New Roman" w:cs="Times New Roman"/>
          <w:sz w:val="24"/>
          <w:szCs w:val="24"/>
        </w:rPr>
      </w:pP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以下为空------</w:t>
      </w:r>
      <w:r>
        <w:rPr>
          <w:rFonts w:hint="eastAsia" w:ascii="Times New Roman" w:hAnsi="Times New Roman" w:cs="Times New Roman"/>
          <w:b/>
        </w:rPr>
        <w:t>-----------------------</w:t>
      </w:r>
      <w:r>
        <w:rPr>
          <w:rFonts w:ascii="Times New Roman" w:hAnsi="Times New Roman" w:cs="Times New Roman"/>
          <w:b/>
        </w:rPr>
        <w:t>不得超过</w:t>
      </w:r>
      <w:r>
        <w:rPr>
          <w:rFonts w:hint="eastAsia" w:ascii="Times New Roman" w:hAnsi="Times New Roman" w:cs="Times New Roman"/>
          <w:b/>
        </w:rPr>
        <w:t>2</w:t>
      </w:r>
      <w:r>
        <w:rPr>
          <w:rFonts w:ascii="Times New Roman" w:hAnsi="Times New Roman" w:cs="Times New Roman"/>
          <w:b/>
        </w:rPr>
        <w:t>页A4纸</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 xml:space="preserve"> -------以下为空-----</w:t>
      </w:r>
      <w:r>
        <w:rPr>
          <w:rFonts w:hint="eastAsia" w:ascii="Times New Roman" w:hAnsi="Times New Roman" w:cs="Times New Roman"/>
          <w:b/>
        </w:rPr>
        <w:t>--</w:t>
      </w:r>
    </w:p>
    <w:sectPr>
      <w:pgSz w:w="11906" w:h="16838"/>
      <w:pgMar w:top="1247" w:right="1701" w:bottom="85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sDA2sjQxtDCyNDZS0lEKTi0uzszPAykwqgUAqnKUciwAAAA="/>
    <w:docVar w:name="commondata" w:val="eyJoZGlkIjoiYjE1YTYwMDViOGUyM2ZmNjA3N2Y5NzIzMzZjNzk3ZGQifQ=="/>
  </w:docVars>
  <w:rsids>
    <w:rsidRoot w:val="00313CF5"/>
    <w:rsid w:val="000246EB"/>
    <w:rsid w:val="0005778F"/>
    <w:rsid w:val="00072F32"/>
    <w:rsid w:val="000B66BE"/>
    <w:rsid w:val="00115A41"/>
    <w:rsid w:val="00180453"/>
    <w:rsid w:val="001E5B96"/>
    <w:rsid w:val="001F50DC"/>
    <w:rsid w:val="002D59A2"/>
    <w:rsid w:val="002F4C70"/>
    <w:rsid w:val="00305BEC"/>
    <w:rsid w:val="00313CF5"/>
    <w:rsid w:val="003B5A80"/>
    <w:rsid w:val="00421936"/>
    <w:rsid w:val="0048405E"/>
    <w:rsid w:val="004B24D9"/>
    <w:rsid w:val="005214A2"/>
    <w:rsid w:val="00525736"/>
    <w:rsid w:val="005920B0"/>
    <w:rsid w:val="005B4B97"/>
    <w:rsid w:val="006C11F1"/>
    <w:rsid w:val="008B7024"/>
    <w:rsid w:val="008D244C"/>
    <w:rsid w:val="009C3D9A"/>
    <w:rsid w:val="009D2F2E"/>
    <w:rsid w:val="00A33AD5"/>
    <w:rsid w:val="00A70E61"/>
    <w:rsid w:val="00B47884"/>
    <w:rsid w:val="00BA6F56"/>
    <w:rsid w:val="00BA790B"/>
    <w:rsid w:val="00BB6F07"/>
    <w:rsid w:val="00C07728"/>
    <w:rsid w:val="00C3454F"/>
    <w:rsid w:val="00DB2086"/>
    <w:rsid w:val="00DD2683"/>
    <w:rsid w:val="00E40062"/>
    <w:rsid w:val="00E83E57"/>
    <w:rsid w:val="00EF62FD"/>
    <w:rsid w:val="07044DA2"/>
    <w:rsid w:val="0BA578D8"/>
    <w:rsid w:val="3C0C152C"/>
    <w:rsid w:val="4A46559F"/>
    <w:rsid w:val="68E132BE"/>
    <w:rsid w:val="76DC1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1691</Words>
  <Characters>1800</Characters>
  <Lines>3</Lines>
  <Paragraphs>1</Paragraphs>
  <TotalTime>97</TotalTime>
  <ScaleCrop>false</ScaleCrop>
  <LinksUpToDate>false</LinksUpToDate>
  <CharactersWithSpaces>1804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2022-09-11T23:30:00Z</dcterms:created>
  <dc:creator>lenovo</dc:creator>
  <cp:lastModifiedBy>枫落忆痕</cp:lastModifiedBy>
  <dcterms:modified xsi:type="dcterms:W3CDTF">2022-11-06T14:19:30Z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B0544775F9264AD29D5F28F089B308AB</vt:lpwstr>
  </property>
</Properties>
</file>