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100" w:after="260"/>
        <w:jc w:val="center"/>
      </w:pPr>
      <w:r>
        <w:rPr>
          <w:rFonts w:ascii="黑体" w:cs="黑体" w:eastAsia="黑体" w:hAnsi="黑体"/>
          <w:b/>
          <w:bCs/>
          <w:i w:val="false"/>
          <w:iCs w:val="false"/>
          <w:color w:val="27364A"/>
          <w:sz w:val="40"/>
          <w:szCs w:val="40"/>
        </w:rPr>
        <w:t xml:space="preserve">新增内容：AI条纹识别原理与模型训练过程</w:t>
      </w:r>
    </w:p>
    <w:p>
      <w:pPr>
        <w:spacing w:after="100"/>
        <w:jc w:val="center"/>
      </w:pPr>
      <w:r>
        <w:rPr>
          <w:rFonts w:ascii="宋体" w:cs="宋体" w:eastAsia="宋体" w:hAnsi="宋体"/>
          <w:b w:val="false"/>
          <w:bCs w:val="false"/>
          <w:i w:val="false"/>
          <w:iCs w:val="false"/>
          <w:color w:val="5D6B7C"/>
          <w:sz w:val="25"/>
          <w:szCs w:val="25"/>
        </w:rPr>
        <w:t xml:space="preserve">基于《研究报告18.57最终版》整理的独立插入稿</w:t>
      </w:r>
    </w:p>
    <w:p>
      <w:pPr>
        <w:spacing w:after="900"/>
        <w:jc w:val="center"/>
      </w:pPr>
      <w:r>
        <w:rPr>
          <w:rFonts w:ascii="宋体" w:cs="宋体" w:eastAsia="宋体" w:hAnsi="宋体"/>
          <w:b/>
          <w:bCs/>
          <w:i w:val="false"/>
          <w:iCs w:val="false"/>
          <w:color w:val="C99045"/>
          <w:sz w:val="22"/>
          <w:szCs w:val="22"/>
        </w:rPr>
        <w:t xml:space="preserve">本文件仅包含建议新增的正文及编辑说明，不改动原报告。</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000"/>
            <w:tcBorders>
              <w:top w:val="single" w:color="C99045" w:sz="6"/>
              <w:left w:val="single" w:color="C99045" w:sz="14"/>
              <w:bottom w:val="single" w:color="C99045" w:sz="6"/>
              <w:right w:val="single" w:color="C99045" w:sz="6"/>
            </w:tcBorders>
            <w:shd w:fill="FBF4E9" w:val="clear"/>
            <w:tcMar>
              <w:top w:type="dxa" w:w="160"/>
              <w:left w:type="dxa" w:w="220"/>
              <w:bottom w:type="dxa" w:w="160"/>
              <w:right w:type="dxa" w:w="220"/>
            </w:tcMar>
          </w:tcPr>
          <w:p>
            <w:pPr>
              <w:keepNext w:val="false"/>
              <w:spacing w:line="360" w:before="0" w:after="0"/>
              <w:jc w:val="both"/>
            </w:pPr>
            <w:r>
              <w:rPr>
                <w:rFonts w:ascii="宋体" w:cs="宋体" w:eastAsia="宋体" w:hAnsi="宋体"/>
                <w:b w:val="false"/>
                <w:bCs w:val="false"/>
                <w:i w:val="false"/>
                <w:iCs w:val="false"/>
                <w:color w:val="222222"/>
                <w:sz w:val="22"/>
                <w:szCs w:val="22"/>
              </w:rPr>
              <w:t xml:space="preserve">资料基准：当前部署模型 models/current/best.pt；双类别 0=zero_order、1=near_fringe；训练与部署数据截至 2026 年 8 月 11 日。</w:t>
            </w:r>
          </w:p>
        </w:tc>
      </w:tr>
    </w:tbl>
    <w:p>
      <w:r>
        <w:br w:type="page"/>
      </w:r>
    </w:p>
    <w:p>
      <w:pPr>
        <w:pStyle w:val="Heading1"/>
        <w:keepNext/>
        <w:spacing w:before="280" w:after="120"/>
      </w:pPr>
      <w:r>
        <w:t xml:space="preserve">编辑说明（不并入报告正文）</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1500"/>
            <w:tcBorders>
              <w:top w:val="single" w:color="B9C5D3" w:sz="6"/>
              <w:left w:val="single" w:color="B9C5D3" w:sz="6"/>
              <w:bottom w:val="single" w:color="B9C5D3" w:sz="6"/>
              <w:right w:val="single" w:color="B9C5D3" w:sz="6"/>
            </w:tcBorders>
            <w:shd w:fill="27364A" w:val="clear"/>
            <w:tcMar>
              <w:top w:type="dxa" w:w="100"/>
              <w:left w:type="dxa" w:w="130"/>
              <w:bottom w:type="dxa" w:w="100"/>
              <w:right w:type="dxa" w:w="130"/>
            </w:tcMar>
            <w:vAlign w:val="center"/>
          </w:tcPr>
          <w:p>
            <w:pPr>
              <w:spacing w:line="300" w:after="0"/>
              <w:jc w:val="center"/>
            </w:pPr>
            <w:r>
              <w:rPr>
                <w:rFonts w:ascii="宋体" w:cs="宋体" w:eastAsia="宋体" w:hAnsi="宋体"/>
                <w:b/>
                <w:bCs/>
                <w:i w:val="false"/>
                <w:iCs w:val="false"/>
                <w:color w:val="FFFFFF"/>
                <w:sz w:val="20"/>
                <w:szCs w:val="20"/>
              </w:rPr>
              <w:t xml:space="preserve">新增块</w:t>
            </w:r>
          </w:p>
        </w:tc>
        <w:tc>
          <w:tcPr>
            <w:tcW w:type="dxa" w:w="4200"/>
            <w:tcBorders>
              <w:top w:val="single" w:color="B9C5D3" w:sz="6"/>
              <w:left w:val="single" w:color="B9C5D3" w:sz="6"/>
              <w:bottom w:val="single" w:color="B9C5D3" w:sz="6"/>
              <w:right w:val="single" w:color="B9C5D3" w:sz="6"/>
            </w:tcBorders>
            <w:shd w:fill="27364A" w:val="clear"/>
            <w:tcMar>
              <w:top w:type="dxa" w:w="100"/>
              <w:left w:type="dxa" w:w="130"/>
              <w:bottom w:type="dxa" w:w="100"/>
              <w:right w:type="dxa" w:w="130"/>
            </w:tcMar>
            <w:vAlign w:val="center"/>
          </w:tcPr>
          <w:p>
            <w:pPr>
              <w:spacing w:line="300" w:after="0"/>
              <w:jc w:val="center"/>
            </w:pPr>
            <w:r>
              <w:rPr>
                <w:rFonts w:ascii="宋体" w:cs="宋体" w:eastAsia="宋体" w:hAnsi="宋体"/>
                <w:b/>
                <w:bCs/>
                <w:i w:val="false"/>
                <w:iCs w:val="false"/>
                <w:color w:val="FFFFFF"/>
                <w:sz w:val="20"/>
                <w:szCs w:val="20"/>
              </w:rPr>
              <w:t xml:space="preserve">建议插入位置</w:t>
            </w:r>
          </w:p>
        </w:tc>
        <w:tc>
          <w:tcPr>
            <w:tcW w:type="dxa" w:w="3300"/>
            <w:tcBorders>
              <w:top w:val="single" w:color="B9C5D3" w:sz="6"/>
              <w:left w:val="single" w:color="B9C5D3" w:sz="6"/>
              <w:bottom w:val="single" w:color="B9C5D3" w:sz="6"/>
              <w:right w:val="single" w:color="B9C5D3" w:sz="6"/>
            </w:tcBorders>
            <w:shd w:fill="27364A" w:val="clear"/>
            <w:tcMar>
              <w:top w:type="dxa" w:w="100"/>
              <w:left w:type="dxa" w:w="130"/>
              <w:bottom w:type="dxa" w:w="100"/>
              <w:right w:type="dxa" w:w="130"/>
            </w:tcMar>
            <w:vAlign w:val="center"/>
          </w:tcPr>
          <w:p>
            <w:pPr>
              <w:spacing w:line="300" w:after="0"/>
              <w:jc w:val="center"/>
            </w:pPr>
            <w:r>
              <w:rPr>
                <w:rFonts w:ascii="宋体" w:cs="宋体" w:eastAsia="宋体" w:hAnsi="宋体"/>
                <w:b/>
                <w:bCs/>
                <w:i w:val="false"/>
                <w:iCs w:val="false"/>
                <w:color w:val="FFFFFF"/>
                <w:sz w:val="20"/>
                <w:szCs w:val="20"/>
              </w:rPr>
              <w:t xml:space="preserve">作用</w:t>
            </w:r>
          </w:p>
        </w:tc>
      </w:tr>
      <w:tr>
        <w:tc>
          <w:tcPr>
            <w:tcW w:type="dxa" w:w="1500"/>
            <w:tcBorders>
              <w:top w:val="single" w:color="B9C5D3" w:sz="6"/>
              <w:left w:val="single" w:color="B9C5D3" w:sz="6"/>
              <w:bottom w:val="single" w:color="B9C5D3" w:sz="6"/>
              <w:right w:val="single" w:color="B9C5D3" w:sz="6"/>
            </w:tcBorders>
            <w:tcMar>
              <w:top w:type="dxa" w:w="100"/>
              <w:left w:type="dxa" w:w="130"/>
              <w:bottom w:type="dxa" w:w="100"/>
              <w:right w:type="dxa" w:w="130"/>
            </w:tcMar>
            <w:vAlign w:val="center"/>
          </w:tcPr>
          <w:p>
            <w:pPr>
              <w:spacing w:line="300" w:after="0"/>
              <w:jc w:val="left"/>
            </w:pPr>
            <w:r>
              <w:rPr>
                <w:rFonts w:ascii="宋体" w:cs="宋体" w:eastAsia="宋体" w:hAnsi="宋体"/>
                <w:b w:val="false"/>
                <w:bCs w:val="false"/>
                <w:i w:val="false"/>
                <w:iCs w:val="false"/>
                <w:color w:val="222222"/>
                <w:sz w:val="20"/>
                <w:szCs w:val="20"/>
              </w:rPr>
              <w:t xml:space="preserve">A：为什么 AI 能识别</w:t>
            </w:r>
          </w:p>
        </w:tc>
        <w:tc>
          <w:tcPr>
            <w:tcW w:type="dxa" w:w="4200"/>
            <w:tcBorders>
              <w:top w:val="single" w:color="B9C5D3" w:sz="6"/>
              <w:left w:val="single" w:color="B9C5D3" w:sz="6"/>
              <w:bottom w:val="single" w:color="B9C5D3" w:sz="6"/>
              <w:right w:val="single" w:color="B9C5D3" w:sz="6"/>
            </w:tcBorders>
            <w:tcMar>
              <w:top w:type="dxa" w:w="100"/>
              <w:left w:type="dxa" w:w="130"/>
              <w:bottom w:type="dxa" w:w="100"/>
              <w:right w:type="dxa" w:w="130"/>
            </w:tcMar>
            <w:vAlign w:val="center"/>
          </w:tcPr>
          <w:p>
            <w:pPr>
              <w:spacing w:line="300" w:after="0"/>
              <w:jc w:val="left"/>
            </w:pPr>
            <w:r>
              <w:rPr>
                <w:rFonts w:ascii="宋体" w:cs="宋体" w:eastAsia="宋体" w:hAnsi="宋体"/>
                <w:b w:val="false"/>
                <w:bCs w:val="false"/>
                <w:i w:val="false"/>
                <w:iCs w:val="false"/>
                <w:color w:val="222222"/>
                <w:sz w:val="20"/>
                <w:szCs w:val="20"/>
              </w:rPr>
              <w:t xml:space="preserve">原报告第 3.2.1 节“YOLOv8 目标检测原理”之后、第 3.2.2 节“OCR读数原理”之前</w:t>
            </w:r>
          </w:p>
        </w:tc>
        <w:tc>
          <w:tcPr>
            <w:tcW w:type="dxa" w:w="3300"/>
            <w:tcBorders>
              <w:top w:val="single" w:color="B9C5D3" w:sz="6"/>
              <w:left w:val="single" w:color="B9C5D3" w:sz="6"/>
              <w:bottom w:val="single" w:color="B9C5D3" w:sz="6"/>
              <w:right w:val="single" w:color="B9C5D3" w:sz="6"/>
            </w:tcBorders>
            <w:tcMar>
              <w:top w:type="dxa" w:w="100"/>
              <w:left w:type="dxa" w:w="130"/>
              <w:bottom w:type="dxa" w:w="100"/>
              <w:right w:type="dxa" w:w="130"/>
            </w:tcMar>
            <w:vAlign w:val="center"/>
          </w:tcPr>
          <w:p>
            <w:pPr>
              <w:spacing w:line="300" w:after="0"/>
              <w:jc w:val="left"/>
            </w:pPr>
            <w:r>
              <w:rPr>
                <w:rFonts w:ascii="宋体" w:cs="宋体" w:eastAsia="宋体" w:hAnsi="宋体"/>
                <w:b w:val="false"/>
                <w:bCs w:val="false"/>
                <w:i w:val="false"/>
                <w:iCs w:val="false"/>
                <w:color w:val="222222"/>
                <w:sz w:val="20"/>
                <w:szCs w:val="20"/>
              </w:rPr>
              <w:t xml:space="preserve">补足“可学习特征—网络输出—训练优化”的因果链</w:t>
            </w:r>
          </w:p>
        </w:tc>
      </w:tr>
      <w:tr>
        <w:tc>
          <w:tcPr>
            <w:tcW w:type="dxa" w:w="1500"/>
            <w:tcBorders>
              <w:top w:val="single" w:color="B9C5D3" w:sz="6"/>
              <w:left w:val="single" w:color="B9C5D3" w:sz="6"/>
              <w:bottom w:val="single" w:color="B9C5D3" w:sz="6"/>
              <w:right w:val="single" w:color="B9C5D3" w:sz="6"/>
            </w:tcBorders>
            <w:tcMar>
              <w:top w:type="dxa" w:w="100"/>
              <w:left w:type="dxa" w:w="130"/>
              <w:bottom w:type="dxa" w:w="100"/>
              <w:right w:type="dxa" w:w="130"/>
            </w:tcMar>
            <w:vAlign w:val="center"/>
          </w:tcPr>
          <w:p>
            <w:pPr>
              <w:spacing w:line="300" w:after="0"/>
              <w:jc w:val="left"/>
            </w:pPr>
            <w:r>
              <w:rPr>
                <w:rFonts w:ascii="宋体" w:cs="宋体" w:eastAsia="宋体" w:hAnsi="宋体"/>
                <w:b w:val="false"/>
                <w:bCs w:val="false"/>
                <w:i w:val="false"/>
                <w:iCs w:val="false"/>
                <w:color w:val="222222"/>
                <w:sz w:val="20"/>
                <w:szCs w:val="20"/>
              </w:rPr>
              <w:t xml:space="preserve">B：当前模型训练与部署闭环</w:t>
            </w:r>
          </w:p>
        </w:tc>
        <w:tc>
          <w:tcPr>
            <w:tcW w:type="dxa" w:w="4200"/>
            <w:tcBorders>
              <w:top w:val="single" w:color="B9C5D3" w:sz="6"/>
              <w:left w:val="single" w:color="B9C5D3" w:sz="6"/>
              <w:bottom w:val="single" w:color="B9C5D3" w:sz="6"/>
              <w:right w:val="single" w:color="B9C5D3" w:sz="6"/>
            </w:tcBorders>
            <w:tcMar>
              <w:top w:type="dxa" w:w="100"/>
              <w:left w:type="dxa" w:w="130"/>
              <w:bottom w:type="dxa" w:w="100"/>
              <w:right w:type="dxa" w:w="130"/>
            </w:tcMar>
            <w:vAlign w:val="center"/>
          </w:tcPr>
          <w:p>
            <w:pPr>
              <w:spacing w:line="300" w:after="0"/>
              <w:jc w:val="left"/>
            </w:pPr>
            <w:r>
              <w:rPr>
                <w:rFonts w:ascii="宋体" w:cs="宋体" w:eastAsia="宋体" w:hAnsi="宋体"/>
                <w:b w:val="false"/>
                <w:bCs w:val="false"/>
                <w:i w:val="false"/>
                <w:iCs w:val="false"/>
                <w:color w:val="222222"/>
                <w:sz w:val="20"/>
                <w:szCs w:val="20"/>
              </w:rPr>
              <w:t xml:space="preserve">原报告第 4.2.1 节“干涉条纹识别”末尾、第 4.2.2 节“中心条纹识别”之前</w:t>
            </w:r>
          </w:p>
        </w:tc>
        <w:tc>
          <w:tcPr>
            <w:tcW w:type="dxa" w:w="3300"/>
            <w:tcBorders>
              <w:top w:val="single" w:color="B9C5D3" w:sz="6"/>
              <w:left w:val="single" w:color="B9C5D3" w:sz="6"/>
              <w:bottom w:val="single" w:color="B9C5D3" w:sz="6"/>
              <w:right w:val="single" w:color="B9C5D3" w:sz="6"/>
            </w:tcBorders>
            <w:tcMar>
              <w:top w:type="dxa" w:w="100"/>
              <w:left w:type="dxa" w:w="130"/>
              <w:bottom w:type="dxa" w:w="100"/>
              <w:right w:type="dxa" w:w="130"/>
            </w:tcMar>
            <w:vAlign w:val="center"/>
          </w:tcPr>
          <w:p>
            <w:pPr>
              <w:spacing w:line="300" w:after="0"/>
              <w:jc w:val="left"/>
            </w:pPr>
            <w:r>
              <w:rPr>
                <w:rFonts w:ascii="宋体" w:cs="宋体" w:eastAsia="宋体" w:hAnsi="宋体"/>
                <w:b w:val="false"/>
                <w:bCs w:val="false"/>
                <w:i w:val="false"/>
                <w:iCs w:val="false"/>
                <w:color w:val="222222"/>
                <w:sz w:val="20"/>
                <w:szCs w:val="20"/>
              </w:rPr>
              <w:t xml:space="preserve">更新当前数据规模、训练参数、验证指标与在线筛选策略</w:t>
            </w:r>
          </w:p>
        </w:tc>
      </w:tr>
      <w:tr>
        <w:tc>
          <w:tcPr>
            <w:tcW w:type="dxa" w:w="1500"/>
            <w:tcBorders>
              <w:top w:val="single" w:color="B9C5D3" w:sz="6"/>
              <w:left w:val="single" w:color="B9C5D3" w:sz="6"/>
              <w:bottom w:val="single" w:color="B9C5D3" w:sz="6"/>
              <w:right w:val="single" w:color="B9C5D3" w:sz="6"/>
            </w:tcBorders>
            <w:tcMar>
              <w:top w:type="dxa" w:w="100"/>
              <w:left w:type="dxa" w:w="130"/>
              <w:bottom w:type="dxa" w:w="100"/>
              <w:right w:type="dxa" w:w="130"/>
            </w:tcMar>
            <w:vAlign w:val="center"/>
          </w:tcPr>
          <w:p>
            <w:pPr>
              <w:spacing w:line="300" w:after="0"/>
              <w:jc w:val="left"/>
            </w:pPr>
            <w:r>
              <w:rPr>
                <w:rFonts w:ascii="宋体" w:cs="宋体" w:eastAsia="宋体" w:hAnsi="宋体"/>
                <w:b w:val="false"/>
                <w:bCs w:val="false"/>
                <w:i w:val="false"/>
                <w:iCs w:val="false"/>
                <w:color w:val="222222"/>
                <w:sz w:val="20"/>
                <w:szCs w:val="20"/>
              </w:rPr>
              <w:t xml:space="preserve">新增 PPT</w:t>
            </w:r>
          </w:p>
        </w:tc>
        <w:tc>
          <w:tcPr>
            <w:tcW w:type="dxa" w:w="4200"/>
            <w:tcBorders>
              <w:top w:val="single" w:color="B9C5D3" w:sz="6"/>
              <w:left w:val="single" w:color="B9C5D3" w:sz="6"/>
              <w:bottom w:val="single" w:color="B9C5D3" w:sz="6"/>
              <w:right w:val="single" w:color="B9C5D3" w:sz="6"/>
            </w:tcBorders>
            <w:tcMar>
              <w:top w:type="dxa" w:w="100"/>
              <w:left w:type="dxa" w:w="130"/>
              <w:bottom w:type="dxa" w:w="100"/>
              <w:right w:type="dxa" w:w="130"/>
            </w:tcMar>
            <w:vAlign w:val="center"/>
          </w:tcPr>
          <w:p>
            <w:pPr>
              <w:spacing w:line="300" w:after="0"/>
              <w:jc w:val="left"/>
            </w:pPr>
            <w:r>
              <w:rPr>
                <w:rFonts w:ascii="宋体" w:cs="宋体" w:eastAsia="宋体" w:hAnsi="宋体"/>
                <w:b w:val="false"/>
                <w:bCs w:val="false"/>
                <w:i w:val="false"/>
                <w:iCs w:val="false"/>
                <w:color w:val="222222"/>
                <w:sz w:val="20"/>
                <w:szCs w:val="20"/>
              </w:rPr>
              <w:t xml:space="preserve">原 PPT 第 21 页“视觉方案设计”之后、第 22 页“识别白光干涉中心条纹全流程”之前</w:t>
            </w:r>
          </w:p>
        </w:tc>
        <w:tc>
          <w:tcPr>
            <w:tcW w:type="dxa" w:w="3300"/>
            <w:tcBorders>
              <w:top w:val="single" w:color="B9C5D3" w:sz="6"/>
              <w:left w:val="single" w:color="B9C5D3" w:sz="6"/>
              <w:bottom w:val="single" w:color="B9C5D3" w:sz="6"/>
              <w:right w:val="single" w:color="B9C5D3" w:sz="6"/>
            </w:tcBorders>
            <w:tcMar>
              <w:top w:type="dxa" w:w="100"/>
              <w:left w:type="dxa" w:w="130"/>
              <w:bottom w:type="dxa" w:w="100"/>
              <w:right w:type="dxa" w:w="130"/>
            </w:tcMar>
            <w:vAlign w:val="center"/>
          </w:tcPr>
          <w:p>
            <w:pPr>
              <w:spacing w:line="300" w:after="0"/>
              <w:jc w:val="left"/>
            </w:pPr>
            <w:r>
              <w:rPr>
                <w:rFonts w:ascii="宋体" w:cs="宋体" w:eastAsia="宋体" w:hAnsi="宋体"/>
                <w:b w:val="false"/>
                <w:bCs w:val="false"/>
                <w:i w:val="false"/>
                <w:iCs w:val="false"/>
                <w:color w:val="222222"/>
                <w:sz w:val="20"/>
                <w:szCs w:val="20"/>
              </w:rPr>
              <w:t xml:space="preserve">先解释依据和训练，再进入系统流程演示</w:t>
            </w:r>
          </w:p>
        </w:tc>
      </w:tr>
    </w:tbl>
    <w:p>
      <w:pPr>
        <w:keepNext w:val="false"/>
        <w:spacing w:line="360" w:before="160" w:after="120"/>
        <w:ind w:firstLine="480"/>
        <w:jc w:val="both"/>
      </w:pPr>
      <w:r>
        <w:rPr>
          <w:rFonts w:ascii="宋体" w:cs="宋体" w:eastAsia="宋体" w:hAnsi="宋体"/>
          <w:b w:val="false"/>
          <w:bCs w:val="false"/>
          <w:i w:val="false"/>
          <w:iCs w:val="false"/>
          <w:color w:val="222222"/>
          <w:sz w:val="22"/>
          <w:szCs w:val="22"/>
        </w:rPr>
        <w:t xml:space="preserve">合并提醒：原报告第 4.2.1 节仍保留“350 幅、280/70 划分”及旧指标。正式合并时，建议用新增块 B 中的“646 幅、517/129 划分”和当前指标替换旧数据，或明确将旧数据标注为早期模型结果，避免两套结果被误认为同一版本。</w:t>
      </w:r>
    </w:p>
    <w:p>
      <w:r>
        <w:br w:type="page"/>
      </w:r>
    </w:p>
    <w:p>
      <w:pPr>
        <w:pStyle w:val="Heading1"/>
        <w:keepNext/>
        <w:spacing w:before="280" w:after="120"/>
      </w:pPr>
      <w:r>
        <w:t xml:space="preserve">新增块 A：为什么人工智能能够识别白光干涉条纹</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000"/>
            <w:tcBorders>
              <w:top w:val="single" w:color="C99045" w:sz="6"/>
              <w:left w:val="single" w:color="C99045" w:sz="14"/>
              <w:bottom w:val="single" w:color="C99045" w:sz="6"/>
              <w:right w:val="single" w:color="C99045" w:sz="6"/>
            </w:tcBorders>
            <w:shd w:fill="EDF3FB" w:val="clear"/>
            <w:tcMar>
              <w:top w:type="dxa" w:w="160"/>
              <w:left w:type="dxa" w:w="220"/>
              <w:bottom w:type="dxa" w:w="160"/>
              <w:right w:type="dxa" w:w="220"/>
            </w:tcMar>
          </w:tcPr>
          <w:p>
            <w:pPr>
              <w:keepNext w:val="false"/>
              <w:spacing w:line="360" w:before="0" w:after="0"/>
              <w:jc w:val="both"/>
            </w:pPr>
            <w:r>
              <w:rPr>
                <w:rFonts w:ascii="宋体" w:cs="宋体" w:eastAsia="宋体" w:hAnsi="宋体"/>
                <w:b w:val="false"/>
                <w:bCs w:val="false"/>
                <w:i w:val="false"/>
                <w:iCs w:val="false"/>
                <w:color w:val="222222"/>
                <w:sz w:val="22"/>
                <w:szCs w:val="22"/>
              </w:rPr>
              <w:t xml:space="preserve">建议位置：第 3.2.1 节末尾。以下内容可直接并入正文。</w:t>
            </w:r>
          </w:p>
        </w:tc>
      </w:tr>
    </w:tbl>
    <w:p>
      <w:pPr>
        <w:pStyle w:val="Heading2"/>
        <w:keepNext/>
        <w:spacing w:before="200" w:after="120"/>
      </w:pPr>
      <w:r>
        <w:t xml:space="preserve">1. 识别成立的物理与数据基础</w:t>
      </w:r>
    </w:p>
    <w:p>
      <w:pPr>
        <w:keepNext w:val="false"/>
        <w:spacing w:line="360" w:before="0" w:after="120"/>
        <w:ind w:firstLine="480"/>
        <w:jc w:val="both"/>
      </w:pPr>
      <w:r>
        <w:rPr>
          <w:rFonts w:ascii="宋体" w:cs="宋体" w:eastAsia="宋体" w:hAnsi="宋体"/>
          <w:b w:val="false"/>
          <w:bCs w:val="false"/>
          <w:i w:val="false"/>
          <w:iCs w:val="false"/>
          <w:color w:val="222222"/>
          <w:sz w:val="22"/>
          <w:szCs w:val="22"/>
        </w:rPr>
        <w:t xml:space="preserve">人工智能能够完成条纹识别，并不是因为网络自行推导了迈克尔逊干涉公式，而是因为在相机、光路和感兴趣区域相对固定的条件下，不同实验状态会在像素空间形成可重复的统计差异。人工标注把这些视觉差异与“中心零级条纹”“近场彩色条纹”和“背景”对应起来，模型再通过大量样本学习从图像到类别与位置的映射。</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1900"/>
            <w:tcBorders>
              <w:top w:val="single" w:color="B9C5D3" w:sz="6"/>
              <w:left w:val="single" w:color="B9C5D3" w:sz="6"/>
              <w:bottom w:val="single" w:color="B9C5D3" w:sz="6"/>
              <w:right w:val="single" w:color="B9C5D3" w:sz="6"/>
            </w:tcBorders>
            <w:shd w:fill="27364A" w:val="clear"/>
            <w:tcMar>
              <w:top w:type="dxa" w:w="100"/>
              <w:left w:type="dxa" w:w="130"/>
              <w:bottom w:type="dxa" w:w="100"/>
              <w:right w:type="dxa" w:w="130"/>
            </w:tcMar>
            <w:vAlign w:val="center"/>
          </w:tcPr>
          <w:p>
            <w:pPr>
              <w:spacing w:line="300" w:after="0"/>
              <w:jc w:val="center"/>
            </w:pPr>
            <w:r>
              <w:rPr>
                <w:rFonts w:ascii="宋体" w:cs="宋体" w:eastAsia="宋体" w:hAnsi="宋体"/>
                <w:b/>
                <w:bCs/>
                <w:i w:val="false"/>
                <w:iCs w:val="false"/>
                <w:color w:val="FFFFFF"/>
                <w:sz w:val="20"/>
                <w:szCs w:val="20"/>
              </w:rPr>
              <w:t xml:space="preserve">可观察线索</w:t>
            </w:r>
          </w:p>
        </w:tc>
        <w:tc>
          <w:tcPr>
            <w:tcW w:type="dxa" w:w="3600"/>
            <w:tcBorders>
              <w:top w:val="single" w:color="B9C5D3" w:sz="6"/>
              <w:left w:val="single" w:color="B9C5D3" w:sz="6"/>
              <w:bottom w:val="single" w:color="B9C5D3" w:sz="6"/>
              <w:right w:val="single" w:color="B9C5D3" w:sz="6"/>
            </w:tcBorders>
            <w:shd w:fill="27364A" w:val="clear"/>
            <w:tcMar>
              <w:top w:type="dxa" w:w="100"/>
              <w:left w:type="dxa" w:w="130"/>
              <w:bottom w:type="dxa" w:w="100"/>
              <w:right w:type="dxa" w:w="130"/>
            </w:tcMar>
            <w:vAlign w:val="center"/>
          </w:tcPr>
          <w:p>
            <w:pPr>
              <w:spacing w:line="300" w:after="0"/>
              <w:jc w:val="center"/>
            </w:pPr>
            <w:r>
              <w:rPr>
                <w:rFonts w:ascii="宋体" w:cs="宋体" w:eastAsia="宋体" w:hAnsi="宋体"/>
                <w:b/>
                <w:bCs/>
                <w:i w:val="false"/>
                <w:iCs w:val="false"/>
                <w:color w:val="FFFFFF"/>
                <w:sz w:val="20"/>
                <w:szCs w:val="20"/>
              </w:rPr>
              <w:t xml:space="preserve">神经网络可学习的表示</w:t>
            </w:r>
          </w:p>
        </w:tc>
        <w:tc>
          <w:tcPr>
            <w:tcW w:type="dxa" w:w="3500"/>
            <w:tcBorders>
              <w:top w:val="single" w:color="B9C5D3" w:sz="6"/>
              <w:left w:val="single" w:color="B9C5D3" w:sz="6"/>
              <w:bottom w:val="single" w:color="B9C5D3" w:sz="6"/>
              <w:right w:val="single" w:color="B9C5D3" w:sz="6"/>
            </w:tcBorders>
            <w:shd w:fill="27364A" w:val="clear"/>
            <w:tcMar>
              <w:top w:type="dxa" w:w="100"/>
              <w:left w:type="dxa" w:w="130"/>
              <w:bottom w:type="dxa" w:w="100"/>
              <w:right w:type="dxa" w:w="130"/>
            </w:tcMar>
            <w:vAlign w:val="center"/>
          </w:tcPr>
          <w:p>
            <w:pPr>
              <w:spacing w:line="300" w:after="0"/>
              <w:jc w:val="center"/>
            </w:pPr>
            <w:r>
              <w:rPr>
                <w:rFonts w:ascii="宋体" w:cs="宋体" w:eastAsia="宋体" w:hAnsi="宋体"/>
                <w:b/>
                <w:bCs/>
                <w:i w:val="false"/>
                <w:iCs w:val="false"/>
                <w:color w:val="FFFFFF"/>
                <w:sz w:val="20"/>
                <w:szCs w:val="20"/>
              </w:rPr>
              <w:t xml:space="preserve">对本系统的意义</w:t>
            </w:r>
          </w:p>
        </w:tc>
      </w:tr>
      <w:tr>
        <w:tc>
          <w:tcPr>
            <w:tcW w:type="dxa" w:w="1900"/>
            <w:tcBorders>
              <w:top w:val="single" w:color="B9C5D3" w:sz="6"/>
              <w:left w:val="single" w:color="B9C5D3" w:sz="6"/>
              <w:bottom w:val="single" w:color="B9C5D3" w:sz="6"/>
              <w:right w:val="single" w:color="B9C5D3" w:sz="6"/>
            </w:tcBorders>
            <w:tcMar>
              <w:top w:type="dxa" w:w="100"/>
              <w:left w:type="dxa" w:w="130"/>
              <w:bottom w:type="dxa" w:w="100"/>
              <w:right w:type="dxa" w:w="130"/>
            </w:tcMar>
            <w:vAlign w:val="center"/>
          </w:tcPr>
          <w:p>
            <w:pPr>
              <w:spacing w:line="300" w:after="0"/>
              <w:jc w:val="left"/>
            </w:pPr>
            <w:r>
              <w:rPr>
                <w:rFonts w:ascii="宋体" w:cs="宋体" w:eastAsia="宋体" w:hAnsi="宋体"/>
                <w:b w:val="false"/>
                <w:bCs w:val="false"/>
                <w:i w:val="false"/>
                <w:iCs w:val="false"/>
                <w:color w:val="222222"/>
                <w:sz w:val="20"/>
                <w:szCs w:val="20"/>
              </w:rPr>
              <w:t xml:space="preserve">周期性与局部高频结构</w:t>
            </w:r>
          </w:p>
        </w:tc>
        <w:tc>
          <w:tcPr>
            <w:tcW w:type="dxa" w:w="3600"/>
            <w:tcBorders>
              <w:top w:val="single" w:color="B9C5D3" w:sz="6"/>
              <w:left w:val="single" w:color="B9C5D3" w:sz="6"/>
              <w:bottom w:val="single" w:color="B9C5D3" w:sz="6"/>
              <w:right w:val="single" w:color="B9C5D3" w:sz="6"/>
            </w:tcBorders>
            <w:tcMar>
              <w:top w:type="dxa" w:w="100"/>
              <w:left w:type="dxa" w:w="130"/>
              <w:bottom w:type="dxa" w:w="100"/>
              <w:right w:type="dxa" w:w="130"/>
            </w:tcMar>
            <w:vAlign w:val="center"/>
          </w:tcPr>
          <w:p>
            <w:pPr>
              <w:spacing w:line="300" w:after="0"/>
              <w:jc w:val="left"/>
            </w:pPr>
            <w:r>
              <w:rPr>
                <w:rFonts w:ascii="宋体" w:cs="宋体" w:eastAsia="宋体" w:hAnsi="宋体"/>
                <w:b w:val="false"/>
                <w:bCs w:val="false"/>
                <w:i w:val="false"/>
                <w:iCs w:val="false"/>
                <w:color w:val="222222"/>
                <w:sz w:val="20"/>
                <w:szCs w:val="20"/>
              </w:rPr>
              <w:t xml:space="preserve">相邻明暗或彩色带形成的边缘、纹理与局部振荡能量</w:t>
            </w:r>
          </w:p>
        </w:tc>
        <w:tc>
          <w:tcPr>
            <w:tcW w:type="dxa" w:w="3500"/>
            <w:tcBorders>
              <w:top w:val="single" w:color="B9C5D3" w:sz="6"/>
              <w:left w:val="single" w:color="B9C5D3" w:sz="6"/>
              <w:bottom w:val="single" w:color="B9C5D3" w:sz="6"/>
              <w:right w:val="single" w:color="B9C5D3" w:sz="6"/>
            </w:tcBorders>
            <w:tcMar>
              <w:top w:type="dxa" w:w="100"/>
              <w:left w:type="dxa" w:w="130"/>
              <w:bottom w:type="dxa" w:w="100"/>
              <w:right w:type="dxa" w:w="130"/>
            </w:tcMar>
            <w:vAlign w:val="center"/>
          </w:tcPr>
          <w:p>
            <w:pPr>
              <w:spacing w:line="300" w:after="0"/>
              <w:jc w:val="left"/>
            </w:pPr>
            <w:r>
              <w:rPr>
                <w:rFonts w:ascii="宋体" w:cs="宋体" w:eastAsia="宋体" w:hAnsi="宋体"/>
                <w:b w:val="false"/>
                <w:bCs w:val="false"/>
                <w:i w:val="false"/>
                <w:iCs w:val="false"/>
                <w:color w:val="222222"/>
                <w:sz w:val="20"/>
                <w:szCs w:val="20"/>
              </w:rPr>
              <w:t xml:space="preserve">判断画面是否进入有效白光相干范围</w:t>
            </w:r>
          </w:p>
        </w:tc>
      </w:tr>
      <w:tr>
        <w:tc>
          <w:tcPr>
            <w:tcW w:type="dxa" w:w="1900"/>
            <w:tcBorders>
              <w:top w:val="single" w:color="B9C5D3" w:sz="6"/>
              <w:left w:val="single" w:color="B9C5D3" w:sz="6"/>
              <w:bottom w:val="single" w:color="B9C5D3" w:sz="6"/>
              <w:right w:val="single" w:color="B9C5D3" w:sz="6"/>
            </w:tcBorders>
            <w:tcMar>
              <w:top w:type="dxa" w:w="100"/>
              <w:left w:type="dxa" w:w="130"/>
              <w:bottom w:type="dxa" w:w="100"/>
              <w:right w:type="dxa" w:w="130"/>
            </w:tcMar>
            <w:vAlign w:val="center"/>
          </w:tcPr>
          <w:p>
            <w:pPr>
              <w:spacing w:line="300" w:after="0"/>
              <w:jc w:val="left"/>
            </w:pPr>
            <w:r>
              <w:rPr>
                <w:rFonts w:ascii="宋体" w:cs="宋体" w:eastAsia="宋体" w:hAnsi="宋体"/>
                <w:b w:val="false"/>
                <w:bCs w:val="false"/>
                <w:i w:val="false"/>
                <w:iCs w:val="false"/>
                <w:color w:val="222222"/>
                <w:sz w:val="20"/>
                <w:szCs w:val="20"/>
              </w:rPr>
              <w:t xml:space="preserve">颜色与对比度分布</w:t>
            </w:r>
          </w:p>
        </w:tc>
        <w:tc>
          <w:tcPr>
            <w:tcW w:type="dxa" w:w="3600"/>
            <w:tcBorders>
              <w:top w:val="single" w:color="B9C5D3" w:sz="6"/>
              <w:left w:val="single" w:color="B9C5D3" w:sz="6"/>
              <w:bottom w:val="single" w:color="B9C5D3" w:sz="6"/>
              <w:right w:val="single" w:color="B9C5D3" w:sz="6"/>
            </w:tcBorders>
            <w:tcMar>
              <w:top w:type="dxa" w:w="100"/>
              <w:left w:type="dxa" w:w="130"/>
              <w:bottom w:type="dxa" w:w="100"/>
              <w:right w:type="dxa" w:w="130"/>
            </w:tcMar>
            <w:vAlign w:val="center"/>
          </w:tcPr>
          <w:p>
            <w:pPr>
              <w:spacing w:line="300" w:after="0"/>
              <w:jc w:val="left"/>
            </w:pPr>
            <w:r>
              <w:rPr>
                <w:rFonts w:ascii="宋体" w:cs="宋体" w:eastAsia="宋体" w:hAnsi="宋体"/>
                <w:b w:val="false"/>
                <w:bCs w:val="false"/>
                <w:i w:val="false"/>
                <w:iCs w:val="false"/>
                <w:color w:val="222222"/>
                <w:sz w:val="20"/>
                <w:szCs w:val="20"/>
              </w:rPr>
              <w:t xml:space="preserve">RGB 通道组合、饱和度变化、暗亮条纹的局部对比</w:t>
            </w:r>
          </w:p>
        </w:tc>
        <w:tc>
          <w:tcPr>
            <w:tcW w:type="dxa" w:w="3500"/>
            <w:tcBorders>
              <w:top w:val="single" w:color="B9C5D3" w:sz="6"/>
              <w:left w:val="single" w:color="B9C5D3" w:sz="6"/>
              <w:bottom w:val="single" w:color="B9C5D3" w:sz="6"/>
              <w:right w:val="single" w:color="B9C5D3" w:sz="6"/>
            </w:tcBorders>
            <w:tcMar>
              <w:top w:type="dxa" w:w="100"/>
              <w:left w:type="dxa" w:w="130"/>
              <w:bottom w:type="dxa" w:w="100"/>
              <w:right w:type="dxa" w:w="130"/>
            </w:tcMar>
            <w:vAlign w:val="center"/>
          </w:tcPr>
          <w:p>
            <w:pPr>
              <w:spacing w:line="300" w:after="0"/>
              <w:jc w:val="left"/>
            </w:pPr>
            <w:r>
              <w:rPr>
                <w:rFonts w:ascii="宋体" w:cs="宋体" w:eastAsia="宋体" w:hAnsi="宋体"/>
                <w:b w:val="false"/>
                <w:bCs w:val="false"/>
                <w:i w:val="false"/>
                <w:iCs w:val="false"/>
                <w:color w:val="222222"/>
                <w:sz w:val="20"/>
                <w:szCs w:val="20"/>
              </w:rPr>
              <w:t xml:space="preserve">区分近场彩色条纹、零级条纹与无条纹背景</w:t>
            </w:r>
          </w:p>
        </w:tc>
      </w:tr>
      <w:tr>
        <w:tc>
          <w:tcPr>
            <w:tcW w:type="dxa" w:w="1900"/>
            <w:tcBorders>
              <w:top w:val="single" w:color="B9C5D3" w:sz="6"/>
              <w:left w:val="single" w:color="B9C5D3" w:sz="6"/>
              <w:bottom w:val="single" w:color="B9C5D3" w:sz="6"/>
              <w:right w:val="single" w:color="B9C5D3" w:sz="6"/>
            </w:tcBorders>
            <w:tcMar>
              <w:top w:type="dxa" w:w="100"/>
              <w:left w:type="dxa" w:w="130"/>
              <w:bottom w:type="dxa" w:w="100"/>
              <w:right w:type="dxa" w:w="130"/>
            </w:tcMar>
            <w:vAlign w:val="center"/>
          </w:tcPr>
          <w:p>
            <w:pPr>
              <w:spacing w:line="300" w:after="0"/>
              <w:jc w:val="left"/>
            </w:pPr>
            <w:r>
              <w:rPr>
                <w:rFonts w:ascii="宋体" w:cs="宋体" w:eastAsia="宋体" w:hAnsi="宋体"/>
                <w:b w:val="false"/>
                <w:bCs w:val="false"/>
                <w:i w:val="false"/>
                <w:iCs w:val="false"/>
                <w:color w:val="222222"/>
                <w:sz w:val="20"/>
                <w:szCs w:val="20"/>
              </w:rPr>
              <w:t xml:space="preserve">几何形态</w:t>
            </w:r>
          </w:p>
        </w:tc>
        <w:tc>
          <w:tcPr>
            <w:tcW w:type="dxa" w:w="3600"/>
            <w:tcBorders>
              <w:top w:val="single" w:color="B9C5D3" w:sz="6"/>
              <w:left w:val="single" w:color="B9C5D3" w:sz="6"/>
              <w:bottom w:val="single" w:color="B9C5D3" w:sz="6"/>
              <w:right w:val="single" w:color="B9C5D3" w:sz="6"/>
            </w:tcBorders>
            <w:tcMar>
              <w:top w:type="dxa" w:w="100"/>
              <w:left w:type="dxa" w:w="130"/>
              <w:bottom w:type="dxa" w:w="100"/>
              <w:right w:type="dxa" w:w="130"/>
            </w:tcMar>
            <w:vAlign w:val="center"/>
          </w:tcPr>
          <w:p>
            <w:pPr>
              <w:spacing w:line="300" w:after="0"/>
              <w:jc w:val="left"/>
            </w:pPr>
            <w:r>
              <w:rPr>
                <w:rFonts w:ascii="宋体" w:cs="宋体" w:eastAsia="宋体" w:hAnsi="宋体"/>
                <w:b w:val="false"/>
                <w:bCs w:val="false"/>
                <w:i w:val="false"/>
                <w:iCs w:val="false"/>
                <w:color w:val="222222"/>
                <w:sz w:val="20"/>
                <w:szCs w:val="20"/>
              </w:rPr>
              <w:t xml:space="preserve">条纹宽度、倾斜、弯曲、连续性及多尺度轮廓</w:t>
            </w:r>
          </w:p>
        </w:tc>
        <w:tc>
          <w:tcPr>
            <w:tcW w:type="dxa" w:w="3500"/>
            <w:tcBorders>
              <w:top w:val="single" w:color="B9C5D3" w:sz="6"/>
              <w:left w:val="single" w:color="B9C5D3" w:sz="6"/>
              <w:bottom w:val="single" w:color="B9C5D3" w:sz="6"/>
              <w:right w:val="single" w:color="B9C5D3" w:sz="6"/>
            </w:tcBorders>
            <w:tcMar>
              <w:top w:type="dxa" w:w="100"/>
              <w:left w:type="dxa" w:w="130"/>
              <w:bottom w:type="dxa" w:w="100"/>
              <w:right w:type="dxa" w:w="130"/>
            </w:tcMar>
            <w:vAlign w:val="center"/>
          </w:tcPr>
          <w:p>
            <w:pPr>
              <w:spacing w:line="300" w:after="0"/>
              <w:jc w:val="left"/>
            </w:pPr>
            <w:r>
              <w:rPr>
                <w:rFonts w:ascii="宋体" w:cs="宋体" w:eastAsia="宋体" w:hAnsi="宋体"/>
                <w:b w:val="false"/>
                <w:bCs w:val="false"/>
                <w:i w:val="false"/>
                <w:iCs w:val="false"/>
                <w:color w:val="222222"/>
                <w:sz w:val="20"/>
                <w:szCs w:val="20"/>
              </w:rPr>
              <w:t xml:space="preserve">允许模型适应清晰、倾斜、弯曲和部分变色的实际条纹</w:t>
            </w:r>
          </w:p>
        </w:tc>
      </w:tr>
      <w:tr>
        <w:tc>
          <w:tcPr>
            <w:tcW w:type="dxa" w:w="1900"/>
            <w:tcBorders>
              <w:top w:val="single" w:color="B9C5D3" w:sz="6"/>
              <w:left w:val="single" w:color="B9C5D3" w:sz="6"/>
              <w:bottom w:val="single" w:color="B9C5D3" w:sz="6"/>
              <w:right w:val="single" w:color="B9C5D3" w:sz="6"/>
            </w:tcBorders>
            <w:tcMar>
              <w:top w:type="dxa" w:w="100"/>
              <w:left w:type="dxa" w:w="130"/>
              <w:bottom w:type="dxa" w:w="100"/>
              <w:right w:type="dxa" w:w="130"/>
            </w:tcMar>
            <w:vAlign w:val="center"/>
          </w:tcPr>
          <w:p>
            <w:pPr>
              <w:spacing w:line="300" w:after="0"/>
              <w:jc w:val="left"/>
            </w:pPr>
            <w:r>
              <w:rPr>
                <w:rFonts w:ascii="宋体" w:cs="宋体" w:eastAsia="宋体" w:hAnsi="宋体"/>
                <w:b w:val="false"/>
                <w:bCs w:val="false"/>
                <w:i w:val="false"/>
                <w:iCs w:val="false"/>
                <w:color w:val="222222"/>
                <w:sz w:val="20"/>
                <w:szCs w:val="20"/>
              </w:rPr>
              <w:t xml:space="preserve">位置与上下文</w:t>
            </w:r>
          </w:p>
        </w:tc>
        <w:tc>
          <w:tcPr>
            <w:tcW w:type="dxa" w:w="3600"/>
            <w:tcBorders>
              <w:top w:val="single" w:color="B9C5D3" w:sz="6"/>
              <w:left w:val="single" w:color="B9C5D3" w:sz="6"/>
              <w:bottom w:val="single" w:color="B9C5D3" w:sz="6"/>
              <w:right w:val="single" w:color="B9C5D3" w:sz="6"/>
            </w:tcBorders>
            <w:tcMar>
              <w:top w:type="dxa" w:w="100"/>
              <w:left w:type="dxa" w:w="130"/>
              <w:bottom w:type="dxa" w:w="100"/>
              <w:right w:type="dxa" w:w="130"/>
            </w:tcMar>
            <w:vAlign w:val="center"/>
          </w:tcPr>
          <w:p>
            <w:pPr>
              <w:spacing w:line="300" w:after="0"/>
              <w:jc w:val="left"/>
            </w:pPr>
            <w:r>
              <w:rPr>
                <w:rFonts w:ascii="宋体" w:cs="宋体" w:eastAsia="宋体" w:hAnsi="宋体"/>
                <w:b w:val="false"/>
                <w:bCs w:val="false"/>
                <w:i w:val="false"/>
                <w:iCs w:val="false"/>
                <w:color w:val="222222"/>
                <w:sz w:val="20"/>
                <w:szCs w:val="20"/>
              </w:rPr>
              <w:t xml:space="preserve">条纹在 ROI 中的相对位置以及周围光斑结构</w:t>
            </w:r>
          </w:p>
        </w:tc>
        <w:tc>
          <w:tcPr>
            <w:tcW w:type="dxa" w:w="3500"/>
            <w:tcBorders>
              <w:top w:val="single" w:color="B9C5D3" w:sz="6"/>
              <w:left w:val="single" w:color="B9C5D3" w:sz="6"/>
              <w:bottom w:val="single" w:color="B9C5D3" w:sz="6"/>
              <w:right w:val="single" w:color="B9C5D3" w:sz="6"/>
            </w:tcBorders>
            <w:tcMar>
              <w:top w:type="dxa" w:w="100"/>
              <w:left w:type="dxa" w:w="130"/>
              <w:bottom w:type="dxa" w:w="100"/>
              <w:right w:type="dxa" w:w="130"/>
            </w:tcMar>
            <w:vAlign w:val="center"/>
          </w:tcPr>
          <w:p>
            <w:pPr>
              <w:spacing w:line="300" w:after="0"/>
              <w:jc w:val="left"/>
            </w:pPr>
            <w:r>
              <w:rPr>
                <w:rFonts w:ascii="宋体" w:cs="宋体" w:eastAsia="宋体" w:hAnsi="宋体"/>
                <w:b w:val="false"/>
                <w:bCs w:val="false"/>
                <w:i w:val="false"/>
                <w:iCs w:val="false"/>
                <w:color w:val="222222"/>
                <w:sz w:val="20"/>
                <w:szCs w:val="20"/>
              </w:rPr>
              <w:t xml:space="preserve">抑制镜架、光斑边缘等无关区域造成的误检</w:t>
            </w:r>
          </w:p>
        </w:tc>
      </w:tr>
    </w:tbl>
    <w:p>
      <w:pPr>
        <w:keepNext w:val="false"/>
        <w:spacing w:line="360" w:before="0" w:after="120"/>
        <w:ind w:firstLine="480"/>
        <w:jc w:val="both"/>
      </w:pPr>
      <w:r>
        <w:rPr>
          <w:rFonts w:ascii="宋体" w:cs="宋体" w:eastAsia="宋体" w:hAnsi="宋体"/>
          <w:b w:val="false"/>
          <w:bCs w:val="false"/>
          <w:i w:val="false"/>
          <w:iCs w:val="false"/>
          <w:color w:val="222222"/>
          <w:sz w:val="22"/>
          <w:szCs w:val="22"/>
        </w:rPr>
        <w:t xml:space="preserve">卷积网络并不只寻找“竖直彩线”这一条固定模板。浅层卷积首先提取边缘、颜色突变和局部纹理，较深层网络将这些局部特征组合为更稳定的条纹形态；多尺度特征融合则同时保留窄零级条纹和较宽近场条纹区域的信息。因此，只要训练样本覆盖了真实调节过程中出现的倾斜、弯曲、颜色变化、亮度波动与轻度模糊，模型就能学习到一定程度的形态不变性。</w:t>
      </w:r>
    </w:p>
    <w:p>
      <w:pPr>
        <w:keepNext w:val="false"/>
        <w:spacing w:line="360" w:before="0" w:after="120"/>
        <w:ind w:firstLine="480"/>
        <w:jc w:val="both"/>
      </w:pPr>
      <w:r>
        <w:rPr>
          <w:rFonts w:ascii="宋体" w:cs="宋体" w:eastAsia="宋体" w:hAnsi="宋体"/>
          <w:b w:val="false"/>
          <w:bCs w:val="false"/>
          <w:i w:val="false"/>
          <w:iCs w:val="false"/>
          <w:color w:val="222222"/>
          <w:sz w:val="22"/>
          <w:szCs w:val="22"/>
        </w:rPr>
        <w:t xml:space="preserve">典型样本状态包括：具有显著中心结构的 zero_order、呈现周期性彩色条带的 near_fringe，以及没有稳定周期条纹的背景/困难样本。三类样本共同训练，使网络既学习目标特征，也学习排除无效画面。</w:t>
      </w:r>
    </w:p>
    <w:p>
      <w:pPr>
        <w:pStyle w:val="Heading2"/>
        <w:keepNext/>
        <w:spacing w:before="200" w:after="120"/>
      </w:pPr>
      <w:r>
        <w:t xml:space="preserve">2. YOLOv8n 的检测原理</w:t>
      </w:r>
    </w:p>
    <w:p>
      <w:pPr>
        <w:keepNext w:val="false"/>
        <w:spacing w:line="360" w:before="0" w:after="120"/>
        <w:ind w:firstLine="480"/>
        <w:jc w:val="both"/>
      </w:pPr>
      <w:r>
        <w:rPr>
          <w:rFonts w:ascii="宋体" w:cs="宋体" w:eastAsia="宋体" w:hAnsi="宋体"/>
          <w:b w:val="false"/>
          <w:bCs w:val="false"/>
          <w:i w:val="false"/>
          <w:iCs w:val="false"/>
          <w:color w:val="222222"/>
          <w:sz w:val="22"/>
          <w:szCs w:val="22"/>
        </w:rPr>
        <w:t xml:space="preserve">本系统使用 YOLOv8n 单阶段目标检测网络。输入图像统一缩放到 640 像素尺度后，骨干网络中的卷积、C2f 与 SPPF 模块提取不同层次的局部和全局特征；颈部网络对多尺度特征进行融合；无锚框、解耦的检测头分别完成类别判断与边界框回归。一次前向传播即可输出若干候选结果，每个候选包含类别 c、置信度 p 和归一化边界框 b，适合连续视频的实时检测。</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dxa" w:w="1500"/>
            <w:tcBorders>
              <w:top w:val="single" w:color="B9C5D3" w:sz="6"/>
              <w:left w:val="single" w:color="B9C5D3" w:sz="6"/>
              <w:bottom w:val="single" w:color="B9C5D3" w:sz="6"/>
              <w:right w:val="single" w:color="B9C5D3" w:sz="6"/>
            </w:tcBorders>
            <w:shd w:fill="27364A" w:val="clear"/>
            <w:tcMar>
              <w:top w:type="dxa" w:w="100"/>
              <w:left w:type="dxa" w:w="130"/>
              <w:bottom w:type="dxa" w:w="100"/>
              <w:right w:type="dxa" w:w="130"/>
            </w:tcMar>
            <w:vAlign w:val="center"/>
          </w:tcPr>
          <w:p>
            <w:pPr>
              <w:spacing w:line="300" w:after="0"/>
              <w:jc w:val="center"/>
            </w:pPr>
            <w:r>
              <w:rPr>
                <w:rFonts w:ascii="宋体" w:cs="宋体" w:eastAsia="宋体" w:hAnsi="宋体"/>
                <w:b/>
                <w:bCs/>
                <w:i w:val="false"/>
                <w:iCs w:val="false"/>
                <w:color w:val="FFFFFF"/>
                <w:sz w:val="20"/>
                <w:szCs w:val="20"/>
              </w:rPr>
              <w:t xml:space="preserve">输入</w:t>
            </w:r>
          </w:p>
        </w:tc>
        <w:tc>
          <w:tcPr>
            <w:tcW w:type="dxa" w:w="2100"/>
            <w:tcBorders>
              <w:top w:val="single" w:color="B9C5D3" w:sz="6"/>
              <w:left w:val="single" w:color="B9C5D3" w:sz="6"/>
              <w:bottom w:val="single" w:color="B9C5D3" w:sz="6"/>
              <w:right w:val="single" w:color="B9C5D3" w:sz="6"/>
            </w:tcBorders>
            <w:shd w:fill="27364A" w:val="clear"/>
            <w:tcMar>
              <w:top w:type="dxa" w:w="100"/>
              <w:left w:type="dxa" w:w="130"/>
              <w:bottom w:type="dxa" w:w="100"/>
              <w:right w:type="dxa" w:w="130"/>
            </w:tcMar>
            <w:vAlign w:val="center"/>
          </w:tcPr>
          <w:p>
            <w:pPr>
              <w:spacing w:line="300" w:after="0"/>
              <w:jc w:val="center"/>
            </w:pPr>
            <w:r>
              <w:rPr>
                <w:rFonts w:ascii="宋体" w:cs="宋体" w:eastAsia="宋体" w:hAnsi="宋体"/>
                <w:b/>
                <w:bCs/>
                <w:i w:val="false"/>
                <w:iCs w:val="false"/>
                <w:color w:val="FFFFFF"/>
                <w:sz w:val="20"/>
                <w:szCs w:val="20"/>
              </w:rPr>
              <w:t xml:space="preserve">骨干网络</w:t>
            </w:r>
          </w:p>
        </w:tc>
        <w:tc>
          <w:tcPr>
            <w:tcW w:type="dxa" w:w="1900"/>
            <w:tcBorders>
              <w:top w:val="single" w:color="B9C5D3" w:sz="6"/>
              <w:left w:val="single" w:color="B9C5D3" w:sz="6"/>
              <w:bottom w:val="single" w:color="B9C5D3" w:sz="6"/>
              <w:right w:val="single" w:color="B9C5D3" w:sz="6"/>
            </w:tcBorders>
            <w:shd w:fill="27364A" w:val="clear"/>
            <w:tcMar>
              <w:top w:type="dxa" w:w="100"/>
              <w:left w:type="dxa" w:w="130"/>
              <w:bottom w:type="dxa" w:w="100"/>
              <w:right w:type="dxa" w:w="130"/>
            </w:tcMar>
            <w:vAlign w:val="center"/>
          </w:tcPr>
          <w:p>
            <w:pPr>
              <w:spacing w:line="300" w:after="0"/>
              <w:jc w:val="center"/>
            </w:pPr>
            <w:r>
              <w:rPr>
                <w:rFonts w:ascii="宋体" w:cs="宋体" w:eastAsia="宋体" w:hAnsi="宋体"/>
                <w:b/>
                <w:bCs/>
                <w:i w:val="false"/>
                <w:iCs w:val="false"/>
                <w:color w:val="FFFFFF"/>
                <w:sz w:val="20"/>
                <w:szCs w:val="20"/>
              </w:rPr>
              <w:t xml:space="preserve">多尺度融合</w:t>
            </w:r>
          </w:p>
        </w:tc>
        <w:tc>
          <w:tcPr>
            <w:tcW w:type="dxa" w:w="1800"/>
            <w:tcBorders>
              <w:top w:val="single" w:color="B9C5D3" w:sz="6"/>
              <w:left w:val="single" w:color="B9C5D3" w:sz="6"/>
              <w:bottom w:val="single" w:color="B9C5D3" w:sz="6"/>
              <w:right w:val="single" w:color="B9C5D3" w:sz="6"/>
            </w:tcBorders>
            <w:shd w:fill="27364A" w:val="clear"/>
            <w:tcMar>
              <w:top w:type="dxa" w:w="100"/>
              <w:left w:type="dxa" w:w="130"/>
              <w:bottom w:type="dxa" w:w="100"/>
              <w:right w:type="dxa" w:w="130"/>
            </w:tcMar>
            <w:vAlign w:val="center"/>
          </w:tcPr>
          <w:p>
            <w:pPr>
              <w:spacing w:line="300" w:after="0"/>
              <w:jc w:val="center"/>
            </w:pPr>
            <w:r>
              <w:rPr>
                <w:rFonts w:ascii="宋体" w:cs="宋体" w:eastAsia="宋体" w:hAnsi="宋体"/>
                <w:b/>
                <w:bCs/>
                <w:i w:val="false"/>
                <w:iCs w:val="false"/>
                <w:color w:val="FFFFFF"/>
                <w:sz w:val="20"/>
                <w:szCs w:val="20"/>
              </w:rPr>
              <w:t xml:space="preserve">检测头</w:t>
            </w:r>
          </w:p>
        </w:tc>
        <w:tc>
          <w:tcPr>
            <w:tcW w:type="dxa" w:w="1700"/>
            <w:tcBorders>
              <w:top w:val="single" w:color="B9C5D3" w:sz="6"/>
              <w:left w:val="single" w:color="B9C5D3" w:sz="6"/>
              <w:bottom w:val="single" w:color="B9C5D3" w:sz="6"/>
              <w:right w:val="single" w:color="B9C5D3" w:sz="6"/>
            </w:tcBorders>
            <w:shd w:fill="27364A" w:val="clear"/>
            <w:tcMar>
              <w:top w:type="dxa" w:w="100"/>
              <w:left w:type="dxa" w:w="130"/>
              <w:bottom w:type="dxa" w:w="100"/>
              <w:right w:type="dxa" w:w="130"/>
            </w:tcMar>
            <w:vAlign w:val="center"/>
          </w:tcPr>
          <w:p>
            <w:pPr>
              <w:spacing w:line="300" w:after="0"/>
              <w:jc w:val="center"/>
            </w:pPr>
            <w:r>
              <w:rPr>
                <w:rFonts w:ascii="宋体" w:cs="宋体" w:eastAsia="宋体" w:hAnsi="宋体"/>
                <w:b/>
                <w:bCs/>
                <w:i w:val="false"/>
                <w:iCs w:val="false"/>
                <w:color w:val="FFFFFF"/>
                <w:sz w:val="20"/>
                <w:szCs w:val="20"/>
              </w:rPr>
              <w:t xml:space="preserve">输出</w:t>
            </w:r>
          </w:p>
        </w:tc>
      </w:tr>
      <w:tr>
        <w:tc>
          <w:tcPr>
            <w:tcW w:type="dxa" w:w="1500"/>
            <w:tcBorders>
              <w:top w:val="single" w:color="B9C5D3" w:sz="6"/>
              <w:left w:val="single" w:color="B9C5D3" w:sz="6"/>
              <w:bottom w:val="single" w:color="B9C5D3" w:sz="6"/>
              <w:right w:val="single" w:color="B9C5D3" w:sz="6"/>
            </w:tcBorders>
            <w:tcMar>
              <w:top w:type="dxa" w:w="100"/>
              <w:left w:type="dxa" w:w="130"/>
              <w:bottom w:type="dxa" w:w="100"/>
              <w:right w:type="dxa" w:w="130"/>
            </w:tcMar>
            <w:vAlign w:val="center"/>
          </w:tcPr>
          <w:p>
            <w:pPr>
              <w:spacing w:line="300" w:after="0"/>
              <w:jc w:val="left"/>
            </w:pPr>
            <w:r>
              <w:rPr>
                <w:rFonts w:ascii="宋体" w:cs="宋体" w:eastAsia="宋体" w:hAnsi="宋体"/>
                <w:b w:val="false"/>
                <w:bCs w:val="false"/>
                <w:i w:val="false"/>
                <w:iCs w:val="false"/>
                <w:color w:val="222222"/>
                <w:sz w:val="20"/>
                <w:szCs w:val="20"/>
              </w:rPr>
              <w:t xml:space="preserve">ROI 图像 640×640</w:t>
            </w:r>
          </w:p>
        </w:tc>
        <w:tc>
          <w:tcPr>
            <w:tcW w:type="dxa" w:w="2100"/>
            <w:tcBorders>
              <w:top w:val="single" w:color="B9C5D3" w:sz="6"/>
              <w:left w:val="single" w:color="B9C5D3" w:sz="6"/>
              <w:bottom w:val="single" w:color="B9C5D3" w:sz="6"/>
              <w:right w:val="single" w:color="B9C5D3" w:sz="6"/>
            </w:tcBorders>
            <w:tcMar>
              <w:top w:type="dxa" w:w="100"/>
              <w:left w:type="dxa" w:w="130"/>
              <w:bottom w:type="dxa" w:w="100"/>
              <w:right w:type="dxa" w:w="130"/>
            </w:tcMar>
            <w:vAlign w:val="center"/>
          </w:tcPr>
          <w:p>
            <w:pPr>
              <w:spacing w:line="300" w:after="0"/>
              <w:jc w:val="left"/>
            </w:pPr>
            <w:r>
              <w:rPr>
                <w:rFonts w:ascii="宋体" w:cs="宋体" w:eastAsia="宋体" w:hAnsi="宋体"/>
                <w:b w:val="false"/>
                <w:bCs w:val="false"/>
                <w:i w:val="false"/>
                <w:iCs w:val="false"/>
                <w:color w:val="222222"/>
                <w:sz w:val="20"/>
                <w:szCs w:val="20"/>
              </w:rPr>
              <w:t xml:space="preserve">边缘、颜色、纹理与高层形态</w:t>
            </w:r>
          </w:p>
        </w:tc>
        <w:tc>
          <w:tcPr>
            <w:tcW w:type="dxa" w:w="1900"/>
            <w:tcBorders>
              <w:top w:val="single" w:color="B9C5D3" w:sz="6"/>
              <w:left w:val="single" w:color="B9C5D3" w:sz="6"/>
              <w:bottom w:val="single" w:color="B9C5D3" w:sz="6"/>
              <w:right w:val="single" w:color="B9C5D3" w:sz="6"/>
            </w:tcBorders>
            <w:tcMar>
              <w:top w:type="dxa" w:w="100"/>
              <w:left w:type="dxa" w:w="130"/>
              <w:bottom w:type="dxa" w:w="100"/>
              <w:right w:type="dxa" w:w="130"/>
            </w:tcMar>
            <w:vAlign w:val="center"/>
          </w:tcPr>
          <w:p>
            <w:pPr>
              <w:spacing w:line="300" w:after="0"/>
              <w:jc w:val="left"/>
            </w:pPr>
            <w:r>
              <w:rPr>
                <w:rFonts w:ascii="宋体" w:cs="宋体" w:eastAsia="宋体" w:hAnsi="宋体"/>
                <w:b w:val="false"/>
                <w:bCs w:val="false"/>
                <w:i w:val="false"/>
                <w:iCs w:val="false"/>
                <w:color w:val="222222"/>
                <w:sz w:val="20"/>
                <w:szCs w:val="20"/>
              </w:rPr>
              <w:t xml:space="preserve">组合窄条纹与宽区域信息</w:t>
            </w:r>
          </w:p>
        </w:tc>
        <w:tc>
          <w:tcPr>
            <w:tcW w:type="dxa" w:w="1800"/>
            <w:tcBorders>
              <w:top w:val="single" w:color="B9C5D3" w:sz="6"/>
              <w:left w:val="single" w:color="B9C5D3" w:sz="6"/>
              <w:bottom w:val="single" w:color="B9C5D3" w:sz="6"/>
              <w:right w:val="single" w:color="B9C5D3" w:sz="6"/>
            </w:tcBorders>
            <w:tcMar>
              <w:top w:type="dxa" w:w="100"/>
              <w:left w:type="dxa" w:w="130"/>
              <w:bottom w:type="dxa" w:w="100"/>
              <w:right w:type="dxa" w:w="130"/>
            </w:tcMar>
            <w:vAlign w:val="center"/>
          </w:tcPr>
          <w:p>
            <w:pPr>
              <w:spacing w:line="300" w:after="0"/>
              <w:jc w:val="left"/>
            </w:pPr>
            <w:r>
              <w:rPr>
                <w:rFonts w:ascii="宋体" w:cs="宋体" w:eastAsia="宋体" w:hAnsi="宋体"/>
                <w:b w:val="false"/>
                <w:bCs w:val="false"/>
                <w:i w:val="false"/>
                <w:iCs w:val="false"/>
                <w:color w:val="222222"/>
                <w:sz w:val="20"/>
                <w:szCs w:val="20"/>
              </w:rPr>
              <w:t xml:space="preserve">分类分支 + 定位分支</w:t>
            </w:r>
          </w:p>
        </w:tc>
        <w:tc>
          <w:tcPr>
            <w:tcW w:type="dxa" w:w="1700"/>
            <w:tcBorders>
              <w:top w:val="single" w:color="B9C5D3" w:sz="6"/>
              <w:left w:val="single" w:color="B9C5D3" w:sz="6"/>
              <w:bottom w:val="single" w:color="B9C5D3" w:sz="6"/>
              <w:right w:val="single" w:color="B9C5D3" w:sz="6"/>
            </w:tcBorders>
            <w:tcMar>
              <w:top w:type="dxa" w:w="100"/>
              <w:left w:type="dxa" w:w="130"/>
              <w:bottom w:type="dxa" w:w="100"/>
              <w:right w:type="dxa" w:w="130"/>
            </w:tcMar>
            <w:vAlign w:val="center"/>
          </w:tcPr>
          <w:p>
            <w:pPr>
              <w:spacing w:line="300" w:after="0"/>
              <w:jc w:val="left"/>
            </w:pPr>
            <w:r>
              <w:rPr>
                <w:rFonts w:ascii="宋体" w:cs="宋体" w:eastAsia="宋体" w:hAnsi="宋体"/>
                <w:b w:val="false"/>
                <w:bCs w:val="false"/>
                <w:i w:val="false"/>
                <w:iCs w:val="false"/>
                <w:color w:val="222222"/>
                <w:sz w:val="20"/>
                <w:szCs w:val="20"/>
              </w:rPr>
              <w:t xml:space="preserve">类别、置信度、边界框</w:t>
            </w:r>
          </w:p>
        </w:tc>
      </w:tr>
    </w:tbl>
    <w:p>
      <w:pPr>
        <w:keepNext w:val="false"/>
        <w:spacing w:line="360" w:before="140" w:after="120"/>
        <w:ind w:firstLine="480"/>
        <w:jc w:val="both"/>
      </w:pPr>
      <w:r>
        <w:rPr>
          <w:rFonts w:ascii="宋体" w:cs="宋体" w:eastAsia="宋体" w:hAnsi="宋体"/>
          <w:b w:val="false"/>
          <w:bCs w:val="false"/>
          <w:i w:val="false"/>
          <w:iCs w:val="false"/>
          <w:color w:val="222222"/>
          <w:sz w:val="22"/>
          <w:szCs w:val="22"/>
        </w:rPr>
        <w:t xml:space="preserve">训练的本质是误差反向传播。设模型为 </w:t>
      </w:r>
      <w:r>
        <w:rPr>
          <w:rFonts w:ascii="宋体" w:cs="宋体" w:eastAsia="宋体" w:hAnsi="宋体"/>
          <w:b w:val="false"/>
          <w:bCs w:val="false"/>
          <w:i/>
          <w:iCs/>
          <w:color w:val="222222"/>
          <w:sz w:val="22"/>
          <w:szCs w:val="22"/>
        </w:rPr>
        <w:t xml:space="preserve">fθ(I)</w:t>
      </w:r>
      <w:r>
        <w:rPr>
          <w:rFonts w:ascii="宋体" w:cs="宋体" w:eastAsia="宋体" w:hAnsi="宋体"/>
          <w:b w:val="false"/>
          <w:bCs w:val="false"/>
          <w:i w:val="false"/>
          <w:iCs w:val="false"/>
          <w:color w:val="222222"/>
          <w:sz w:val="22"/>
          <w:szCs w:val="22"/>
        </w:rPr>
        <w:t xml:space="preserve">，训练目标可概括为最小化边界框损失、分类损失和分布焦点损失的加权和：</w:t>
      </w:r>
    </w:p>
    <w:p>
      <w:pPr>
        <w:spacing w:before="80" w:after="140"/>
        <w:jc w:val="center"/>
      </w:pPr>
      <w:r>
        <w:rPr>
          <w:rFonts w:ascii="Cambria Math" w:cs="Cambria Math" w:eastAsia="Cambria Math" w:hAnsi="Cambria Math"/>
          <w:b w:val="false"/>
          <w:bCs w:val="false"/>
          <w:i/>
          <w:iCs/>
          <w:color w:val="222222"/>
          <w:sz w:val="24"/>
          <w:szCs w:val="24"/>
        </w:rPr>
        <w:t xml:space="preserve">θ* = arg minθ Σ [ λbox Lbox + λcls Lcls + λdfl Ldfl ]</w:t>
      </w:r>
    </w:p>
    <w:p>
      <w:pPr>
        <w:keepNext w:val="false"/>
        <w:spacing w:line="360" w:before="0" w:after="120"/>
        <w:ind w:firstLine="480"/>
        <w:jc w:val="both"/>
      </w:pPr>
      <w:r>
        <w:rPr>
          <w:rFonts w:ascii="宋体" w:cs="宋体" w:eastAsia="宋体" w:hAnsi="宋体"/>
          <w:b w:val="false"/>
          <w:bCs w:val="false"/>
          <w:i w:val="false"/>
          <w:iCs w:val="false"/>
          <w:color w:val="222222"/>
          <w:sz w:val="22"/>
          <w:szCs w:val="22"/>
        </w:rPr>
        <w:t xml:space="preserve">当预测类别或框位置与人工标注不一致时，损失增大；优化器根据损失梯度调整网络参数。经过多轮训练，能降低损失并在独立验证集上保持较好指标的权重被保存为最佳模型。项目采用迁移学习，以通用预训练权重作为起点，先利用其中已经形成的边缘、纹理和形状表示，再针对本实验条纹数据进行微调，从而在样本规模有限时更快收敛。</w:t>
      </w:r>
    </w:p>
    <w:p>
      <w:pPr>
        <w:keepNext w:val="false"/>
        <w:spacing w:line="360" w:before="0" w:after="120"/>
        <w:ind w:firstLine="480"/>
        <w:jc w:val="both"/>
      </w:pPr>
      <w:r>
        <w:rPr>
          <w:rFonts w:ascii="宋体" w:cs="宋体" w:eastAsia="宋体" w:hAnsi="宋体"/>
          <w:b w:val="false"/>
          <w:bCs w:val="false"/>
          <w:i w:val="false"/>
          <w:iCs w:val="false"/>
          <w:color w:val="222222"/>
          <w:sz w:val="22"/>
          <w:szCs w:val="22"/>
        </w:rPr>
        <w:t xml:space="preserve">需要强调的是，YOLO 输出的是“某类条纹可能位于某一区域”的概率性判断，不等同于物理中心位置。系统把 YOLO 作为粗检测器：先判断有无条纹、类别和大致区域，再在候选框内用局部图像特征精修中心坐标。这个分工既利用了深度学习对复杂外观的适应能力，也保留了中心定位过程的可解释性。</w:t>
      </w:r>
    </w:p>
    <w:p>
      <w:r>
        <w:br w:type="page"/>
      </w:r>
    </w:p>
    <w:p>
      <w:pPr>
        <w:pStyle w:val="Heading1"/>
        <w:keepNext/>
        <w:spacing w:before="280" w:after="120"/>
      </w:pPr>
      <w:r>
        <w:t xml:space="preserve">新增块 B：当前模型训练过程与部署闭环</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000"/>
            <w:tcBorders>
              <w:top w:val="single" w:color="C99045" w:sz="6"/>
              <w:left w:val="single" w:color="C99045" w:sz="14"/>
              <w:bottom w:val="single" w:color="C99045" w:sz="6"/>
              <w:right w:val="single" w:color="C99045" w:sz="6"/>
            </w:tcBorders>
            <w:shd w:fill="EDF3FB" w:val="clear"/>
            <w:tcMar>
              <w:top w:type="dxa" w:w="160"/>
              <w:left w:type="dxa" w:w="220"/>
              <w:bottom w:type="dxa" w:w="160"/>
              <w:right w:type="dxa" w:w="220"/>
            </w:tcMar>
          </w:tcPr>
          <w:p>
            <w:pPr>
              <w:keepNext w:val="false"/>
              <w:spacing w:line="360" w:before="0" w:after="0"/>
              <w:jc w:val="both"/>
            </w:pPr>
            <w:r>
              <w:rPr>
                <w:rFonts w:ascii="宋体" w:cs="宋体" w:eastAsia="宋体" w:hAnsi="宋体"/>
                <w:b w:val="false"/>
                <w:bCs w:val="false"/>
                <w:i w:val="false"/>
                <w:iCs w:val="false"/>
                <w:color w:val="222222"/>
                <w:sz w:val="22"/>
                <w:szCs w:val="22"/>
              </w:rPr>
              <w:t xml:space="preserve">建议位置：第 4.2.1 节末尾。以下数据对应当前部署版本；如与原文旧数据冲突，以本块为准。</w:t>
            </w:r>
          </w:p>
        </w:tc>
      </w:tr>
    </w:tbl>
    <w:p>
      <w:pPr>
        <w:pStyle w:val="Heading2"/>
        <w:keepNext/>
        <w:spacing w:before="200" w:after="120"/>
      </w:pPr>
      <w:r>
        <w:t xml:space="preserve">1. 数据构建与训练流程</w:t>
      </w:r>
    </w:p>
    <w:p>
      <w:pPr>
        <w:keepNext w:val="false"/>
        <w:spacing w:line="360" w:before="0" w:after="120"/>
        <w:ind w:firstLine="480"/>
        <w:jc w:val="both"/>
      </w:pPr>
      <w:r>
        <w:rPr>
          <w:rFonts w:ascii="宋体" w:cs="宋体" w:eastAsia="宋体" w:hAnsi="宋体"/>
          <w:b w:val="false"/>
          <w:bCs w:val="false"/>
          <w:i w:val="false"/>
          <w:iCs w:val="false"/>
          <w:color w:val="222222"/>
          <w:sz w:val="22"/>
          <w:szCs w:val="22"/>
        </w:rPr>
        <w:t xml:space="preserve">训练图像来自工业相机视频并按每秒 2 帧抽取，覆盖动镜连续调节中从无条纹、近场彩色条纹到中心零级条纹的变化过程。标注类别为 zero_order 和 near_fringe；没有有效目标的图像保留空 YOLO 标签作为背景样本。当前训练池共 646 幅图像，其中训练集 517 幅、验证集 129 幅，包含 50 幅背景图。背景与困难样本能够让模型学习“什么不是目标”，从而降低光斑边缘、曝光异常和模糊画面的误检。</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1200"/>
            <w:tcBorders>
              <w:top w:val="single" w:color="B9C5D3" w:sz="6"/>
              <w:left w:val="single" w:color="B9C5D3" w:sz="6"/>
              <w:bottom w:val="single" w:color="B9C5D3" w:sz="6"/>
              <w:right w:val="single" w:color="B9C5D3" w:sz="6"/>
            </w:tcBorders>
            <w:shd w:fill="27364A" w:val="clear"/>
            <w:tcMar>
              <w:top w:type="dxa" w:w="100"/>
              <w:left w:type="dxa" w:w="130"/>
              <w:bottom w:type="dxa" w:w="100"/>
              <w:right w:type="dxa" w:w="130"/>
            </w:tcMar>
            <w:vAlign w:val="center"/>
          </w:tcPr>
          <w:p>
            <w:pPr>
              <w:spacing w:line="300" w:after="0"/>
              <w:jc w:val="center"/>
            </w:pPr>
            <w:r>
              <w:rPr>
                <w:rFonts w:ascii="宋体" w:cs="宋体" w:eastAsia="宋体" w:hAnsi="宋体"/>
                <w:b/>
                <w:bCs/>
                <w:i w:val="false"/>
                <w:iCs w:val="false"/>
                <w:color w:val="FFFFFF"/>
                <w:sz w:val="20"/>
                <w:szCs w:val="20"/>
              </w:rPr>
              <w:t xml:space="preserve">阶段</w:t>
            </w:r>
          </w:p>
        </w:tc>
        <w:tc>
          <w:tcPr>
            <w:tcW w:type="dxa" w:w="5000"/>
            <w:tcBorders>
              <w:top w:val="single" w:color="B9C5D3" w:sz="6"/>
              <w:left w:val="single" w:color="B9C5D3" w:sz="6"/>
              <w:bottom w:val="single" w:color="B9C5D3" w:sz="6"/>
              <w:right w:val="single" w:color="B9C5D3" w:sz="6"/>
            </w:tcBorders>
            <w:shd w:fill="27364A" w:val="clear"/>
            <w:tcMar>
              <w:top w:type="dxa" w:w="100"/>
              <w:left w:type="dxa" w:w="130"/>
              <w:bottom w:type="dxa" w:w="100"/>
              <w:right w:type="dxa" w:w="130"/>
            </w:tcMar>
            <w:vAlign w:val="center"/>
          </w:tcPr>
          <w:p>
            <w:pPr>
              <w:spacing w:line="300" w:after="0"/>
              <w:jc w:val="center"/>
            </w:pPr>
            <w:r>
              <w:rPr>
                <w:rFonts w:ascii="宋体" w:cs="宋体" w:eastAsia="宋体" w:hAnsi="宋体"/>
                <w:b/>
                <w:bCs/>
                <w:i w:val="false"/>
                <w:iCs w:val="false"/>
                <w:color w:val="FFFFFF"/>
                <w:sz w:val="20"/>
                <w:szCs w:val="20"/>
              </w:rPr>
              <w:t xml:space="preserve">主要工作</w:t>
            </w:r>
          </w:p>
        </w:tc>
        <w:tc>
          <w:tcPr>
            <w:tcW w:type="dxa" w:w="2800"/>
            <w:tcBorders>
              <w:top w:val="single" w:color="B9C5D3" w:sz="6"/>
              <w:left w:val="single" w:color="B9C5D3" w:sz="6"/>
              <w:bottom w:val="single" w:color="B9C5D3" w:sz="6"/>
              <w:right w:val="single" w:color="B9C5D3" w:sz="6"/>
            </w:tcBorders>
            <w:shd w:fill="27364A" w:val="clear"/>
            <w:tcMar>
              <w:top w:type="dxa" w:w="100"/>
              <w:left w:type="dxa" w:w="130"/>
              <w:bottom w:type="dxa" w:w="100"/>
              <w:right w:type="dxa" w:w="130"/>
            </w:tcMar>
            <w:vAlign w:val="center"/>
          </w:tcPr>
          <w:p>
            <w:pPr>
              <w:spacing w:line="300" w:after="0"/>
              <w:jc w:val="center"/>
            </w:pPr>
            <w:r>
              <w:rPr>
                <w:rFonts w:ascii="宋体" w:cs="宋体" w:eastAsia="宋体" w:hAnsi="宋体"/>
                <w:b/>
                <w:bCs/>
                <w:i w:val="false"/>
                <w:iCs w:val="false"/>
                <w:color w:val="FFFFFF"/>
                <w:sz w:val="20"/>
                <w:szCs w:val="20"/>
              </w:rPr>
              <w:t xml:space="preserve">质量控制</w:t>
            </w:r>
          </w:p>
        </w:tc>
      </w:tr>
      <w:tr>
        <w:tc>
          <w:tcPr>
            <w:tcW w:type="dxa" w:w="1200"/>
            <w:tcBorders>
              <w:top w:val="single" w:color="B9C5D3" w:sz="6"/>
              <w:left w:val="single" w:color="B9C5D3" w:sz="6"/>
              <w:bottom w:val="single" w:color="B9C5D3" w:sz="6"/>
              <w:right w:val="single" w:color="B9C5D3" w:sz="6"/>
            </w:tcBorders>
            <w:tcMar>
              <w:top w:type="dxa" w:w="100"/>
              <w:left w:type="dxa" w:w="130"/>
              <w:bottom w:type="dxa" w:w="100"/>
              <w:right w:type="dxa" w:w="130"/>
            </w:tcMar>
            <w:vAlign w:val="center"/>
          </w:tcPr>
          <w:p>
            <w:pPr>
              <w:spacing w:line="300" w:after="0"/>
              <w:jc w:val="left"/>
            </w:pPr>
            <w:r>
              <w:rPr>
                <w:rFonts w:ascii="宋体" w:cs="宋体" w:eastAsia="宋体" w:hAnsi="宋体"/>
                <w:b w:val="false"/>
                <w:bCs w:val="false"/>
                <w:i w:val="false"/>
                <w:iCs w:val="false"/>
                <w:color w:val="222222"/>
                <w:sz w:val="20"/>
                <w:szCs w:val="20"/>
              </w:rPr>
              <w:t xml:space="preserve">① 采集</w:t>
            </w:r>
          </w:p>
        </w:tc>
        <w:tc>
          <w:tcPr>
            <w:tcW w:type="dxa" w:w="5000"/>
            <w:tcBorders>
              <w:top w:val="single" w:color="B9C5D3" w:sz="6"/>
              <w:left w:val="single" w:color="B9C5D3" w:sz="6"/>
              <w:bottom w:val="single" w:color="B9C5D3" w:sz="6"/>
              <w:right w:val="single" w:color="B9C5D3" w:sz="6"/>
            </w:tcBorders>
            <w:tcMar>
              <w:top w:type="dxa" w:w="100"/>
              <w:left w:type="dxa" w:w="130"/>
              <w:bottom w:type="dxa" w:w="100"/>
              <w:right w:type="dxa" w:w="130"/>
            </w:tcMar>
            <w:vAlign w:val="center"/>
          </w:tcPr>
          <w:p>
            <w:pPr>
              <w:spacing w:line="300" w:after="0"/>
              <w:jc w:val="left"/>
            </w:pPr>
            <w:r>
              <w:rPr>
                <w:rFonts w:ascii="宋体" w:cs="宋体" w:eastAsia="宋体" w:hAnsi="宋体"/>
                <w:b w:val="false"/>
                <w:bCs w:val="false"/>
                <w:i w:val="false"/>
                <w:iCs w:val="false"/>
                <w:color w:val="222222"/>
                <w:sz w:val="20"/>
                <w:szCs w:val="20"/>
              </w:rPr>
              <w:t xml:space="preserve">不同动镜位置、曝光、倾斜、弯曲、变色和模糊状态；视频 2 帧/s 抽帧</w:t>
            </w:r>
          </w:p>
        </w:tc>
        <w:tc>
          <w:tcPr>
            <w:tcW w:type="dxa" w:w="2800"/>
            <w:tcBorders>
              <w:top w:val="single" w:color="B9C5D3" w:sz="6"/>
              <w:left w:val="single" w:color="B9C5D3" w:sz="6"/>
              <w:bottom w:val="single" w:color="B9C5D3" w:sz="6"/>
              <w:right w:val="single" w:color="B9C5D3" w:sz="6"/>
            </w:tcBorders>
            <w:tcMar>
              <w:top w:type="dxa" w:w="100"/>
              <w:left w:type="dxa" w:w="130"/>
              <w:bottom w:type="dxa" w:w="100"/>
              <w:right w:type="dxa" w:w="130"/>
            </w:tcMar>
            <w:vAlign w:val="center"/>
          </w:tcPr>
          <w:p>
            <w:pPr>
              <w:spacing w:line="300" w:after="0"/>
              <w:jc w:val="left"/>
            </w:pPr>
            <w:r>
              <w:rPr>
                <w:rFonts w:ascii="宋体" w:cs="宋体" w:eastAsia="宋体" w:hAnsi="宋体"/>
                <w:b w:val="false"/>
                <w:bCs w:val="false"/>
                <w:i w:val="false"/>
                <w:iCs w:val="false"/>
                <w:color w:val="222222"/>
                <w:sz w:val="20"/>
                <w:szCs w:val="20"/>
              </w:rPr>
              <w:t xml:space="preserve">覆盖真实调节过程，避免只保留最清晰画面</w:t>
            </w:r>
          </w:p>
        </w:tc>
      </w:tr>
      <w:tr>
        <w:tc>
          <w:tcPr>
            <w:tcW w:type="dxa" w:w="1200"/>
            <w:tcBorders>
              <w:top w:val="single" w:color="B9C5D3" w:sz="6"/>
              <w:left w:val="single" w:color="B9C5D3" w:sz="6"/>
              <w:bottom w:val="single" w:color="B9C5D3" w:sz="6"/>
              <w:right w:val="single" w:color="B9C5D3" w:sz="6"/>
            </w:tcBorders>
            <w:tcMar>
              <w:top w:type="dxa" w:w="100"/>
              <w:left w:type="dxa" w:w="130"/>
              <w:bottom w:type="dxa" w:w="100"/>
              <w:right w:type="dxa" w:w="130"/>
            </w:tcMar>
            <w:vAlign w:val="center"/>
          </w:tcPr>
          <w:p>
            <w:pPr>
              <w:spacing w:line="300" w:after="0"/>
              <w:jc w:val="left"/>
            </w:pPr>
            <w:r>
              <w:rPr>
                <w:rFonts w:ascii="宋体" w:cs="宋体" w:eastAsia="宋体" w:hAnsi="宋体"/>
                <w:b w:val="false"/>
                <w:bCs w:val="false"/>
                <w:i w:val="false"/>
                <w:iCs w:val="false"/>
                <w:color w:val="222222"/>
                <w:sz w:val="20"/>
                <w:szCs w:val="20"/>
              </w:rPr>
              <w:t xml:space="preserve">② 标注</w:t>
            </w:r>
          </w:p>
        </w:tc>
        <w:tc>
          <w:tcPr>
            <w:tcW w:type="dxa" w:w="5000"/>
            <w:tcBorders>
              <w:top w:val="single" w:color="B9C5D3" w:sz="6"/>
              <w:left w:val="single" w:color="B9C5D3" w:sz="6"/>
              <w:bottom w:val="single" w:color="B9C5D3" w:sz="6"/>
              <w:right w:val="single" w:color="B9C5D3" w:sz="6"/>
            </w:tcBorders>
            <w:tcMar>
              <w:top w:type="dxa" w:w="100"/>
              <w:left w:type="dxa" w:w="130"/>
              <w:bottom w:type="dxa" w:w="100"/>
              <w:right w:type="dxa" w:w="130"/>
            </w:tcMar>
            <w:vAlign w:val="center"/>
          </w:tcPr>
          <w:p>
            <w:pPr>
              <w:spacing w:line="300" w:after="0"/>
              <w:jc w:val="left"/>
            </w:pPr>
            <w:r>
              <w:rPr>
                <w:rFonts w:ascii="宋体" w:cs="宋体" w:eastAsia="宋体" w:hAnsi="宋体"/>
                <w:b w:val="false"/>
                <w:bCs w:val="false"/>
                <w:i w:val="false"/>
                <w:iCs w:val="false"/>
                <w:color w:val="222222"/>
                <w:sz w:val="20"/>
                <w:szCs w:val="20"/>
              </w:rPr>
              <w:t xml:space="preserve">zero_order、near_fringe 边界框；无目标图保留空标签</w:t>
            </w:r>
          </w:p>
        </w:tc>
        <w:tc>
          <w:tcPr>
            <w:tcW w:type="dxa" w:w="2800"/>
            <w:tcBorders>
              <w:top w:val="single" w:color="B9C5D3" w:sz="6"/>
              <w:left w:val="single" w:color="B9C5D3" w:sz="6"/>
              <w:bottom w:val="single" w:color="B9C5D3" w:sz="6"/>
              <w:right w:val="single" w:color="B9C5D3" w:sz="6"/>
            </w:tcBorders>
            <w:tcMar>
              <w:top w:type="dxa" w:w="100"/>
              <w:left w:type="dxa" w:w="130"/>
              <w:bottom w:type="dxa" w:w="100"/>
              <w:right w:type="dxa" w:w="130"/>
            </w:tcMar>
            <w:vAlign w:val="center"/>
          </w:tcPr>
          <w:p>
            <w:pPr>
              <w:spacing w:line="300" w:after="0"/>
              <w:jc w:val="left"/>
            </w:pPr>
            <w:r>
              <w:rPr>
                <w:rFonts w:ascii="宋体" w:cs="宋体" w:eastAsia="宋体" w:hAnsi="宋体"/>
                <w:b w:val="false"/>
                <w:bCs w:val="false"/>
                <w:i w:val="false"/>
                <w:iCs w:val="false"/>
                <w:color w:val="222222"/>
                <w:sz w:val="20"/>
                <w:szCs w:val="20"/>
              </w:rPr>
              <w:t xml:space="preserve">完整人工组不被预标注覆盖，困难样本重点复核</w:t>
            </w:r>
          </w:p>
        </w:tc>
      </w:tr>
      <w:tr>
        <w:tc>
          <w:tcPr>
            <w:tcW w:type="dxa" w:w="1200"/>
            <w:tcBorders>
              <w:top w:val="single" w:color="B9C5D3" w:sz="6"/>
              <w:left w:val="single" w:color="B9C5D3" w:sz="6"/>
              <w:bottom w:val="single" w:color="B9C5D3" w:sz="6"/>
              <w:right w:val="single" w:color="B9C5D3" w:sz="6"/>
            </w:tcBorders>
            <w:tcMar>
              <w:top w:type="dxa" w:w="100"/>
              <w:left w:type="dxa" w:w="130"/>
              <w:bottom w:type="dxa" w:w="100"/>
              <w:right w:type="dxa" w:w="130"/>
            </w:tcMar>
            <w:vAlign w:val="center"/>
          </w:tcPr>
          <w:p>
            <w:pPr>
              <w:spacing w:line="300" w:after="0"/>
              <w:jc w:val="left"/>
            </w:pPr>
            <w:r>
              <w:rPr>
                <w:rFonts w:ascii="宋体" w:cs="宋体" w:eastAsia="宋体" w:hAnsi="宋体"/>
                <w:b w:val="false"/>
                <w:bCs w:val="false"/>
                <w:i w:val="false"/>
                <w:iCs w:val="false"/>
                <w:color w:val="222222"/>
                <w:sz w:val="20"/>
                <w:szCs w:val="20"/>
              </w:rPr>
              <w:t xml:space="preserve">③ 划分</w:t>
            </w:r>
          </w:p>
        </w:tc>
        <w:tc>
          <w:tcPr>
            <w:tcW w:type="dxa" w:w="5000"/>
            <w:tcBorders>
              <w:top w:val="single" w:color="B9C5D3" w:sz="6"/>
              <w:left w:val="single" w:color="B9C5D3" w:sz="6"/>
              <w:bottom w:val="single" w:color="B9C5D3" w:sz="6"/>
              <w:right w:val="single" w:color="B9C5D3" w:sz="6"/>
            </w:tcBorders>
            <w:tcMar>
              <w:top w:type="dxa" w:w="100"/>
              <w:left w:type="dxa" w:w="130"/>
              <w:bottom w:type="dxa" w:w="100"/>
              <w:right w:type="dxa" w:w="130"/>
            </w:tcMar>
            <w:vAlign w:val="center"/>
          </w:tcPr>
          <w:p>
            <w:pPr>
              <w:spacing w:line="300" w:after="0"/>
              <w:jc w:val="left"/>
            </w:pPr>
            <w:r>
              <w:rPr>
                <w:rFonts w:ascii="宋体" w:cs="宋体" w:eastAsia="宋体" w:hAnsi="宋体"/>
                <w:b w:val="false"/>
                <w:bCs w:val="false"/>
                <w:i w:val="false"/>
                <w:iCs w:val="false"/>
                <w:color w:val="222222"/>
                <w:sz w:val="20"/>
                <w:szCs w:val="20"/>
              </w:rPr>
              <w:t xml:space="preserve">517 幅训练，129 幅验证</w:t>
            </w:r>
          </w:p>
        </w:tc>
        <w:tc>
          <w:tcPr>
            <w:tcW w:type="dxa" w:w="2800"/>
            <w:tcBorders>
              <w:top w:val="single" w:color="B9C5D3" w:sz="6"/>
              <w:left w:val="single" w:color="B9C5D3" w:sz="6"/>
              <w:bottom w:val="single" w:color="B9C5D3" w:sz="6"/>
              <w:right w:val="single" w:color="B9C5D3" w:sz="6"/>
            </w:tcBorders>
            <w:tcMar>
              <w:top w:type="dxa" w:w="100"/>
              <w:left w:type="dxa" w:w="130"/>
              <w:bottom w:type="dxa" w:w="100"/>
              <w:right w:type="dxa" w:w="130"/>
            </w:tcMar>
            <w:vAlign w:val="center"/>
          </w:tcPr>
          <w:p>
            <w:pPr>
              <w:spacing w:line="300" w:after="0"/>
              <w:jc w:val="left"/>
            </w:pPr>
            <w:r>
              <w:rPr>
                <w:rFonts w:ascii="宋体" w:cs="宋体" w:eastAsia="宋体" w:hAnsi="宋体"/>
                <w:b w:val="false"/>
                <w:bCs w:val="false"/>
                <w:i w:val="false"/>
                <w:iCs w:val="false"/>
                <w:color w:val="222222"/>
                <w:sz w:val="20"/>
                <w:szCs w:val="20"/>
              </w:rPr>
              <w:t xml:space="preserve">验证集不参与权重更新，用于选择最佳模型</w:t>
            </w:r>
          </w:p>
        </w:tc>
      </w:tr>
      <w:tr>
        <w:tc>
          <w:tcPr>
            <w:tcW w:type="dxa" w:w="1200"/>
            <w:tcBorders>
              <w:top w:val="single" w:color="B9C5D3" w:sz="6"/>
              <w:left w:val="single" w:color="B9C5D3" w:sz="6"/>
              <w:bottom w:val="single" w:color="B9C5D3" w:sz="6"/>
              <w:right w:val="single" w:color="B9C5D3" w:sz="6"/>
            </w:tcBorders>
            <w:tcMar>
              <w:top w:type="dxa" w:w="100"/>
              <w:left w:type="dxa" w:w="130"/>
              <w:bottom w:type="dxa" w:w="100"/>
              <w:right w:type="dxa" w:w="130"/>
            </w:tcMar>
            <w:vAlign w:val="center"/>
          </w:tcPr>
          <w:p>
            <w:pPr>
              <w:spacing w:line="300" w:after="0"/>
              <w:jc w:val="left"/>
            </w:pPr>
            <w:r>
              <w:rPr>
                <w:rFonts w:ascii="宋体" w:cs="宋体" w:eastAsia="宋体" w:hAnsi="宋体"/>
                <w:b w:val="false"/>
                <w:bCs w:val="false"/>
                <w:i w:val="false"/>
                <w:iCs w:val="false"/>
                <w:color w:val="222222"/>
                <w:sz w:val="20"/>
                <w:szCs w:val="20"/>
              </w:rPr>
              <w:t xml:space="preserve">④ 增强</w:t>
            </w:r>
          </w:p>
        </w:tc>
        <w:tc>
          <w:tcPr>
            <w:tcW w:type="dxa" w:w="5000"/>
            <w:tcBorders>
              <w:top w:val="single" w:color="B9C5D3" w:sz="6"/>
              <w:left w:val="single" w:color="B9C5D3" w:sz="6"/>
              <w:bottom w:val="single" w:color="B9C5D3" w:sz="6"/>
              <w:right w:val="single" w:color="B9C5D3" w:sz="6"/>
            </w:tcBorders>
            <w:tcMar>
              <w:top w:type="dxa" w:w="100"/>
              <w:left w:type="dxa" w:w="130"/>
              <w:bottom w:type="dxa" w:w="100"/>
              <w:right w:type="dxa" w:w="130"/>
            </w:tcMar>
            <w:vAlign w:val="center"/>
          </w:tcPr>
          <w:p>
            <w:pPr>
              <w:spacing w:line="300" w:after="0"/>
              <w:jc w:val="left"/>
            </w:pPr>
            <w:r>
              <w:rPr>
                <w:rFonts w:ascii="宋体" w:cs="宋体" w:eastAsia="宋体" w:hAnsi="宋体"/>
                <w:b w:val="false"/>
                <w:bCs w:val="false"/>
                <w:i w:val="false"/>
                <w:iCs w:val="false"/>
                <w:color w:val="222222"/>
                <w:sz w:val="20"/>
                <w:szCs w:val="20"/>
              </w:rPr>
              <w:t xml:space="preserve">亮度/颜色、平移缩放、水平翻转与 Mosaic 等</w:t>
            </w:r>
          </w:p>
        </w:tc>
        <w:tc>
          <w:tcPr>
            <w:tcW w:type="dxa" w:w="2800"/>
            <w:tcBorders>
              <w:top w:val="single" w:color="B9C5D3" w:sz="6"/>
              <w:left w:val="single" w:color="B9C5D3" w:sz="6"/>
              <w:bottom w:val="single" w:color="B9C5D3" w:sz="6"/>
              <w:right w:val="single" w:color="B9C5D3" w:sz="6"/>
            </w:tcBorders>
            <w:tcMar>
              <w:top w:type="dxa" w:w="100"/>
              <w:left w:type="dxa" w:w="130"/>
              <w:bottom w:type="dxa" w:w="100"/>
              <w:right w:type="dxa" w:w="130"/>
            </w:tcMar>
            <w:vAlign w:val="center"/>
          </w:tcPr>
          <w:p>
            <w:pPr>
              <w:spacing w:line="300" w:after="0"/>
              <w:jc w:val="left"/>
            </w:pPr>
            <w:r>
              <w:rPr>
                <w:rFonts w:ascii="宋体" w:cs="宋体" w:eastAsia="宋体" w:hAnsi="宋体"/>
                <w:b w:val="false"/>
                <w:bCs w:val="false"/>
                <w:i w:val="false"/>
                <w:iCs w:val="false"/>
                <w:color w:val="222222"/>
                <w:sz w:val="20"/>
                <w:szCs w:val="20"/>
              </w:rPr>
              <w:t xml:space="preserve">模拟相机与光路变化，防止记忆固定画面</w:t>
            </w:r>
          </w:p>
        </w:tc>
      </w:tr>
      <w:tr>
        <w:tc>
          <w:tcPr>
            <w:tcW w:type="dxa" w:w="1200"/>
            <w:tcBorders>
              <w:top w:val="single" w:color="B9C5D3" w:sz="6"/>
              <w:left w:val="single" w:color="B9C5D3" w:sz="6"/>
              <w:bottom w:val="single" w:color="B9C5D3" w:sz="6"/>
              <w:right w:val="single" w:color="B9C5D3" w:sz="6"/>
            </w:tcBorders>
            <w:tcMar>
              <w:top w:type="dxa" w:w="100"/>
              <w:left w:type="dxa" w:w="130"/>
              <w:bottom w:type="dxa" w:w="100"/>
              <w:right w:type="dxa" w:w="130"/>
            </w:tcMar>
            <w:vAlign w:val="center"/>
          </w:tcPr>
          <w:p>
            <w:pPr>
              <w:spacing w:line="300" w:after="0"/>
              <w:jc w:val="left"/>
            </w:pPr>
            <w:r>
              <w:rPr>
                <w:rFonts w:ascii="宋体" w:cs="宋体" w:eastAsia="宋体" w:hAnsi="宋体"/>
                <w:b w:val="false"/>
                <w:bCs w:val="false"/>
                <w:i w:val="false"/>
                <w:iCs w:val="false"/>
                <w:color w:val="222222"/>
                <w:sz w:val="20"/>
                <w:szCs w:val="20"/>
              </w:rPr>
              <w:t xml:space="preserve">⑤ 微调</w:t>
            </w:r>
          </w:p>
        </w:tc>
        <w:tc>
          <w:tcPr>
            <w:tcW w:type="dxa" w:w="5000"/>
            <w:tcBorders>
              <w:top w:val="single" w:color="B9C5D3" w:sz="6"/>
              <w:left w:val="single" w:color="B9C5D3" w:sz="6"/>
              <w:bottom w:val="single" w:color="B9C5D3" w:sz="6"/>
              <w:right w:val="single" w:color="B9C5D3" w:sz="6"/>
            </w:tcBorders>
            <w:tcMar>
              <w:top w:type="dxa" w:w="100"/>
              <w:left w:type="dxa" w:w="130"/>
              <w:bottom w:type="dxa" w:w="100"/>
              <w:right w:type="dxa" w:w="130"/>
            </w:tcMar>
            <w:vAlign w:val="center"/>
          </w:tcPr>
          <w:p>
            <w:pPr>
              <w:spacing w:line="300" w:after="0"/>
              <w:jc w:val="left"/>
            </w:pPr>
            <w:r>
              <w:rPr>
                <w:rFonts w:ascii="宋体" w:cs="宋体" w:eastAsia="宋体" w:hAnsi="宋体"/>
                <w:b w:val="false"/>
                <w:bCs w:val="false"/>
                <w:i w:val="false"/>
                <w:iCs w:val="false"/>
                <w:color w:val="222222"/>
                <w:sz w:val="20"/>
                <w:szCs w:val="20"/>
              </w:rPr>
              <w:t xml:space="preserve">从 YOLOv8n 预训练权重开始，联合优化分类与定位</w:t>
            </w:r>
          </w:p>
        </w:tc>
        <w:tc>
          <w:tcPr>
            <w:tcW w:type="dxa" w:w="2800"/>
            <w:tcBorders>
              <w:top w:val="single" w:color="B9C5D3" w:sz="6"/>
              <w:left w:val="single" w:color="B9C5D3" w:sz="6"/>
              <w:bottom w:val="single" w:color="B9C5D3" w:sz="6"/>
              <w:right w:val="single" w:color="B9C5D3" w:sz="6"/>
            </w:tcBorders>
            <w:tcMar>
              <w:top w:type="dxa" w:w="100"/>
              <w:left w:type="dxa" w:w="130"/>
              <w:bottom w:type="dxa" w:w="100"/>
              <w:right w:type="dxa" w:w="130"/>
            </w:tcMar>
            <w:vAlign w:val="center"/>
          </w:tcPr>
          <w:p>
            <w:pPr>
              <w:spacing w:line="300" w:after="0"/>
              <w:jc w:val="left"/>
            </w:pPr>
            <w:r>
              <w:rPr>
                <w:rFonts w:ascii="宋体" w:cs="宋体" w:eastAsia="宋体" w:hAnsi="宋体"/>
                <w:b w:val="false"/>
                <w:bCs w:val="false"/>
                <w:i w:val="false"/>
                <w:iCs w:val="false"/>
                <w:color w:val="222222"/>
                <w:sz w:val="20"/>
                <w:szCs w:val="20"/>
              </w:rPr>
              <w:t xml:space="preserve">imgsz=640，batch=8，RTX 4060 Laptop GPU</w:t>
            </w:r>
          </w:p>
        </w:tc>
      </w:tr>
      <w:tr>
        <w:tc>
          <w:tcPr>
            <w:tcW w:type="dxa" w:w="1200"/>
            <w:tcBorders>
              <w:top w:val="single" w:color="B9C5D3" w:sz="6"/>
              <w:left w:val="single" w:color="B9C5D3" w:sz="6"/>
              <w:bottom w:val="single" w:color="B9C5D3" w:sz="6"/>
              <w:right w:val="single" w:color="B9C5D3" w:sz="6"/>
            </w:tcBorders>
            <w:tcMar>
              <w:top w:type="dxa" w:w="100"/>
              <w:left w:type="dxa" w:w="130"/>
              <w:bottom w:type="dxa" w:w="100"/>
              <w:right w:type="dxa" w:w="130"/>
            </w:tcMar>
            <w:vAlign w:val="center"/>
          </w:tcPr>
          <w:p>
            <w:pPr>
              <w:spacing w:line="300" w:after="0"/>
              <w:jc w:val="left"/>
            </w:pPr>
            <w:r>
              <w:rPr>
                <w:rFonts w:ascii="宋体" w:cs="宋体" w:eastAsia="宋体" w:hAnsi="宋体"/>
                <w:b w:val="false"/>
                <w:bCs w:val="false"/>
                <w:i w:val="false"/>
                <w:iCs w:val="false"/>
                <w:color w:val="222222"/>
                <w:sz w:val="20"/>
                <w:szCs w:val="20"/>
              </w:rPr>
              <w:t xml:space="preserve">⑥ 早停</w:t>
            </w:r>
          </w:p>
        </w:tc>
        <w:tc>
          <w:tcPr>
            <w:tcW w:type="dxa" w:w="5000"/>
            <w:tcBorders>
              <w:top w:val="single" w:color="B9C5D3" w:sz="6"/>
              <w:left w:val="single" w:color="B9C5D3" w:sz="6"/>
              <w:bottom w:val="single" w:color="B9C5D3" w:sz="6"/>
              <w:right w:val="single" w:color="B9C5D3" w:sz="6"/>
            </w:tcBorders>
            <w:tcMar>
              <w:top w:type="dxa" w:w="100"/>
              <w:left w:type="dxa" w:w="130"/>
              <w:bottom w:type="dxa" w:w="100"/>
              <w:right w:type="dxa" w:w="130"/>
            </w:tcMar>
            <w:vAlign w:val="center"/>
          </w:tcPr>
          <w:p>
            <w:pPr>
              <w:spacing w:line="300" w:after="0"/>
              <w:jc w:val="left"/>
            </w:pPr>
            <w:r>
              <w:rPr>
                <w:rFonts w:ascii="宋体" w:cs="宋体" w:eastAsia="宋体" w:hAnsi="宋体"/>
                <w:b w:val="false"/>
                <w:bCs w:val="false"/>
                <w:i w:val="false"/>
                <w:iCs w:val="false"/>
                <w:color w:val="222222"/>
                <w:sz w:val="20"/>
                <w:szCs w:val="20"/>
              </w:rPr>
              <w:t xml:space="preserve">最大 100 轮，patience=12；第 40 轮停止</w:t>
            </w:r>
          </w:p>
        </w:tc>
        <w:tc>
          <w:tcPr>
            <w:tcW w:type="dxa" w:w="2800"/>
            <w:tcBorders>
              <w:top w:val="single" w:color="B9C5D3" w:sz="6"/>
              <w:left w:val="single" w:color="B9C5D3" w:sz="6"/>
              <w:bottom w:val="single" w:color="B9C5D3" w:sz="6"/>
              <w:right w:val="single" w:color="B9C5D3" w:sz="6"/>
            </w:tcBorders>
            <w:tcMar>
              <w:top w:type="dxa" w:w="100"/>
              <w:left w:type="dxa" w:w="130"/>
              <w:bottom w:type="dxa" w:w="100"/>
              <w:right w:type="dxa" w:w="130"/>
            </w:tcMar>
            <w:vAlign w:val="center"/>
          </w:tcPr>
          <w:p>
            <w:pPr>
              <w:spacing w:line="300" w:after="0"/>
              <w:jc w:val="left"/>
            </w:pPr>
            <w:r>
              <w:rPr>
                <w:rFonts w:ascii="宋体" w:cs="宋体" w:eastAsia="宋体" w:hAnsi="宋体"/>
                <w:b w:val="false"/>
                <w:bCs w:val="false"/>
                <w:i w:val="false"/>
                <w:iCs w:val="false"/>
                <w:color w:val="222222"/>
                <w:sz w:val="20"/>
                <w:szCs w:val="20"/>
              </w:rPr>
              <w:t xml:space="preserve">保存第 28 轮综合验证表现最佳的权重</w:t>
            </w:r>
          </w:p>
        </w:tc>
      </w:tr>
    </w:tbl>
    <w:p>
      <w:pPr>
        <w:pStyle w:val="Heading2"/>
        <w:keepNext/>
        <w:spacing w:before="200" w:after="120"/>
      </w:pPr>
      <w:r>
        <w:t xml:space="preserve">2. 训练收敛与验证结果</w:t>
      </w:r>
    </w:p>
    <w:p>
      <w:pPr>
        <w:keepNext w:val="false"/>
        <w:spacing w:line="360" w:before="0" w:after="120"/>
        <w:ind w:firstLine="480"/>
        <w:jc w:val="both"/>
      </w:pPr>
      <w:r>
        <w:rPr>
          <w:rFonts w:ascii="宋体" w:cs="宋体" w:eastAsia="宋体" w:hAnsi="宋体"/>
          <w:b w:val="false"/>
          <w:bCs w:val="false"/>
          <w:i w:val="false"/>
          <w:iCs w:val="false"/>
          <w:color w:val="222222"/>
          <w:sz w:val="22"/>
          <w:szCs w:val="22"/>
        </w:rPr>
        <w:t xml:space="preserve">训练过程中，边界框损失、分类损失和分布焦点损失整体下降，Precision、Recall 与 mAP 在前期快速提高并逐渐稳定。第 28 轮最佳权重的总体 Precision 为 0.850、Recall 为 0.748、mAP@0.5 为 0.895、mAP@0.5:0.95 为 0.660。第 40 轮触发早停，说明继续训练未再带来稳定的验证收益。</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000"/>
            <w:tcBorders>
              <w:top w:val="single" w:color="C99045" w:sz="6"/>
              <w:left w:val="single" w:color="C99045" w:sz="14"/>
              <w:bottom w:val="single" w:color="C99045" w:sz="6"/>
              <w:right w:val="single" w:color="C99045" w:sz="6"/>
            </w:tcBorders>
            <w:shd w:fill="EDF3FB" w:val="clear"/>
            <w:tcMar>
              <w:top w:type="dxa" w:w="160"/>
              <w:left w:type="dxa" w:w="220"/>
              <w:bottom w:type="dxa" w:w="160"/>
              <w:right w:type="dxa" w:w="220"/>
            </w:tcMar>
          </w:tcPr>
          <w:p>
            <w:pPr>
              <w:keepNext w:val="false"/>
              <w:spacing w:line="360" w:before="0" w:after="0"/>
              <w:jc w:val="both"/>
            </w:pPr>
            <w:r>
              <w:rPr>
                <w:rFonts w:ascii="宋体" w:cs="宋体" w:eastAsia="宋体" w:hAnsi="宋体"/>
                <w:b w:val="false"/>
                <w:bCs w:val="false"/>
                <w:i w:val="false"/>
                <w:iCs w:val="false"/>
                <w:color w:val="222222"/>
                <w:sz w:val="22"/>
                <w:szCs w:val="22"/>
              </w:rPr>
              <w:t xml:space="preserve">训练曲线要点：train/box_loss、train/cls_loss、train/dfl_loss 及对应验证损失整体下降；Precision、Recall、mAP50 与 mAP50-95 在前期快速上升，并在后期进入稳定区间。</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dxa" w:w="2200"/>
            <w:tcBorders>
              <w:top w:val="single" w:color="B9C5D3" w:sz="6"/>
              <w:left w:val="single" w:color="B9C5D3" w:sz="6"/>
              <w:bottom w:val="single" w:color="B9C5D3" w:sz="6"/>
              <w:right w:val="single" w:color="B9C5D3" w:sz="6"/>
            </w:tcBorders>
            <w:shd w:fill="27364A" w:val="clear"/>
            <w:tcMar>
              <w:top w:type="dxa" w:w="100"/>
              <w:left w:type="dxa" w:w="130"/>
              <w:bottom w:type="dxa" w:w="100"/>
              <w:right w:type="dxa" w:w="130"/>
            </w:tcMar>
            <w:vAlign w:val="center"/>
          </w:tcPr>
          <w:p>
            <w:pPr>
              <w:spacing w:line="300" w:after="0"/>
              <w:jc w:val="center"/>
            </w:pPr>
            <w:r>
              <w:rPr>
                <w:rFonts w:ascii="宋体" w:cs="宋体" w:eastAsia="宋体" w:hAnsi="宋体"/>
                <w:b/>
                <w:bCs/>
                <w:i w:val="false"/>
                <w:iCs w:val="false"/>
                <w:color w:val="FFFFFF"/>
                <w:sz w:val="20"/>
                <w:szCs w:val="20"/>
              </w:rPr>
              <w:t xml:space="preserve">类别</w:t>
            </w:r>
          </w:p>
        </w:tc>
        <w:tc>
          <w:tcPr>
            <w:tcW w:type="dxa" w:w="1700"/>
            <w:tcBorders>
              <w:top w:val="single" w:color="B9C5D3" w:sz="6"/>
              <w:left w:val="single" w:color="B9C5D3" w:sz="6"/>
              <w:bottom w:val="single" w:color="B9C5D3" w:sz="6"/>
              <w:right w:val="single" w:color="B9C5D3" w:sz="6"/>
            </w:tcBorders>
            <w:shd w:fill="27364A" w:val="clear"/>
            <w:tcMar>
              <w:top w:type="dxa" w:w="100"/>
              <w:left w:type="dxa" w:w="130"/>
              <w:bottom w:type="dxa" w:w="100"/>
              <w:right w:type="dxa" w:w="130"/>
            </w:tcMar>
            <w:vAlign w:val="center"/>
          </w:tcPr>
          <w:p>
            <w:pPr>
              <w:spacing w:line="300" w:after="0"/>
              <w:jc w:val="center"/>
            </w:pPr>
            <w:r>
              <w:rPr>
                <w:rFonts w:ascii="宋体" w:cs="宋体" w:eastAsia="宋体" w:hAnsi="宋体"/>
                <w:b/>
                <w:bCs/>
                <w:i w:val="false"/>
                <w:iCs w:val="false"/>
                <w:color w:val="FFFFFF"/>
                <w:sz w:val="20"/>
                <w:szCs w:val="20"/>
              </w:rPr>
              <w:t xml:space="preserve">Precision</w:t>
            </w:r>
          </w:p>
        </w:tc>
        <w:tc>
          <w:tcPr>
            <w:tcW w:type="dxa" w:w="1700"/>
            <w:tcBorders>
              <w:top w:val="single" w:color="B9C5D3" w:sz="6"/>
              <w:left w:val="single" w:color="B9C5D3" w:sz="6"/>
              <w:bottom w:val="single" w:color="B9C5D3" w:sz="6"/>
              <w:right w:val="single" w:color="B9C5D3" w:sz="6"/>
            </w:tcBorders>
            <w:shd w:fill="27364A" w:val="clear"/>
            <w:tcMar>
              <w:top w:type="dxa" w:w="100"/>
              <w:left w:type="dxa" w:w="130"/>
              <w:bottom w:type="dxa" w:w="100"/>
              <w:right w:type="dxa" w:w="130"/>
            </w:tcMar>
            <w:vAlign w:val="center"/>
          </w:tcPr>
          <w:p>
            <w:pPr>
              <w:spacing w:line="300" w:after="0"/>
              <w:jc w:val="center"/>
            </w:pPr>
            <w:r>
              <w:rPr>
                <w:rFonts w:ascii="宋体" w:cs="宋体" w:eastAsia="宋体" w:hAnsi="宋体"/>
                <w:b/>
                <w:bCs/>
                <w:i w:val="false"/>
                <w:iCs w:val="false"/>
                <w:color w:val="FFFFFF"/>
                <w:sz w:val="20"/>
                <w:szCs w:val="20"/>
              </w:rPr>
              <w:t xml:space="preserve">Recall</w:t>
            </w:r>
          </w:p>
        </w:tc>
        <w:tc>
          <w:tcPr>
            <w:tcW w:type="dxa" w:w="1700"/>
            <w:tcBorders>
              <w:top w:val="single" w:color="B9C5D3" w:sz="6"/>
              <w:left w:val="single" w:color="B9C5D3" w:sz="6"/>
              <w:bottom w:val="single" w:color="B9C5D3" w:sz="6"/>
              <w:right w:val="single" w:color="B9C5D3" w:sz="6"/>
            </w:tcBorders>
            <w:shd w:fill="27364A" w:val="clear"/>
            <w:tcMar>
              <w:top w:type="dxa" w:w="100"/>
              <w:left w:type="dxa" w:w="130"/>
              <w:bottom w:type="dxa" w:w="100"/>
              <w:right w:type="dxa" w:w="130"/>
            </w:tcMar>
            <w:vAlign w:val="center"/>
          </w:tcPr>
          <w:p>
            <w:pPr>
              <w:spacing w:line="300" w:after="0"/>
              <w:jc w:val="center"/>
            </w:pPr>
            <w:r>
              <w:rPr>
                <w:rFonts w:ascii="宋体" w:cs="宋体" w:eastAsia="宋体" w:hAnsi="宋体"/>
                <w:b/>
                <w:bCs/>
                <w:i w:val="false"/>
                <w:iCs w:val="false"/>
                <w:color w:val="FFFFFF"/>
                <w:sz w:val="20"/>
                <w:szCs w:val="20"/>
              </w:rPr>
              <w:t xml:space="preserve">mAP50</w:t>
            </w:r>
          </w:p>
        </w:tc>
        <w:tc>
          <w:tcPr>
            <w:tcW w:type="dxa" w:w="1700"/>
            <w:tcBorders>
              <w:top w:val="single" w:color="B9C5D3" w:sz="6"/>
              <w:left w:val="single" w:color="B9C5D3" w:sz="6"/>
              <w:bottom w:val="single" w:color="B9C5D3" w:sz="6"/>
              <w:right w:val="single" w:color="B9C5D3" w:sz="6"/>
            </w:tcBorders>
            <w:shd w:fill="27364A" w:val="clear"/>
            <w:tcMar>
              <w:top w:type="dxa" w:w="100"/>
              <w:left w:type="dxa" w:w="130"/>
              <w:bottom w:type="dxa" w:w="100"/>
              <w:right w:type="dxa" w:w="130"/>
            </w:tcMar>
            <w:vAlign w:val="center"/>
          </w:tcPr>
          <w:p>
            <w:pPr>
              <w:spacing w:line="300" w:after="0"/>
              <w:jc w:val="center"/>
            </w:pPr>
            <w:r>
              <w:rPr>
                <w:rFonts w:ascii="宋体" w:cs="宋体" w:eastAsia="宋体" w:hAnsi="宋体"/>
                <w:b/>
                <w:bCs/>
                <w:i w:val="false"/>
                <w:iCs w:val="false"/>
                <w:color w:val="FFFFFF"/>
                <w:sz w:val="20"/>
                <w:szCs w:val="20"/>
              </w:rPr>
              <w:t xml:space="preserve">mAP50-95</w:t>
            </w:r>
          </w:p>
        </w:tc>
      </w:tr>
      <w:tr>
        <w:tc>
          <w:tcPr>
            <w:tcW w:type="dxa" w:w="2200"/>
            <w:tcBorders>
              <w:top w:val="single" w:color="B9C5D3" w:sz="6"/>
              <w:left w:val="single" w:color="B9C5D3" w:sz="6"/>
              <w:bottom w:val="single" w:color="B9C5D3" w:sz="6"/>
              <w:right w:val="single" w:color="B9C5D3" w:sz="6"/>
            </w:tcBorders>
            <w:tcMar>
              <w:top w:type="dxa" w:w="100"/>
              <w:left w:type="dxa" w:w="130"/>
              <w:bottom w:type="dxa" w:w="100"/>
              <w:right w:type="dxa" w:w="130"/>
            </w:tcMar>
            <w:vAlign w:val="center"/>
          </w:tcPr>
          <w:p>
            <w:pPr>
              <w:spacing w:line="300" w:after="0"/>
              <w:jc w:val="left"/>
            </w:pPr>
            <w:r>
              <w:rPr>
                <w:rFonts w:ascii="宋体" w:cs="宋体" w:eastAsia="宋体" w:hAnsi="宋体"/>
                <w:b w:val="false"/>
                <w:bCs w:val="false"/>
                <w:i w:val="false"/>
                <w:iCs w:val="false"/>
                <w:color w:val="222222"/>
                <w:sz w:val="20"/>
                <w:szCs w:val="20"/>
              </w:rPr>
              <w:t xml:space="preserve">总体</w:t>
            </w:r>
          </w:p>
        </w:tc>
        <w:tc>
          <w:tcPr>
            <w:tcW w:type="dxa" w:w="1700"/>
            <w:tcBorders>
              <w:top w:val="single" w:color="B9C5D3" w:sz="6"/>
              <w:left w:val="single" w:color="B9C5D3" w:sz="6"/>
              <w:bottom w:val="single" w:color="B9C5D3" w:sz="6"/>
              <w:right w:val="single" w:color="B9C5D3" w:sz="6"/>
            </w:tcBorders>
            <w:tcMar>
              <w:top w:type="dxa" w:w="100"/>
              <w:left w:type="dxa" w:w="130"/>
              <w:bottom w:type="dxa" w:w="100"/>
              <w:right w:type="dxa" w:w="130"/>
            </w:tcMar>
            <w:vAlign w:val="center"/>
          </w:tcPr>
          <w:p>
            <w:pPr>
              <w:spacing w:line="300" w:after="0"/>
              <w:jc w:val="left"/>
            </w:pPr>
            <w:r>
              <w:rPr>
                <w:rFonts w:ascii="宋体" w:cs="宋体" w:eastAsia="宋体" w:hAnsi="宋体"/>
                <w:b w:val="false"/>
                <w:bCs w:val="false"/>
                <w:i w:val="false"/>
                <w:iCs w:val="false"/>
                <w:color w:val="222222"/>
                <w:sz w:val="20"/>
                <w:szCs w:val="20"/>
              </w:rPr>
              <w:t xml:space="preserve">0.850</w:t>
            </w:r>
          </w:p>
        </w:tc>
        <w:tc>
          <w:tcPr>
            <w:tcW w:type="dxa" w:w="1700"/>
            <w:tcBorders>
              <w:top w:val="single" w:color="B9C5D3" w:sz="6"/>
              <w:left w:val="single" w:color="B9C5D3" w:sz="6"/>
              <w:bottom w:val="single" w:color="B9C5D3" w:sz="6"/>
              <w:right w:val="single" w:color="B9C5D3" w:sz="6"/>
            </w:tcBorders>
            <w:tcMar>
              <w:top w:type="dxa" w:w="100"/>
              <w:left w:type="dxa" w:w="130"/>
              <w:bottom w:type="dxa" w:w="100"/>
              <w:right w:type="dxa" w:w="130"/>
            </w:tcMar>
            <w:vAlign w:val="center"/>
          </w:tcPr>
          <w:p>
            <w:pPr>
              <w:spacing w:line="300" w:after="0"/>
              <w:jc w:val="left"/>
            </w:pPr>
            <w:r>
              <w:rPr>
                <w:rFonts w:ascii="宋体" w:cs="宋体" w:eastAsia="宋体" w:hAnsi="宋体"/>
                <w:b w:val="false"/>
                <w:bCs w:val="false"/>
                <w:i w:val="false"/>
                <w:iCs w:val="false"/>
                <w:color w:val="222222"/>
                <w:sz w:val="20"/>
                <w:szCs w:val="20"/>
              </w:rPr>
              <w:t xml:space="preserve">0.748</w:t>
            </w:r>
          </w:p>
        </w:tc>
        <w:tc>
          <w:tcPr>
            <w:tcW w:type="dxa" w:w="1700"/>
            <w:tcBorders>
              <w:top w:val="single" w:color="B9C5D3" w:sz="6"/>
              <w:left w:val="single" w:color="B9C5D3" w:sz="6"/>
              <w:bottom w:val="single" w:color="B9C5D3" w:sz="6"/>
              <w:right w:val="single" w:color="B9C5D3" w:sz="6"/>
            </w:tcBorders>
            <w:tcMar>
              <w:top w:type="dxa" w:w="100"/>
              <w:left w:type="dxa" w:w="130"/>
              <w:bottom w:type="dxa" w:w="100"/>
              <w:right w:type="dxa" w:w="130"/>
            </w:tcMar>
            <w:vAlign w:val="center"/>
          </w:tcPr>
          <w:p>
            <w:pPr>
              <w:spacing w:line="300" w:after="0"/>
              <w:jc w:val="left"/>
            </w:pPr>
            <w:r>
              <w:rPr>
                <w:rFonts w:ascii="宋体" w:cs="宋体" w:eastAsia="宋体" w:hAnsi="宋体"/>
                <w:b w:val="false"/>
                <w:bCs w:val="false"/>
                <w:i w:val="false"/>
                <w:iCs w:val="false"/>
                <w:color w:val="222222"/>
                <w:sz w:val="20"/>
                <w:szCs w:val="20"/>
              </w:rPr>
              <w:t xml:space="preserve">0.895</w:t>
            </w:r>
          </w:p>
        </w:tc>
        <w:tc>
          <w:tcPr>
            <w:tcW w:type="dxa" w:w="1700"/>
            <w:tcBorders>
              <w:top w:val="single" w:color="B9C5D3" w:sz="6"/>
              <w:left w:val="single" w:color="B9C5D3" w:sz="6"/>
              <w:bottom w:val="single" w:color="B9C5D3" w:sz="6"/>
              <w:right w:val="single" w:color="B9C5D3" w:sz="6"/>
            </w:tcBorders>
            <w:tcMar>
              <w:top w:type="dxa" w:w="100"/>
              <w:left w:type="dxa" w:w="130"/>
              <w:bottom w:type="dxa" w:w="100"/>
              <w:right w:type="dxa" w:w="130"/>
            </w:tcMar>
            <w:vAlign w:val="center"/>
          </w:tcPr>
          <w:p>
            <w:pPr>
              <w:spacing w:line="300" w:after="0"/>
              <w:jc w:val="left"/>
            </w:pPr>
            <w:r>
              <w:rPr>
                <w:rFonts w:ascii="宋体" w:cs="宋体" w:eastAsia="宋体" w:hAnsi="宋体"/>
                <w:b w:val="false"/>
                <w:bCs w:val="false"/>
                <w:i w:val="false"/>
                <w:iCs w:val="false"/>
                <w:color w:val="222222"/>
                <w:sz w:val="20"/>
                <w:szCs w:val="20"/>
              </w:rPr>
              <w:t xml:space="preserve">0.660</w:t>
            </w:r>
          </w:p>
        </w:tc>
      </w:tr>
      <w:tr>
        <w:tc>
          <w:tcPr>
            <w:tcW w:type="dxa" w:w="2200"/>
            <w:tcBorders>
              <w:top w:val="single" w:color="B9C5D3" w:sz="6"/>
              <w:left w:val="single" w:color="B9C5D3" w:sz="6"/>
              <w:bottom w:val="single" w:color="B9C5D3" w:sz="6"/>
              <w:right w:val="single" w:color="B9C5D3" w:sz="6"/>
            </w:tcBorders>
            <w:tcMar>
              <w:top w:type="dxa" w:w="100"/>
              <w:left w:type="dxa" w:w="130"/>
              <w:bottom w:type="dxa" w:w="100"/>
              <w:right w:type="dxa" w:w="130"/>
            </w:tcMar>
            <w:vAlign w:val="center"/>
          </w:tcPr>
          <w:p>
            <w:pPr>
              <w:spacing w:line="300" w:after="0"/>
              <w:jc w:val="left"/>
            </w:pPr>
            <w:r>
              <w:rPr>
                <w:rFonts w:ascii="宋体" w:cs="宋体" w:eastAsia="宋体" w:hAnsi="宋体"/>
                <w:b w:val="false"/>
                <w:bCs w:val="false"/>
                <w:i w:val="false"/>
                <w:iCs w:val="false"/>
                <w:color w:val="222222"/>
                <w:sz w:val="20"/>
                <w:szCs w:val="20"/>
              </w:rPr>
              <w:t xml:space="preserve">zero_order</w:t>
            </w:r>
          </w:p>
        </w:tc>
        <w:tc>
          <w:tcPr>
            <w:tcW w:type="dxa" w:w="1700"/>
            <w:tcBorders>
              <w:top w:val="single" w:color="B9C5D3" w:sz="6"/>
              <w:left w:val="single" w:color="B9C5D3" w:sz="6"/>
              <w:bottom w:val="single" w:color="B9C5D3" w:sz="6"/>
              <w:right w:val="single" w:color="B9C5D3" w:sz="6"/>
            </w:tcBorders>
            <w:tcMar>
              <w:top w:type="dxa" w:w="100"/>
              <w:left w:type="dxa" w:w="130"/>
              <w:bottom w:type="dxa" w:w="100"/>
              <w:right w:type="dxa" w:w="130"/>
            </w:tcMar>
            <w:vAlign w:val="center"/>
          </w:tcPr>
          <w:p>
            <w:pPr>
              <w:spacing w:line="300" w:after="0"/>
              <w:jc w:val="left"/>
            </w:pPr>
            <w:r>
              <w:rPr>
                <w:rFonts w:ascii="宋体" w:cs="宋体" w:eastAsia="宋体" w:hAnsi="宋体"/>
                <w:b w:val="false"/>
                <w:bCs w:val="false"/>
                <w:i w:val="false"/>
                <w:iCs w:val="false"/>
                <w:color w:val="222222"/>
                <w:sz w:val="20"/>
                <w:szCs w:val="20"/>
              </w:rPr>
              <w:t xml:space="preserve">0.802</w:t>
            </w:r>
          </w:p>
        </w:tc>
        <w:tc>
          <w:tcPr>
            <w:tcW w:type="dxa" w:w="1700"/>
            <w:tcBorders>
              <w:top w:val="single" w:color="B9C5D3" w:sz="6"/>
              <w:left w:val="single" w:color="B9C5D3" w:sz="6"/>
              <w:bottom w:val="single" w:color="B9C5D3" w:sz="6"/>
              <w:right w:val="single" w:color="B9C5D3" w:sz="6"/>
            </w:tcBorders>
            <w:tcMar>
              <w:top w:type="dxa" w:w="100"/>
              <w:left w:type="dxa" w:w="130"/>
              <w:bottom w:type="dxa" w:w="100"/>
              <w:right w:type="dxa" w:w="130"/>
            </w:tcMar>
            <w:vAlign w:val="center"/>
          </w:tcPr>
          <w:p>
            <w:pPr>
              <w:spacing w:line="300" w:after="0"/>
              <w:jc w:val="left"/>
            </w:pPr>
            <w:r>
              <w:rPr>
                <w:rFonts w:ascii="宋体" w:cs="宋体" w:eastAsia="宋体" w:hAnsi="宋体"/>
                <w:b w:val="false"/>
                <w:bCs w:val="false"/>
                <w:i w:val="false"/>
                <w:iCs w:val="false"/>
                <w:color w:val="222222"/>
                <w:sz w:val="20"/>
                <w:szCs w:val="20"/>
              </w:rPr>
              <w:t xml:space="preserve">0.768</w:t>
            </w:r>
          </w:p>
        </w:tc>
        <w:tc>
          <w:tcPr>
            <w:tcW w:type="dxa" w:w="1700"/>
            <w:tcBorders>
              <w:top w:val="single" w:color="B9C5D3" w:sz="6"/>
              <w:left w:val="single" w:color="B9C5D3" w:sz="6"/>
              <w:bottom w:val="single" w:color="B9C5D3" w:sz="6"/>
              <w:right w:val="single" w:color="B9C5D3" w:sz="6"/>
            </w:tcBorders>
            <w:tcMar>
              <w:top w:type="dxa" w:w="100"/>
              <w:left w:type="dxa" w:w="130"/>
              <w:bottom w:type="dxa" w:w="100"/>
              <w:right w:type="dxa" w:w="130"/>
            </w:tcMar>
            <w:vAlign w:val="center"/>
          </w:tcPr>
          <w:p>
            <w:pPr>
              <w:spacing w:line="300" w:after="0"/>
              <w:jc w:val="left"/>
            </w:pPr>
            <w:r>
              <w:rPr>
                <w:rFonts w:ascii="宋体" w:cs="宋体" w:eastAsia="宋体" w:hAnsi="宋体"/>
                <w:b w:val="false"/>
                <w:bCs w:val="false"/>
                <w:i w:val="false"/>
                <w:iCs w:val="false"/>
                <w:color w:val="222222"/>
                <w:sz w:val="20"/>
                <w:szCs w:val="20"/>
              </w:rPr>
              <w:t xml:space="preserve">0.882</w:t>
            </w:r>
          </w:p>
        </w:tc>
        <w:tc>
          <w:tcPr>
            <w:tcW w:type="dxa" w:w="1700"/>
            <w:tcBorders>
              <w:top w:val="single" w:color="B9C5D3" w:sz="6"/>
              <w:left w:val="single" w:color="B9C5D3" w:sz="6"/>
              <w:bottom w:val="single" w:color="B9C5D3" w:sz="6"/>
              <w:right w:val="single" w:color="B9C5D3" w:sz="6"/>
            </w:tcBorders>
            <w:tcMar>
              <w:top w:type="dxa" w:w="100"/>
              <w:left w:type="dxa" w:w="130"/>
              <w:bottom w:type="dxa" w:w="100"/>
              <w:right w:type="dxa" w:w="130"/>
            </w:tcMar>
            <w:vAlign w:val="center"/>
          </w:tcPr>
          <w:p>
            <w:pPr>
              <w:spacing w:line="300" w:after="0"/>
              <w:jc w:val="left"/>
            </w:pPr>
            <w:r>
              <w:rPr>
                <w:rFonts w:ascii="宋体" w:cs="宋体" w:eastAsia="宋体" w:hAnsi="宋体"/>
                <w:b w:val="false"/>
                <w:bCs w:val="false"/>
                <w:i w:val="false"/>
                <w:iCs w:val="false"/>
                <w:color w:val="222222"/>
                <w:sz w:val="20"/>
                <w:szCs w:val="20"/>
              </w:rPr>
              <w:t xml:space="preserve">0.613</w:t>
            </w:r>
          </w:p>
        </w:tc>
      </w:tr>
      <w:tr>
        <w:tc>
          <w:tcPr>
            <w:tcW w:type="dxa" w:w="2200"/>
            <w:tcBorders>
              <w:top w:val="single" w:color="B9C5D3" w:sz="6"/>
              <w:left w:val="single" w:color="B9C5D3" w:sz="6"/>
              <w:bottom w:val="single" w:color="B9C5D3" w:sz="6"/>
              <w:right w:val="single" w:color="B9C5D3" w:sz="6"/>
            </w:tcBorders>
            <w:tcMar>
              <w:top w:type="dxa" w:w="100"/>
              <w:left w:type="dxa" w:w="130"/>
              <w:bottom w:type="dxa" w:w="100"/>
              <w:right w:type="dxa" w:w="130"/>
            </w:tcMar>
            <w:vAlign w:val="center"/>
          </w:tcPr>
          <w:p>
            <w:pPr>
              <w:spacing w:line="300" w:after="0"/>
              <w:jc w:val="left"/>
            </w:pPr>
            <w:r>
              <w:rPr>
                <w:rFonts w:ascii="宋体" w:cs="宋体" w:eastAsia="宋体" w:hAnsi="宋体"/>
                <w:b w:val="false"/>
                <w:bCs w:val="false"/>
                <w:i w:val="false"/>
                <w:iCs w:val="false"/>
                <w:color w:val="222222"/>
                <w:sz w:val="20"/>
                <w:szCs w:val="20"/>
              </w:rPr>
              <w:t xml:space="preserve">near_fringe</w:t>
            </w:r>
          </w:p>
        </w:tc>
        <w:tc>
          <w:tcPr>
            <w:tcW w:type="dxa" w:w="1700"/>
            <w:tcBorders>
              <w:top w:val="single" w:color="B9C5D3" w:sz="6"/>
              <w:left w:val="single" w:color="B9C5D3" w:sz="6"/>
              <w:bottom w:val="single" w:color="B9C5D3" w:sz="6"/>
              <w:right w:val="single" w:color="B9C5D3" w:sz="6"/>
            </w:tcBorders>
            <w:tcMar>
              <w:top w:type="dxa" w:w="100"/>
              <w:left w:type="dxa" w:w="130"/>
              <w:bottom w:type="dxa" w:w="100"/>
              <w:right w:type="dxa" w:w="130"/>
            </w:tcMar>
            <w:vAlign w:val="center"/>
          </w:tcPr>
          <w:p>
            <w:pPr>
              <w:spacing w:line="300" w:after="0"/>
              <w:jc w:val="left"/>
            </w:pPr>
            <w:r>
              <w:rPr>
                <w:rFonts w:ascii="宋体" w:cs="宋体" w:eastAsia="宋体" w:hAnsi="宋体"/>
                <w:b w:val="false"/>
                <w:bCs w:val="false"/>
                <w:i w:val="false"/>
                <w:iCs w:val="false"/>
                <w:color w:val="222222"/>
                <w:sz w:val="20"/>
                <w:szCs w:val="20"/>
              </w:rPr>
              <w:t xml:space="preserve">0.897</w:t>
            </w:r>
          </w:p>
        </w:tc>
        <w:tc>
          <w:tcPr>
            <w:tcW w:type="dxa" w:w="1700"/>
            <w:tcBorders>
              <w:top w:val="single" w:color="B9C5D3" w:sz="6"/>
              <w:left w:val="single" w:color="B9C5D3" w:sz="6"/>
              <w:bottom w:val="single" w:color="B9C5D3" w:sz="6"/>
              <w:right w:val="single" w:color="B9C5D3" w:sz="6"/>
            </w:tcBorders>
            <w:tcMar>
              <w:top w:type="dxa" w:w="100"/>
              <w:left w:type="dxa" w:w="130"/>
              <w:bottom w:type="dxa" w:w="100"/>
              <w:right w:type="dxa" w:w="130"/>
            </w:tcMar>
            <w:vAlign w:val="center"/>
          </w:tcPr>
          <w:p>
            <w:pPr>
              <w:spacing w:line="300" w:after="0"/>
              <w:jc w:val="left"/>
            </w:pPr>
            <w:r>
              <w:rPr>
                <w:rFonts w:ascii="宋体" w:cs="宋体" w:eastAsia="宋体" w:hAnsi="宋体"/>
                <w:b w:val="false"/>
                <w:bCs w:val="false"/>
                <w:i w:val="false"/>
                <w:iCs w:val="false"/>
                <w:color w:val="222222"/>
                <w:sz w:val="20"/>
                <w:szCs w:val="20"/>
              </w:rPr>
              <w:t xml:space="preserve">0.728</w:t>
            </w:r>
          </w:p>
        </w:tc>
        <w:tc>
          <w:tcPr>
            <w:tcW w:type="dxa" w:w="1700"/>
            <w:tcBorders>
              <w:top w:val="single" w:color="B9C5D3" w:sz="6"/>
              <w:left w:val="single" w:color="B9C5D3" w:sz="6"/>
              <w:bottom w:val="single" w:color="B9C5D3" w:sz="6"/>
              <w:right w:val="single" w:color="B9C5D3" w:sz="6"/>
            </w:tcBorders>
            <w:tcMar>
              <w:top w:type="dxa" w:w="100"/>
              <w:left w:type="dxa" w:w="130"/>
              <w:bottom w:type="dxa" w:w="100"/>
              <w:right w:type="dxa" w:w="130"/>
            </w:tcMar>
            <w:vAlign w:val="center"/>
          </w:tcPr>
          <w:p>
            <w:pPr>
              <w:spacing w:line="300" w:after="0"/>
              <w:jc w:val="left"/>
            </w:pPr>
            <w:r>
              <w:rPr>
                <w:rFonts w:ascii="宋体" w:cs="宋体" w:eastAsia="宋体" w:hAnsi="宋体"/>
                <w:b w:val="false"/>
                <w:bCs w:val="false"/>
                <w:i w:val="false"/>
                <w:iCs w:val="false"/>
                <w:color w:val="222222"/>
                <w:sz w:val="20"/>
                <w:szCs w:val="20"/>
              </w:rPr>
              <w:t xml:space="preserve">0.908</w:t>
            </w:r>
          </w:p>
        </w:tc>
        <w:tc>
          <w:tcPr>
            <w:tcW w:type="dxa" w:w="1700"/>
            <w:tcBorders>
              <w:top w:val="single" w:color="B9C5D3" w:sz="6"/>
              <w:left w:val="single" w:color="B9C5D3" w:sz="6"/>
              <w:bottom w:val="single" w:color="B9C5D3" w:sz="6"/>
              <w:right w:val="single" w:color="B9C5D3" w:sz="6"/>
            </w:tcBorders>
            <w:tcMar>
              <w:top w:type="dxa" w:w="100"/>
              <w:left w:type="dxa" w:w="130"/>
              <w:bottom w:type="dxa" w:w="100"/>
              <w:right w:type="dxa" w:w="130"/>
            </w:tcMar>
            <w:vAlign w:val="center"/>
          </w:tcPr>
          <w:p>
            <w:pPr>
              <w:spacing w:line="300" w:after="0"/>
              <w:jc w:val="left"/>
            </w:pPr>
            <w:r>
              <w:rPr>
                <w:rFonts w:ascii="宋体" w:cs="宋体" w:eastAsia="宋体" w:hAnsi="宋体"/>
                <w:b w:val="false"/>
                <w:bCs w:val="false"/>
                <w:i w:val="false"/>
                <w:iCs w:val="false"/>
                <w:color w:val="222222"/>
                <w:sz w:val="20"/>
                <w:szCs w:val="20"/>
              </w:rPr>
              <w:t xml:space="preserve">0.708</w:t>
            </w:r>
          </w:p>
        </w:tc>
      </w:tr>
    </w:tbl>
    <w:p>
      <w:pPr>
        <w:keepNext w:val="false"/>
        <w:spacing w:line="360" w:before="0" w:after="120"/>
        <w:ind w:firstLine="480"/>
        <w:jc w:val="both"/>
      </w:pPr>
      <w:r>
        <w:rPr>
          <w:rFonts w:ascii="宋体" w:cs="宋体" w:eastAsia="宋体" w:hAnsi="宋体"/>
          <w:b w:val="false"/>
          <w:bCs w:val="false"/>
          <w:i w:val="false"/>
          <w:iCs w:val="false"/>
          <w:color w:val="222222"/>
          <w:sz w:val="22"/>
          <w:szCs w:val="22"/>
        </w:rPr>
        <w:t xml:space="preserve">这些指标描述模型权重在验证集上的原始检测能力。Precision 表示预测为目标的结果中有多少是正确的，Recall 表示真实目标中有多少被找回；mAP50 采用 IoU=0.5 判断匹配，mAP50-95 则在更严格的多个 IoU 阈值上求平均，因此更能反映框位置的综合质量。对于自动寻中，漏掉中心条纹会延长搜索，而误检会影响电机动作，所以部署阶段需要在召回率和误触发之间进一步平衡。</w:t>
      </w:r>
    </w:p>
    <w:p>
      <w:pPr>
        <w:pStyle w:val="Heading2"/>
        <w:keepNext/>
        <w:spacing w:before="200" w:after="120"/>
      </w:pPr>
      <w:r>
        <w:t xml:space="preserve">3. 从模型输出到可靠在线识别</w:t>
      </w:r>
    </w:p>
    <w:p>
      <w:pPr>
        <w:keepNext w:val="false"/>
        <w:spacing w:line="360" w:before="0" w:after="120"/>
        <w:ind w:firstLine="480"/>
        <w:jc w:val="both"/>
      </w:pPr>
      <w:r>
        <w:rPr>
          <w:rFonts w:ascii="宋体" w:cs="宋体" w:eastAsia="宋体" w:hAnsi="宋体"/>
          <w:b w:val="false"/>
          <w:bCs w:val="false"/>
          <w:i w:val="false"/>
          <w:iCs w:val="false"/>
          <w:color w:val="222222"/>
          <w:sz w:val="22"/>
          <w:szCs w:val="22"/>
        </w:rPr>
        <w:t xml:space="preserve">实际运行并不直接使用单帧原始框。模型先以较低候选阈值 conf=0.05 和模型 NMS IoU=0.80 保留可能目标，再执行与预标注一致的统一分类筛选。这样可以先提高候选召回率，再利用已知光学画面结构排除不合理结果。</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1700"/>
            <w:tcBorders>
              <w:top w:val="single" w:color="B9C5D3" w:sz="6"/>
              <w:left w:val="single" w:color="B9C5D3" w:sz="6"/>
              <w:bottom w:val="single" w:color="B9C5D3" w:sz="6"/>
              <w:right w:val="single" w:color="B9C5D3" w:sz="6"/>
            </w:tcBorders>
            <w:shd w:fill="27364A" w:val="clear"/>
            <w:tcMar>
              <w:top w:type="dxa" w:w="100"/>
              <w:left w:type="dxa" w:w="130"/>
              <w:bottom w:type="dxa" w:w="100"/>
              <w:right w:type="dxa" w:w="130"/>
            </w:tcMar>
            <w:vAlign w:val="center"/>
          </w:tcPr>
          <w:p>
            <w:pPr>
              <w:spacing w:line="300" w:after="0"/>
              <w:jc w:val="center"/>
            </w:pPr>
            <w:r>
              <w:rPr>
                <w:rFonts w:ascii="宋体" w:cs="宋体" w:eastAsia="宋体" w:hAnsi="宋体"/>
                <w:b/>
                <w:bCs/>
                <w:i w:val="false"/>
                <w:iCs w:val="false"/>
                <w:color w:val="FFFFFF"/>
                <w:sz w:val="20"/>
                <w:szCs w:val="20"/>
              </w:rPr>
              <w:t xml:space="preserve">对象</w:t>
            </w:r>
          </w:p>
        </w:tc>
        <w:tc>
          <w:tcPr>
            <w:tcW w:type="dxa" w:w="5000"/>
            <w:tcBorders>
              <w:top w:val="single" w:color="B9C5D3" w:sz="6"/>
              <w:left w:val="single" w:color="B9C5D3" w:sz="6"/>
              <w:bottom w:val="single" w:color="B9C5D3" w:sz="6"/>
              <w:right w:val="single" w:color="B9C5D3" w:sz="6"/>
            </w:tcBorders>
            <w:shd w:fill="27364A" w:val="clear"/>
            <w:tcMar>
              <w:top w:type="dxa" w:w="100"/>
              <w:left w:type="dxa" w:w="130"/>
              <w:bottom w:type="dxa" w:w="100"/>
              <w:right w:type="dxa" w:w="130"/>
            </w:tcMar>
            <w:vAlign w:val="center"/>
          </w:tcPr>
          <w:p>
            <w:pPr>
              <w:spacing w:line="300" w:after="0"/>
              <w:jc w:val="center"/>
            </w:pPr>
            <w:r>
              <w:rPr>
                <w:rFonts w:ascii="宋体" w:cs="宋体" w:eastAsia="宋体" w:hAnsi="宋体"/>
                <w:b/>
                <w:bCs/>
                <w:i w:val="false"/>
                <w:iCs w:val="false"/>
                <w:color w:val="FFFFFF"/>
                <w:sz w:val="20"/>
                <w:szCs w:val="20"/>
              </w:rPr>
              <w:t xml:space="preserve">最终规则</w:t>
            </w:r>
          </w:p>
        </w:tc>
        <w:tc>
          <w:tcPr>
            <w:tcW w:type="dxa" w:w="2300"/>
            <w:tcBorders>
              <w:top w:val="single" w:color="B9C5D3" w:sz="6"/>
              <w:left w:val="single" w:color="B9C5D3" w:sz="6"/>
              <w:bottom w:val="single" w:color="B9C5D3" w:sz="6"/>
              <w:right w:val="single" w:color="B9C5D3" w:sz="6"/>
            </w:tcBorders>
            <w:shd w:fill="27364A" w:val="clear"/>
            <w:tcMar>
              <w:top w:type="dxa" w:w="100"/>
              <w:left w:type="dxa" w:w="130"/>
              <w:bottom w:type="dxa" w:w="100"/>
              <w:right w:type="dxa" w:w="130"/>
            </w:tcMar>
            <w:vAlign w:val="center"/>
          </w:tcPr>
          <w:p>
            <w:pPr>
              <w:spacing w:line="300" w:after="0"/>
              <w:jc w:val="center"/>
            </w:pPr>
            <w:r>
              <w:rPr>
                <w:rFonts w:ascii="宋体" w:cs="宋体" w:eastAsia="宋体" w:hAnsi="宋体"/>
                <w:b/>
                <w:bCs/>
                <w:i w:val="false"/>
                <w:iCs w:val="false"/>
                <w:color w:val="FFFFFF"/>
                <w:sz w:val="20"/>
                <w:szCs w:val="20"/>
              </w:rPr>
              <w:t xml:space="preserve">目的</w:t>
            </w:r>
          </w:p>
        </w:tc>
      </w:tr>
      <w:tr>
        <w:tc>
          <w:tcPr>
            <w:tcW w:type="dxa" w:w="1700"/>
            <w:tcBorders>
              <w:top w:val="single" w:color="B9C5D3" w:sz="6"/>
              <w:left w:val="single" w:color="B9C5D3" w:sz="6"/>
              <w:bottom w:val="single" w:color="B9C5D3" w:sz="6"/>
              <w:right w:val="single" w:color="B9C5D3" w:sz="6"/>
            </w:tcBorders>
            <w:tcMar>
              <w:top w:type="dxa" w:w="100"/>
              <w:left w:type="dxa" w:w="130"/>
              <w:bottom w:type="dxa" w:w="100"/>
              <w:right w:type="dxa" w:w="130"/>
            </w:tcMar>
            <w:vAlign w:val="center"/>
          </w:tcPr>
          <w:p>
            <w:pPr>
              <w:spacing w:line="300" w:after="0"/>
              <w:jc w:val="left"/>
            </w:pPr>
            <w:r>
              <w:rPr>
                <w:rFonts w:ascii="宋体" w:cs="宋体" w:eastAsia="宋体" w:hAnsi="宋体"/>
                <w:b w:val="false"/>
                <w:bCs w:val="false"/>
                <w:i w:val="false"/>
                <w:iCs w:val="false"/>
                <w:color w:val="222222"/>
                <w:sz w:val="20"/>
                <w:szCs w:val="20"/>
              </w:rPr>
              <w:t xml:space="preserve">zero_order</w:t>
            </w:r>
          </w:p>
        </w:tc>
        <w:tc>
          <w:tcPr>
            <w:tcW w:type="dxa" w:w="5000"/>
            <w:tcBorders>
              <w:top w:val="single" w:color="B9C5D3" w:sz="6"/>
              <w:left w:val="single" w:color="B9C5D3" w:sz="6"/>
              <w:bottom w:val="single" w:color="B9C5D3" w:sz="6"/>
              <w:right w:val="single" w:color="B9C5D3" w:sz="6"/>
            </w:tcBorders>
            <w:tcMar>
              <w:top w:type="dxa" w:w="100"/>
              <w:left w:type="dxa" w:w="130"/>
              <w:bottom w:type="dxa" w:w="100"/>
              <w:right w:type="dxa" w:w="130"/>
            </w:tcMar>
            <w:vAlign w:val="center"/>
          </w:tcPr>
          <w:p>
            <w:pPr>
              <w:spacing w:line="300" w:after="0"/>
              <w:jc w:val="left"/>
            </w:pPr>
            <w:r>
              <w:rPr>
                <w:rFonts w:ascii="宋体" w:cs="宋体" w:eastAsia="宋体" w:hAnsi="宋体"/>
                <w:b w:val="false"/>
                <w:bCs w:val="false"/>
                <w:i w:val="false"/>
                <w:iCs w:val="false"/>
                <w:color w:val="222222"/>
                <w:sz w:val="20"/>
                <w:szCs w:val="20"/>
              </w:rPr>
              <w:t xml:space="preserve">置信度 ≥0.18；过滤严重偏离的位置和尺寸；每帧最多 1 个，保留最高置信度框</w:t>
            </w:r>
          </w:p>
        </w:tc>
        <w:tc>
          <w:tcPr>
            <w:tcW w:type="dxa" w:w="2300"/>
            <w:tcBorders>
              <w:top w:val="single" w:color="B9C5D3" w:sz="6"/>
              <w:left w:val="single" w:color="B9C5D3" w:sz="6"/>
              <w:bottom w:val="single" w:color="B9C5D3" w:sz="6"/>
              <w:right w:val="single" w:color="B9C5D3" w:sz="6"/>
            </w:tcBorders>
            <w:tcMar>
              <w:top w:type="dxa" w:w="100"/>
              <w:left w:type="dxa" w:w="130"/>
              <w:bottom w:type="dxa" w:w="100"/>
              <w:right w:type="dxa" w:w="130"/>
            </w:tcMar>
            <w:vAlign w:val="center"/>
          </w:tcPr>
          <w:p>
            <w:pPr>
              <w:spacing w:line="300" w:after="0"/>
              <w:jc w:val="left"/>
            </w:pPr>
            <w:r>
              <w:rPr>
                <w:rFonts w:ascii="宋体" w:cs="宋体" w:eastAsia="宋体" w:hAnsi="宋体"/>
                <w:b w:val="false"/>
                <w:bCs w:val="false"/>
                <w:i w:val="false"/>
                <w:iCs w:val="false"/>
                <w:color w:val="222222"/>
                <w:sz w:val="20"/>
                <w:szCs w:val="20"/>
              </w:rPr>
              <w:t xml:space="preserve">减少中心条纹重复框和偏离目标</w:t>
            </w:r>
          </w:p>
        </w:tc>
      </w:tr>
      <w:tr>
        <w:tc>
          <w:tcPr>
            <w:tcW w:type="dxa" w:w="1700"/>
            <w:tcBorders>
              <w:top w:val="single" w:color="B9C5D3" w:sz="6"/>
              <w:left w:val="single" w:color="B9C5D3" w:sz="6"/>
              <w:bottom w:val="single" w:color="B9C5D3" w:sz="6"/>
              <w:right w:val="single" w:color="B9C5D3" w:sz="6"/>
            </w:tcBorders>
            <w:tcMar>
              <w:top w:type="dxa" w:w="100"/>
              <w:left w:type="dxa" w:w="130"/>
              <w:bottom w:type="dxa" w:w="100"/>
              <w:right w:type="dxa" w:w="130"/>
            </w:tcMar>
            <w:vAlign w:val="center"/>
          </w:tcPr>
          <w:p>
            <w:pPr>
              <w:spacing w:line="300" w:after="0"/>
              <w:jc w:val="left"/>
            </w:pPr>
            <w:r>
              <w:rPr>
                <w:rFonts w:ascii="宋体" w:cs="宋体" w:eastAsia="宋体" w:hAnsi="宋体"/>
                <w:b w:val="false"/>
                <w:bCs w:val="false"/>
                <w:i w:val="false"/>
                <w:iCs w:val="false"/>
                <w:color w:val="222222"/>
                <w:sz w:val="20"/>
                <w:szCs w:val="20"/>
              </w:rPr>
              <w:t xml:space="preserve">near_fringe</w:t>
            </w:r>
          </w:p>
        </w:tc>
        <w:tc>
          <w:tcPr>
            <w:tcW w:type="dxa" w:w="5000"/>
            <w:tcBorders>
              <w:top w:val="single" w:color="B9C5D3" w:sz="6"/>
              <w:left w:val="single" w:color="B9C5D3" w:sz="6"/>
              <w:bottom w:val="single" w:color="B9C5D3" w:sz="6"/>
              <w:right w:val="single" w:color="B9C5D3" w:sz="6"/>
            </w:tcBorders>
            <w:tcMar>
              <w:top w:type="dxa" w:w="100"/>
              <w:left w:type="dxa" w:w="130"/>
              <w:bottom w:type="dxa" w:w="100"/>
              <w:right w:type="dxa" w:w="130"/>
            </w:tcMar>
            <w:vAlign w:val="center"/>
          </w:tcPr>
          <w:p>
            <w:pPr>
              <w:spacing w:line="300" w:after="0"/>
              <w:jc w:val="left"/>
            </w:pPr>
            <w:r>
              <w:rPr>
                <w:rFonts w:ascii="宋体" w:cs="宋体" w:eastAsia="宋体" w:hAnsi="宋体"/>
                <w:b w:val="false"/>
                <w:bCs w:val="false"/>
                <w:i w:val="false"/>
                <w:iCs w:val="false"/>
                <w:color w:val="222222"/>
                <w:sz w:val="20"/>
                <w:szCs w:val="20"/>
              </w:rPr>
              <w:t xml:space="preserve">置信度 ≥0.12；过滤严重偏离的位置和尺寸；嵌套覆盖率 ≥0.80 或 IoU ≥0.65 视为重复；最多 3 个</w:t>
            </w:r>
          </w:p>
        </w:tc>
        <w:tc>
          <w:tcPr>
            <w:tcW w:type="dxa" w:w="2300"/>
            <w:tcBorders>
              <w:top w:val="single" w:color="B9C5D3" w:sz="6"/>
              <w:left w:val="single" w:color="B9C5D3" w:sz="6"/>
              <w:bottom w:val="single" w:color="B9C5D3" w:sz="6"/>
              <w:right w:val="single" w:color="B9C5D3" w:sz="6"/>
            </w:tcBorders>
            <w:tcMar>
              <w:top w:type="dxa" w:w="100"/>
              <w:left w:type="dxa" w:w="130"/>
              <w:bottom w:type="dxa" w:w="100"/>
              <w:right w:type="dxa" w:w="130"/>
            </w:tcMar>
            <w:vAlign w:val="center"/>
          </w:tcPr>
          <w:p>
            <w:pPr>
              <w:spacing w:line="300" w:after="0"/>
              <w:jc w:val="left"/>
            </w:pPr>
            <w:r>
              <w:rPr>
                <w:rFonts w:ascii="宋体" w:cs="宋体" w:eastAsia="宋体" w:hAnsi="宋体"/>
                <w:b w:val="false"/>
                <w:bCs w:val="false"/>
                <w:i w:val="false"/>
                <w:iCs w:val="false"/>
                <w:color w:val="222222"/>
                <w:sz w:val="20"/>
                <w:szCs w:val="20"/>
              </w:rPr>
              <w:t xml:space="preserve">提高彩色近场条纹召回并去除嵌套框</w:t>
            </w:r>
          </w:p>
        </w:tc>
      </w:tr>
      <w:tr>
        <w:tc>
          <w:tcPr>
            <w:tcW w:type="dxa" w:w="1700"/>
            <w:tcBorders>
              <w:top w:val="single" w:color="B9C5D3" w:sz="6"/>
              <w:left w:val="single" w:color="B9C5D3" w:sz="6"/>
              <w:bottom w:val="single" w:color="B9C5D3" w:sz="6"/>
              <w:right w:val="single" w:color="B9C5D3" w:sz="6"/>
            </w:tcBorders>
            <w:tcMar>
              <w:top w:type="dxa" w:w="100"/>
              <w:left w:type="dxa" w:w="130"/>
              <w:bottom w:type="dxa" w:w="100"/>
              <w:right w:type="dxa" w:w="130"/>
            </w:tcMar>
            <w:vAlign w:val="center"/>
          </w:tcPr>
          <w:p>
            <w:pPr>
              <w:spacing w:line="300" w:after="0"/>
              <w:jc w:val="left"/>
            </w:pPr>
            <w:r>
              <w:rPr>
                <w:rFonts w:ascii="宋体" w:cs="宋体" w:eastAsia="宋体" w:hAnsi="宋体"/>
                <w:b w:val="false"/>
                <w:bCs w:val="false"/>
                <w:i w:val="false"/>
                <w:iCs w:val="false"/>
                <w:color w:val="222222"/>
                <w:sz w:val="20"/>
                <w:szCs w:val="20"/>
              </w:rPr>
              <w:t xml:space="preserve">时序与清晰度</w:t>
            </w:r>
          </w:p>
        </w:tc>
        <w:tc>
          <w:tcPr>
            <w:tcW w:type="dxa" w:w="5000"/>
            <w:tcBorders>
              <w:top w:val="single" w:color="B9C5D3" w:sz="6"/>
              <w:left w:val="single" w:color="B9C5D3" w:sz="6"/>
              <w:bottom w:val="single" w:color="B9C5D3" w:sz="6"/>
              <w:right w:val="single" w:color="B9C5D3" w:sz="6"/>
            </w:tcBorders>
            <w:tcMar>
              <w:top w:type="dxa" w:w="100"/>
              <w:left w:type="dxa" w:w="130"/>
              <w:bottom w:type="dxa" w:w="100"/>
              <w:right w:type="dxa" w:w="130"/>
            </w:tcMar>
            <w:vAlign w:val="center"/>
          </w:tcPr>
          <w:p>
            <w:pPr>
              <w:spacing w:line="300" w:after="0"/>
              <w:jc w:val="left"/>
            </w:pPr>
            <w:r>
              <w:rPr>
                <w:rFonts w:ascii="宋体" w:cs="宋体" w:eastAsia="宋体" w:hAnsi="宋体"/>
                <w:b w:val="false"/>
                <w:bCs w:val="false"/>
                <w:i w:val="false"/>
                <w:iCs w:val="false"/>
                <w:color w:val="222222"/>
                <w:sz w:val="20"/>
                <w:szCs w:val="20"/>
              </w:rPr>
              <w:t xml:space="preserve">连续帧确认；短时漏检保留历史状态；根据位置历史估计速度；运动模糊时降速或转停识别</w:t>
            </w:r>
          </w:p>
        </w:tc>
        <w:tc>
          <w:tcPr>
            <w:tcW w:type="dxa" w:w="2300"/>
            <w:tcBorders>
              <w:top w:val="single" w:color="B9C5D3" w:sz="6"/>
              <w:left w:val="single" w:color="B9C5D3" w:sz="6"/>
              <w:bottom w:val="single" w:color="B9C5D3" w:sz="6"/>
              <w:right w:val="single" w:color="B9C5D3" w:sz="6"/>
            </w:tcBorders>
            <w:tcMar>
              <w:top w:type="dxa" w:w="100"/>
              <w:left w:type="dxa" w:w="130"/>
              <w:bottom w:type="dxa" w:w="100"/>
              <w:right w:type="dxa" w:w="130"/>
            </w:tcMar>
            <w:vAlign w:val="center"/>
          </w:tcPr>
          <w:p>
            <w:pPr>
              <w:spacing w:line="300" w:after="0"/>
              <w:jc w:val="left"/>
            </w:pPr>
            <w:r>
              <w:rPr>
                <w:rFonts w:ascii="宋体" w:cs="宋体" w:eastAsia="宋体" w:hAnsi="宋体"/>
                <w:b w:val="false"/>
                <w:bCs w:val="false"/>
                <w:i w:val="false"/>
                <w:iCs w:val="false"/>
                <w:color w:val="222222"/>
                <w:sz w:val="20"/>
                <w:szCs w:val="20"/>
              </w:rPr>
              <w:t xml:space="preserve">避免单帧误检、模糊和电机振动直接驱动控制</w:t>
            </w:r>
          </w:p>
        </w:tc>
      </w:tr>
      <w:tr>
        <w:tc>
          <w:tcPr>
            <w:tcW w:type="dxa" w:w="1700"/>
            <w:tcBorders>
              <w:top w:val="single" w:color="B9C5D3" w:sz="6"/>
              <w:left w:val="single" w:color="B9C5D3" w:sz="6"/>
              <w:bottom w:val="single" w:color="B9C5D3" w:sz="6"/>
              <w:right w:val="single" w:color="B9C5D3" w:sz="6"/>
            </w:tcBorders>
            <w:tcMar>
              <w:top w:type="dxa" w:w="100"/>
              <w:left w:type="dxa" w:w="130"/>
              <w:bottom w:type="dxa" w:w="100"/>
              <w:right w:type="dxa" w:w="130"/>
            </w:tcMar>
            <w:vAlign w:val="center"/>
          </w:tcPr>
          <w:p>
            <w:pPr>
              <w:spacing w:line="300" w:after="0"/>
              <w:jc w:val="left"/>
            </w:pPr>
            <w:r>
              <w:rPr>
                <w:rFonts w:ascii="宋体" w:cs="宋体" w:eastAsia="宋体" w:hAnsi="宋体"/>
                <w:b w:val="false"/>
                <w:bCs w:val="false"/>
                <w:i w:val="false"/>
                <w:iCs w:val="false"/>
                <w:color w:val="222222"/>
                <w:sz w:val="20"/>
                <w:szCs w:val="20"/>
              </w:rPr>
              <w:t xml:space="preserve">中心精修</w:t>
            </w:r>
          </w:p>
        </w:tc>
        <w:tc>
          <w:tcPr>
            <w:tcW w:type="dxa" w:w="5000"/>
            <w:tcBorders>
              <w:top w:val="single" w:color="B9C5D3" w:sz="6"/>
              <w:left w:val="single" w:color="B9C5D3" w:sz="6"/>
              <w:bottom w:val="single" w:color="B9C5D3" w:sz="6"/>
              <w:right w:val="single" w:color="B9C5D3" w:sz="6"/>
            </w:tcBorders>
            <w:tcMar>
              <w:top w:type="dxa" w:w="100"/>
              <w:left w:type="dxa" w:w="130"/>
              <w:bottom w:type="dxa" w:w="100"/>
              <w:right w:type="dxa" w:w="130"/>
            </w:tcMar>
            <w:vAlign w:val="center"/>
          </w:tcPr>
          <w:p>
            <w:pPr>
              <w:spacing w:line="300" w:after="0"/>
              <w:jc w:val="left"/>
            </w:pPr>
            <w:r>
              <w:rPr>
                <w:rFonts w:ascii="宋体" w:cs="宋体" w:eastAsia="宋体" w:hAnsi="宋体"/>
                <w:b w:val="false"/>
                <w:bCs w:val="false"/>
                <w:i w:val="false"/>
                <w:iCs w:val="false"/>
                <w:color w:val="222222"/>
                <w:sz w:val="20"/>
                <w:szCs w:val="20"/>
              </w:rPr>
              <w:t xml:space="preserve">在零级候选框内融合暗度、色度、条纹能量、边缘与对称性定位中心</w:t>
            </w:r>
          </w:p>
        </w:tc>
        <w:tc>
          <w:tcPr>
            <w:tcW w:type="dxa" w:w="2300"/>
            <w:tcBorders>
              <w:top w:val="single" w:color="B9C5D3" w:sz="6"/>
              <w:left w:val="single" w:color="B9C5D3" w:sz="6"/>
              <w:bottom w:val="single" w:color="B9C5D3" w:sz="6"/>
              <w:right w:val="single" w:color="B9C5D3" w:sz="6"/>
            </w:tcBorders>
            <w:tcMar>
              <w:top w:type="dxa" w:w="100"/>
              <w:left w:type="dxa" w:w="130"/>
              <w:bottom w:type="dxa" w:w="100"/>
              <w:right w:type="dxa" w:w="130"/>
            </w:tcMar>
            <w:vAlign w:val="center"/>
          </w:tcPr>
          <w:p>
            <w:pPr>
              <w:spacing w:line="300" w:after="0"/>
              <w:jc w:val="left"/>
            </w:pPr>
            <w:r>
              <w:rPr>
                <w:rFonts w:ascii="宋体" w:cs="宋体" w:eastAsia="宋体" w:hAnsi="宋体"/>
                <w:b w:val="false"/>
                <w:bCs w:val="false"/>
                <w:i w:val="false"/>
                <w:iCs w:val="false"/>
                <w:color w:val="222222"/>
                <w:sz w:val="20"/>
                <w:szCs w:val="20"/>
              </w:rPr>
              <w:t xml:space="preserve">不把检测框几何中心误当作物理中心</w:t>
            </w:r>
          </w:p>
        </w:tc>
      </w:tr>
    </w:tbl>
    <w:p>
      <w:pPr>
        <w:keepNext w:val="false"/>
        <w:spacing w:line="360" w:before="0" w:after="120"/>
        <w:ind w:firstLine="480"/>
        <w:jc w:val="both"/>
      </w:pPr>
      <w:r>
        <w:rPr>
          <w:rFonts w:ascii="宋体" w:cs="宋体" w:eastAsia="宋体" w:hAnsi="宋体"/>
          <w:b w:val="false"/>
          <w:bCs w:val="false"/>
          <w:i w:val="false"/>
          <w:iCs w:val="false"/>
          <w:color w:val="222222"/>
          <w:sz w:val="22"/>
          <w:szCs w:val="22"/>
        </w:rPr>
        <w:t xml:space="preserve">统一筛选策略在 129 幅独立验证图上的结果为：zero_order 的 Precision=0.754、Recall=0.929、F1=0.832；near_fringe 的 Precision=0.856、Recall=0.846、F1=0.851。这里的指标对应“低阈值候选 + 统一筛选”后的工作点，与上一表的原始模型验证指标不是同一阈值条件，二者不能直接混为一组。彩框 F1 由旧面积优先策略的 0.816 提高到 0.851，验证表明重复框保留最高置信度优于优先最大框、位置先验评分和置信度乘面积。</w:t>
      </w:r>
    </w:p>
    <w:p>
      <w:pPr>
        <w:pStyle w:val="Heading2"/>
        <w:keepNext/>
        <w:spacing w:before="200" w:after="120"/>
      </w:pPr>
      <w:r>
        <w:t xml:space="preserve">4. 能力边界与解释</w:t>
      </w:r>
    </w:p>
    <w:p>
      <w:pPr>
        <w:keepNext w:val="false"/>
        <w:spacing w:line="360" w:before="0" w:after="120"/>
        <w:ind w:firstLine="480"/>
        <w:jc w:val="both"/>
      </w:pPr>
      <w:r>
        <w:rPr>
          <w:rFonts w:ascii="宋体" w:cs="宋体" w:eastAsia="宋体" w:hAnsi="宋体"/>
          <w:b w:val="false"/>
          <w:bCs w:val="false"/>
          <w:i w:val="false"/>
          <w:iCs w:val="false"/>
          <w:color w:val="222222"/>
          <w:sz w:val="22"/>
          <w:szCs w:val="22"/>
        </w:rPr>
        <w:t xml:space="preserve">模型的可靠性来自“数据覆盖、目标检测、规则筛选和时序控制”的共同作用，而不是单个神经网络对所有画面都能绝对判断。若相机位置、光源光谱、曝光范围或光路结构发生明显变化，图像分布可能超出训练范围，需要重新采集困难样本并微调模型；长时间严重模糊、遮挡或完全无视觉证据时，系统应保持慢速或停车等待，不允许历史预测单独触发换向或判定完成。自动识别用于提高调节效率和一致性，机械限位、人工停止和实验者对物理现象的判断仍是必要安全边界。</w:t>
      </w:r>
    </w:p>
    <w:p>
      <w:pPr>
        <w:pStyle w:val="Heading1"/>
        <w:keepNext/>
        <w:spacing w:before="280" w:after="120"/>
      </w:pPr>
      <w:r>
        <w:t xml:space="preserve">新增参考文献</w:t>
      </w:r>
    </w:p>
    <w:p>
      <w:pPr>
        <w:keepNext w:val="false"/>
        <w:spacing w:line="360" w:before="0" w:after="120"/>
        <w:jc w:val="both"/>
      </w:pPr>
      <w:r>
        <w:rPr>
          <w:rFonts w:ascii="宋体" w:cs="宋体" w:eastAsia="宋体" w:hAnsi="宋体"/>
          <w:b w:val="false"/>
          <w:bCs w:val="false"/>
          <w:i w:val="false"/>
          <w:iCs w:val="false"/>
          <w:color w:val="222222"/>
          <w:sz w:val="22"/>
          <w:szCs w:val="22"/>
        </w:rPr>
        <w:t xml:space="preserve">[A1] REDMON J, DIVVALA S, GIRSHICK R, et al. You Only Look Once: Unified, Real-Time Object Detection[C]//CVPR. 2016: 779–788. https://arxiv.org/abs/1506.02640</w:t>
      </w:r>
    </w:p>
    <w:p>
      <w:pPr>
        <w:keepNext w:val="false"/>
        <w:spacing w:line="360" w:before="0" w:after="120"/>
        <w:jc w:val="both"/>
      </w:pPr>
      <w:r>
        <w:rPr>
          <w:rFonts w:ascii="宋体" w:cs="宋体" w:eastAsia="宋体" w:hAnsi="宋体"/>
          <w:b w:val="false"/>
          <w:bCs w:val="false"/>
          <w:i w:val="false"/>
          <w:iCs w:val="false"/>
          <w:color w:val="222222"/>
          <w:sz w:val="22"/>
          <w:szCs w:val="22"/>
        </w:rPr>
        <w:t xml:space="preserve">[A2] Ultralytics. YOLOv8 Model Documentation[EB/OL]. https://docs.ultralytics.com/models/yolov8/（访问日期：2026-08-11）</w:t>
      </w:r>
    </w:p>
    <w:p>
      <w:pPr>
        <w:keepNext w:val="false"/>
        <w:spacing w:line="360" w:before="0" w:after="120"/>
        <w:jc w:val="both"/>
      </w:pPr>
      <w:r>
        <w:rPr>
          <w:rFonts w:ascii="宋体" w:cs="宋体" w:eastAsia="宋体" w:hAnsi="宋体"/>
          <w:b w:val="false"/>
          <w:bCs w:val="false"/>
          <w:i w:val="false"/>
          <w:iCs w:val="false"/>
          <w:color w:val="222222"/>
          <w:sz w:val="22"/>
          <w:szCs w:val="22"/>
        </w:rPr>
        <w:t xml:space="preserve">[A3] Ultralytics. Model Validation with Ultralytics YOLO[EB/OL]. https://docs.ultralytics.com/modes/val/（访问日期：2026-08-11）</w:t>
      </w:r>
    </w:p>
    <w:sectPr>
      <w:footerReference w:type="default" r:id="rId6"/>
      <w:pgSz w:w="11906" w:h="16838" w:orient="portrait"/>
      <w:pgMar w:top="1200" w:right="1350" w:bottom="12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宋体" w:cs="宋体" w:eastAsia="宋体" w:hAnsi="宋体"/>
        <w:b w:val="false"/>
        <w:bCs w:val="false"/>
        <w:i w:val="false"/>
        <w:iCs w:val="false"/>
        <w:color w:val="748094"/>
        <w:sz w:val="18"/>
        <w:szCs w:val="18"/>
      </w:rPr>
      <w:t xml:space="preserve">AI条纹识别新增插入稿  ·  </w:t>
    </w:r>
    <w:r>
      <w:rPr>
        <w:rFonts w:ascii="Arial" w:cs="Arial" w:eastAsia="Arial" w:hAnsi="Arial"/>
        <w:color w:val="74809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color w:val="222222"/>
        <w:sz w:val="22"/>
        <w:szCs w:val="22"/>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黑体" w:cs="黑体" w:eastAsia="黑体" w:hAnsi="黑体"/>
      <w:b/>
      <w:bCs/>
      <w:color w:val="27364A"/>
      <w:sz w:val="30"/>
      <w:szCs w:val="30"/>
    </w:rPr>
  </w:style>
  <w:style w:type="paragraph" w:styleId="Heading2">
    <w:name w:val="Heading 2"/>
    <w:basedOn w:val="Normal"/>
    <w:next w:val="Normal"/>
    <w:qFormat/>
    <w:pPr>
      <w:spacing w:before="220" w:after="100"/>
      <w:outlineLvl w:val="1"/>
    </w:pPr>
    <w:rPr>
      <w:rFonts w:ascii="黑体" w:cs="黑体" w:eastAsia="黑体" w:hAnsi="黑体"/>
      <w:b/>
      <w:bCs/>
      <w:color w:val="2F5DA8"/>
      <w:sz w:val="25"/>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2026-08-11T07:39:58.933Z</dcterms:created>
  <dcterms:modified xsi:type="dcterms:W3CDTF">2026-08-11T07:39:58.934Z</dcterms:modified>
</cp:coreProperties>
</file>

<file path=docProps/custom.xml><?xml version="1.0" encoding="utf-8"?>
<Properties xmlns="http://schemas.openxmlformats.org/officeDocument/2006/custom-properties" xmlns:vt="http://schemas.openxmlformats.org/officeDocument/2006/docPropsVTypes"/>
</file>