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rPr>
      </w:r>
    </w:p>
    <w:p>
      <w:pPr>
        <w:spacing w:after="100" w:line="276" w:lineRule="auto"/>
        <w:ind w:firstLine="0"/>
        <w:jc w:val="center"/>
      </w:pPr>
      <w:r>
        <w:rPr>
          <w:rFonts w:ascii="Liberation Serif" w:hAnsi="Liberation Serif" w:eastAsia="Noto Serif CJK SC"/>
          <w:b/>
          <w:color w:val="000000"/>
          <w:sz w:val="52"/>
        </w:rPr>
        <w:t>中 南 大 学</w:t>
      </w:r>
    </w:p>
    <w:p>
      <w:pPr>
        <w:spacing w:after="680"/>
        <w:ind w:firstLine="0"/>
        <w:jc w:val="center"/>
      </w:pPr>
      <w:r>
        <w:rPr>
          <w:rFonts w:ascii="Liberation Serif" w:hAnsi="Liberation Serif" w:eastAsia="Noto Serif CJK SC"/>
          <w:b w:val="0"/>
          <w:color w:val="000000"/>
          <w:sz w:val="28"/>
        </w:rPr>
        <w:t>CENTRAL SOUTH UNIVERSITY</w:t>
      </w:r>
    </w:p>
    <w:p>
      <w:pPr>
        <w:spacing w:after="160" w:line="276" w:lineRule="auto"/>
        <w:ind w:firstLine="0"/>
        <w:jc w:val="center"/>
      </w:pPr>
      <w:r>
        <w:rPr>
          <w:rFonts w:ascii="Liberation Serif" w:hAnsi="Liberation Serif" w:eastAsia="Noto Serif CJK SC"/>
          <w:b/>
          <w:color w:val="000000"/>
          <w:sz w:val="48"/>
        </w:rPr>
        <w:t>系统分析与设计</w:t>
      </w:r>
    </w:p>
    <w:p>
      <w:pPr>
        <w:spacing w:after="140" w:line="276" w:lineRule="auto"/>
        <w:ind w:firstLine="0"/>
        <w:jc w:val="center"/>
      </w:pPr>
      <w:r>
        <w:rPr>
          <w:rFonts w:ascii="Liberation Serif" w:hAnsi="Liberation Serif" w:eastAsia="Noto Serif CJK SC"/>
          <w:b/>
          <w:color w:val="000000"/>
          <w:sz w:val="48"/>
        </w:rPr>
        <w:t>课 程 阶 段 报 告</w:t>
      </w:r>
    </w:p>
    <w:p>
      <w:pPr>
        <w:spacing w:after="520"/>
        <w:ind w:firstLine="0"/>
        <w:jc w:val="center"/>
      </w:pPr>
      <w:r>
        <w:rPr>
          <w:rFonts w:ascii="Liberation Serif" w:hAnsi="Liberation Serif" w:eastAsia="Noto Serif CJK SC"/>
          <w:b w:val="0"/>
          <w:color w:val="000000"/>
          <w:sz w:val="24"/>
        </w:rPr>
        <w:t>COURSE PROJECT PROGRESS REPORT</w:t>
      </w:r>
    </w:p>
    <w:p>
      <w:pPr>
        <w:pStyle w:val="Title"/>
        <w:spacing w:after="240"/>
        <w:ind w:firstLine="0"/>
        <w:jc w:val="center"/>
      </w:pPr>
      <w:r>
        <w:rPr>
          <w:rFonts w:ascii="Liberation Serif" w:hAnsi="Liberation Serif" w:eastAsia="Noto Serif CJK SC"/>
          <w:b/>
          <w:color w:val="000000"/>
          <w:sz w:val="32"/>
        </w:rPr>
        <w:t>题　目  ADC 牙科连锁运营管理系统分析与设计</w:t>
      </w:r>
    </w:p>
    <w:p>
      <w:pPr>
        <w:spacing w:after="160"/>
        <w:ind w:firstLine="0" w:left="1814"/>
      </w:pPr>
      <w:r>
        <w:rPr>
          <w:rFonts w:ascii="Liberation Serif" w:hAnsi="Liberation Serif" w:eastAsia="Noto Serif CJK SC"/>
          <w:b w:val="0"/>
          <w:color w:val="000000"/>
          <w:sz w:val="28"/>
        </w:rPr>
        <w:t>学生姓名  张加良</w:t>
      </w:r>
    </w:p>
    <w:p>
      <w:pPr>
        <w:spacing w:after="160"/>
        <w:ind w:firstLine="0" w:left="1814"/>
      </w:pPr>
      <w:r>
        <w:rPr>
          <w:rFonts w:ascii="Liberation Serif" w:hAnsi="Liberation Serif" w:eastAsia="Noto Serif CJK SC"/>
          <w:b w:val="0"/>
          <w:color w:val="000000"/>
          <w:sz w:val="28"/>
        </w:rPr>
        <w:t>学　　号  8210241102</w:t>
      </w:r>
    </w:p>
    <w:p>
      <w:pPr>
        <w:spacing w:after="160"/>
        <w:ind w:firstLine="0" w:left="1814"/>
      </w:pPr>
      <w:r>
        <w:rPr>
          <w:rFonts w:ascii="Liberation Serif" w:hAnsi="Liberation Serif" w:eastAsia="Noto Serif CJK SC"/>
          <w:b w:val="0"/>
          <w:color w:val="000000"/>
          <w:sz w:val="28"/>
        </w:rPr>
        <w:t>指导教师  毕文杰教授</w:t>
      </w:r>
    </w:p>
    <w:p>
      <w:pPr>
        <w:spacing w:after="160"/>
        <w:ind w:firstLine="0" w:left="1814"/>
      </w:pPr>
      <w:r>
        <w:rPr>
          <w:rFonts w:ascii="Liberation Serif" w:hAnsi="Liberation Serif" w:eastAsia="Noto Serif CJK SC"/>
          <w:b w:val="0"/>
          <w:color w:val="000000"/>
          <w:sz w:val="28"/>
        </w:rPr>
        <w:t>学　　院  商学院</w:t>
      </w:r>
    </w:p>
    <w:p>
      <w:pPr>
        <w:spacing w:after="160"/>
        <w:ind w:firstLine="0" w:left="1814"/>
      </w:pPr>
      <w:r>
        <w:rPr>
          <w:rFonts w:ascii="Liberation Serif" w:hAnsi="Liberation Serif" w:eastAsia="Noto Serif CJK SC"/>
          <w:b w:val="0"/>
          <w:color w:val="000000"/>
          <w:sz w:val="28"/>
        </w:rPr>
        <w:t>专业班级  信管 T2401</w:t>
      </w:r>
    </w:p>
    <w:p>
      <w:pPr>
        <w:spacing w:after="240"/>
        <w:ind w:firstLine="0"/>
        <w:jc w:val="center"/>
      </w:pPr>
      <w:r>
        <w:rPr>
          <w:rFonts w:ascii="Liberation Serif" w:hAnsi="Liberation Serif" w:eastAsia="Noto Serif CJK SC"/>
          <w:b w:val="0"/>
          <w:color w:val="000000"/>
          <w:sz w:val="22"/>
        </w:rPr>
        <w:t>R2.4.3 等价容量与业务体验优化阶段报告</w:t>
      </w:r>
    </w:p>
    <w:p>
      <w:pPr>
        <w:spacing w:after="0"/>
        <w:ind w:firstLine="0"/>
        <w:jc w:val="center"/>
      </w:pPr>
      <w:r>
        <w:rPr>
          <w:rFonts w:ascii="Liberation Serif" w:hAnsi="Liberation Serif" w:eastAsia="Noto Serif CJK SC"/>
          <w:b w:val="0"/>
          <w:color w:val="000000"/>
          <w:sz w:val="28"/>
        </w:rPr>
        <w:t>2026年10月19日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rPr>
        <w:t>本项目以 Andrew’s Dental Chain（ADC）课程案例为背景，围绕连锁诊所分散运营、跨店协作、连续交接与经营核对，建立患者资料、预约到诊、实际治疗、版本化结算、收退款、设备维护和运营分析相互衔接的信息系统。系统采用患者、牙医、前台、诊所主管、总部、财务和技术管理七类工作台，将账号、当前身份及诊所范围分别表达。</w:t>
      </w:r>
    </w:p>
    <w:p>
      <w:pPr>
        <w:spacing w:after="0"/>
      </w:pPr>
      <w:r>
        <w:rPr>
          <w:rFonts w:ascii="Liberation Serif" w:hAnsi="Liberation Serif" w:eastAsia="Noto Serif CJK SC"/>
          <w:b w:val="0"/>
          <w:color w:val="000000"/>
          <w:sz w:val="24"/>
        </w:rPr>
        <w:t>报告保留项目愿景、业务用例、现状与改进后的业务序列、系统用例、领域与状态模型，以及 SU-01—38 和 SF-01 的完整规约。在原有接诊与结算基础上，财务流程加入渠道账户、分次收退款凭据、独立审核、私有 CSV 导入和逐笔对账；设备流程保留责任维护、独立验收及费用来源，避免把排班协商或会计核对等同于自动业务变更。</w:t>
      </w:r>
    </w:p>
    <w:p>
      <w:pPr>
        <w:spacing w:after="0"/>
      </w:pPr>
      <w:r>
        <w:rPr>
          <w:rFonts w:ascii="Liberation Serif" w:hAnsi="Liberation Serif" w:eastAsia="Noto Serif CJK SC"/>
          <w:b w:val="0"/>
          <w:color w:val="000000"/>
          <w:sz w:val="24"/>
        </w:rPr>
        <w:t>R2.1—R2.3完成安全追踪、通知进度监测及独立备份恢复，R2.4.1—R2.4.2建立主机事件和真实依赖故障处置。本轮在保留上述功能的版本上重做五诊所、二十账号和三十分钟等价容量，并加入有界流水导入、独立复核与通知投递。UX2优化预约清单、接诊步骤及财务表单，保留原授权和资金责任。本地9,000请求零意外失败，金额与消息已独立核对；真实24小时、安全复核、独立公网和商业化验收仍待完成。</w:t>
      </w:r>
    </w:p>
    <w:p>
      <w:pPr>
        <w:spacing w:after="0"/>
        <w:ind w:firstLine="0"/>
      </w:pPr>
      <w:r>
        <w:rPr>
          <w:rFonts w:ascii="Liberation Serif" w:hAnsi="Liberation Serif" w:eastAsia="Noto Serif CJK SC"/>
          <w:b/>
          <w:color w:val="000000"/>
          <w:sz w:val="21"/>
        </w:rPr>
        <w:t>关键词  系统分析与设计；连锁诊所；业务范围；财务证据；通知监测；可验证性</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rPr>
        <w:t>This course project develops a connected operations system for one dental chain. Patient records, appointments, attendance, actual treatment, versioned billing, receipts and refunds, equipment maintenance and operational review share protected business facts. Seven role-specific workspaces distinguish account ownership, the active role and the current clinic scope.</w:t>
      </w:r>
    </w:p>
    <w:p>
      <w:pPr>
        <w:spacing w:after="0"/>
      </w:pPr>
      <w:r>
        <w:rPr>
          <w:rFonts w:ascii="Liberation Serif" w:hAnsi="Liberation Serif" w:eastAsia="Noto Serif CJK SC"/>
          <w:b w:val="0"/>
          <w:color w:val="000000"/>
          <w:sz w:val="24"/>
          <w:lang w:val="en-US" w:eastAsia="en-US"/>
        </w:rPr>
        <w:t>The report retains the project vision, business and system use cases, current and improved business sequences, domain and state models, and all original SU-01 to SU-38 and SF-01 specifications. Financial evidence and one-to-one statement reconciliation retain independent review. Equipment records connect maintenance responsibility, separate acceptance and supported expenses without silently rescheduling clinical commitments.</w:t>
      </w:r>
    </w:p>
    <w:p>
      <w:pPr>
        <w:spacing w:after="0"/>
      </w:pPr>
      <w:r>
        <w:rPr>
          <w:rFonts w:ascii="Liberation Serif" w:hAnsi="Liberation Serif" w:eastAsia="Noto Serif CJK SC"/>
          <w:b w:val="0"/>
          <w:color w:val="000000"/>
          <w:sz w:val="24"/>
          <w:lang w:val="en-US" w:eastAsia="en-US"/>
        </w:rPr>
        <w:t>R2.1 to R2.3 establish safe tracing, notification monitoring and independent backup restoration. R2.4.1 and R2.4.2 add host events and exercised dependency recovery. This release repeats the five-clinic, twenty-account, thirty-minute capacity baseline with bounded statement imports, independent review and notification delivery. UX2 improves appointment worklists, care steps and financial forms while retaining authorization and money controls. All 9,000 local requests completed without unexpected failures; money and delivery facts were independently verified. True 24-hour observation, security review, independent hosting and commercial readiness remain separate gates.</w:t>
      </w:r>
    </w:p>
    <w:p>
      <w:pPr>
        <w:spacing w:after="0"/>
        <w:ind w:firstLine="0"/>
      </w:pPr>
      <w:r>
        <w:rPr>
          <w:rFonts w:ascii="Liberation Serif" w:hAnsi="Liberation Serif" w:eastAsia="Noto Serif CJK SC"/>
          <w:b w:val="0"/>
          <w:color w:val="000000"/>
          <w:sz w:val="21"/>
        </w:rPr>
        <w:t>Key words  systems analysis and design; dental chain; financial evidence; notification monitoring; verifiability</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案例依据与研究方法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项目愿景与主要工作</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报告范围与组织结构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UML 与用例驱动分析</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B/S 结构与模块化单体</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需求可测试性与信息隐藏</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数据库事务与独立观察</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2.5 运行证据与课程边界</w:t>
        <w:tab/>
        <w:t>3</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7</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3.6 用例规约与失败保证</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3.8 财务与设备管理的细化需求</w:t>
        <w:tab/>
        <w:t>19</w:t>
      </w:r>
    </w:p>
    <w:p>
      <w:pPr>
        <w:spacing w:line="320" w:lineRule="exact" w:after="0"/>
        <w:ind w:firstLine="0" w:left="340"/>
        <w:tabs>
          <w:tab w:val="right" w:leader="dot" w:pos="9070"/>
        </w:tabs>
      </w:pPr>
      <w:r>
        <w:rPr>
          <w:rFonts w:ascii="Liberation Serif" w:hAnsi="Liberation Serif" w:eastAsia="Noto Serif CJK SC"/>
          <w:b w:val="0"/>
          <w:color w:val="000000"/>
          <w:sz w:val="21"/>
        </w:rPr>
        <w:t>3.9 通知进度与监测失效需求</w:t>
        <w:tab/>
        <w:t>19</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21</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21</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24</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24</w:t>
      </w:r>
    </w:p>
    <w:p>
      <w:pPr>
        <w:spacing w:line="320" w:lineRule="exact" w:after="0"/>
        <w:ind w:firstLine="0" w:left="340"/>
        <w:tabs>
          <w:tab w:val="right" w:leader="dot" w:pos="9070"/>
        </w:tabs>
      </w:pPr>
      <w:r>
        <w:rPr>
          <w:rFonts w:ascii="Liberation Serif" w:hAnsi="Liberation Serif" w:eastAsia="Noto Serif CJK SC"/>
          <w:b w:val="0"/>
          <w:color w:val="000000"/>
          <w:sz w:val="21"/>
        </w:rPr>
        <w:t>4.5 生产准备与发布门槛</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4.6 设计原则在本项目中的应用</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4.7 协调与通知的数据责任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4.8 任务状态与独立复核</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4.9 RC运行路径与安全边界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资金证据与设备费用的模块合同</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4.11 请求追踪与安全日志</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4.12 通知心跳与私有条件监测</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4.13 状态和存储的边界</w:t>
        <w:tab/>
        <w:t>30</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5.1 软件与硬件环境</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5.2 核心功能实现说明</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5.3 历史运行界面与当前观察</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5.4 测试设计与执行结果</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5.5 Mac受保护更新与恢复</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5.6 需求追踪</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5.7 页面调研与体验更新</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5.8 预约接诊与财务表单优化</w:t>
        <w:tab/>
        <w:t>40</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6.1 阶段工作总结</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6.2 不足与后续工作</w:t>
        <w:tab/>
        <w:t>42</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43</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46</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63</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spacing w:after="0"/>
        <w:ind w:firstLine="0"/>
      </w:pPr>
      <w:r>
        <w:rPr>
          <w:rFonts w:ascii="Liberation Serif" w:hAnsi="Liberation Serif" w:eastAsia="Noto Serif CJK SC"/>
          <w:b w:val="0"/>
          <w:color w:val="000000"/>
          <w:sz w:val="21"/>
        </w:rPr>
        <w:t>逻辑链  案例需求 → 业务与系统模型 → 模块合同 → 可运行实现 → 分层验证 → 受保护交付。</w:t>
      </w:r>
    </w:p>
    <w:p>
      <w:pPr>
        <w:pStyle w:val="Heading2"/>
      </w:pPr>
      <w:r>
        <w:rPr>
          <w:rFonts w:ascii="Liberation Serif" w:hAnsi="Liberation Serif" w:eastAsia="Noto Sans CJK SC"/>
          <w:b/>
          <w:color w:val="000000"/>
          <w:sz w:val="28"/>
        </w:rPr>
        <w:t>1.1 项目背景与实践意义</w:t>
      </w:r>
    </w:p>
    <w:p>
      <w:pPr>
        <w:spacing w:after="0"/>
      </w:pPr>
      <w:r>
        <w:rPr>
          <w:rFonts w:ascii="Liberation Serif" w:hAnsi="Liberation Serif" w:eastAsia="Noto Serif CJK SC"/>
          <w:b w:val="0"/>
          <w:color w:val="000000"/>
          <w:sz w:val="24"/>
        </w:rPr>
        <w:t>ADC案例描述广东地区15家牙科诊所及三年内数量翻倍的扩张计划。现有管理情境以相对独立的诊所和总部人工监督为特征，管理者关注跨店治疗标准、患者取消情况、牙医技能组合和个人创造的价值。案例提出以标准化、高质量数据支撑信息系统，而非仅建立一个预约页面。[1]</w:t>
      </w:r>
    </w:p>
    <w:p>
      <w:pPr>
        <w:spacing w:after="0"/>
      </w:pPr>
      <w:r>
        <w:rPr>
          <w:rFonts w:ascii="Liberation Serif" w:hAnsi="Liberation Serif" w:eastAsia="Noto Serif CJK SC"/>
          <w:b w:val="0"/>
          <w:color w:val="000000"/>
          <w:sz w:val="24"/>
        </w:rPr>
        <w:t>本项目将问题界定为：不同岗位能否围绕同一份业务事实协作，以及使用者能否正确理解当前身份、业务范围、办理状态和管理口径。候补排程与操作引导属于经用户确认的扩展需求，并非案例原文逐项规定的功能。</w:t>
      </w:r>
    </w:p>
    <w:p>
      <w:pPr>
        <w:spacing w:after="0"/>
      </w:pPr>
      <w:r>
        <w:rPr>
          <w:rFonts w:ascii="Liberation Serif" w:hAnsi="Liberation Serif" w:eastAsia="Noto Serif CJK SC"/>
          <w:b w:val="0"/>
          <w:color w:val="000000"/>
          <w:sz w:val="24"/>
        </w:rPr>
        <w:t>案例中的15家诊所与扩张计划是原始问题背景；当前产品目标是一家拥有约5至20家诊所的连锁，已执行容量基线仅覆盖五家。不能把业务愿景、已实现功能和已测规模视为同一结论。</w:t>
      </w:r>
    </w:p>
    <w:p>
      <w:pPr>
        <w:pStyle w:val="Heading2"/>
      </w:pPr>
      <w:r>
        <w:rPr>
          <w:rFonts w:ascii="Liberation Serif" w:hAnsi="Liberation Serif" w:eastAsia="Noto Sans CJK SC"/>
          <w:b/>
          <w:color w:val="000000"/>
          <w:sz w:val="28"/>
        </w:rPr>
        <w:t>1.2 案例依据与研究方法</w:t>
      </w:r>
    </w:p>
    <w:p>
      <w:pPr>
        <w:spacing w:after="0"/>
      </w:pPr>
      <w:r>
        <w:rPr>
          <w:rFonts w:ascii="Liberation Serif" w:hAnsi="Liberation Serif" w:eastAsia="Noto Serif CJK SC"/>
          <w:b w:val="0"/>
          <w:color w:val="000000"/>
          <w:sz w:val="24"/>
        </w:rPr>
        <w:t>以课程提供案例及note讲义为核心，结合现有代码、受控业务规约和实际验收证据开展迭代。note 3要求区分需求与设计并使需求可测试；note 5要求关注点分离、简单性和受限可见性。对标成熟系统只借鉴工作流，不以厂商文档推导比较性能或安全结论。</w:t>
      </w:r>
    </w:p>
    <w:p>
      <w:pPr>
        <w:pStyle w:val="Heading2"/>
      </w:pPr>
      <w:r>
        <w:rPr>
          <w:rFonts w:ascii="Liberation Serif" w:hAnsi="Liberation Serif" w:eastAsia="Noto Sans CJK SC"/>
          <w:b/>
          <w:color w:val="000000"/>
          <w:sz w:val="28"/>
        </w:rPr>
        <w:t>1.3 项目愿景与主要工作</w:t>
      </w:r>
    </w:p>
    <w:p>
      <w:pPr>
        <w:spacing w:after="0"/>
      </w:pPr>
      <w:r>
        <w:rPr>
          <w:rFonts w:ascii="Liberation Serif" w:hAnsi="Liberation Serif" w:eastAsia="Noto Serif CJK SC"/>
          <w:b w:val="0"/>
          <w:color w:val="000000"/>
          <w:sz w:val="24"/>
        </w:rPr>
        <w:t>建设一套以统一业务记录为基础、以岗位任务为入口的连锁运营系统，使患者能够明确安排服务，工作人员能够在正确身份和诊所范围内办理业务，管理者能够核查结果来源、缺失情况及计算口径。系统不替代专业诊疗判断，也不以自动化程度替代人工责任。</w:t>
      </w:r>
    </w:p>
    <w:p>
      <w:pPr>
        <w:spacing w:after="0"/>
      </w:pPr>
      <w:r>
        <w:rPr>
          <w:rFonts w:ascii="Liberation Serif" w:hAnsi="Liberation Serif" w:eastAsia="Noto Serif CJK SC"/>
          <w:b w:val="0"/>
          <w:color w:val="000000"/>
          <w:sz w:val="24"/>
        </w:rPr>
        <w:t>当前主要工作包括完整接诊链、独立资金审核、设备维护责任、跨店权限隔离、资金凭据与逐笔核对，以及安全诊断和通知处理观察。后续持续治疗、椅位/房间等共享资源及长期独立运行分别建模和验收。</w:t>
      </w:r>
    </w:p>
    <w:p>
      <w:pPr>
        <w:keepNext/>
        <w:spacing w:after="0"/>
        <w:ind w:firstLine="0"/>
        <w:jc w:val="center"/>
      </w:pPr>
      <w:r>
        <w:rPr>
          <w:rFonts w:ascii="Liberation Serif" w:hAnsi="Liberation Serif" w:eastAsia="Noto Serif CJK SC"/>
          <w:b w:val="0"/>
          <w:color w:val="000000"/>
          <w:sz w:val="21"/>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pStyle w:val="Heading2"/>
      </w:pPr>
      <w:r>
        <w:rPr>
          <w:rFonts w:ascii="Liberation Serif" w:hAnsi="Liberation Serif" w:eastAsia="Noto Sans CJK SC"/>
          <w:b/>
          <w:color w:val="000000"/>
          <w:sz w:val="28"/>
        </w:rPr>
        <w:t>1.4 报告范围与组织结构</w:t>
      </w:r>
    </w:p>
    <w:p>
      <w:pPr>
        <w:spacing w:after="0"/>
      </w:pPr>
      <w:r>
        <w:rPr>
          <w:rFonts w:ascii="Liberation Serif" w:hAnsi="Liberation Serif" w:eastAsia="Noto Serif CJK SC"/>
          <w:b w:val="0"/>
          <w:color w:val="000000"/>
          <w:sz w:val="24"/>
        </w:rPr>
        <w:t>本报告沿用上一版课程阶段报告的中英摘要、目录、六章正文及完整规约附录。第3章描述业务和系统需求，第4章说明设计责任，第5章记录实际证据与限制。原RC标签、冻结报告与历史证据不被本报告覆盖。</w:t>
      </w:r>
    </w:p>
    <w:p>
      <w:pPr>
        <w:spacing w:after="0"/>
      </w:pPr>
      <w:r>
        <w:rPr>
          <w:rFonts w:ascii="Liberation Serif" w:hAnsi="Liberation Serif" w:eastAsia="Noto Serif CJK SC"/>
          <w:b w:val="0"/>
          <w:color w:val="000000"/>
          <w:sz w:val="24"/>
        </w:rPr>
        <w:t>仅供合成数据课程演示，不含真实患者、真实支付接口、保险申报或临床资格自动认证。账单不是税务发票，通知投递不是人已阅读，技术管理身份不扩大临床权限。</w:t>
      </w:r>
    </w:p>
    <w:p>
      <w:pPr>
        <w:spacing w:after="120"/>
        <w:ind w:firstLine="0"/>
      </w:pPr>
      <w:r>
        <w:rPr>
          <w:rFonts w:ascii="Liberation Serif" w:hAnsi="Liberation Serif" w:eastAsia="Noto Serif CJK SC"/>
          <w:b w:val="0"/>
          <w:color w:val="000000"/>
          <w:sz w:val="21"/>
        </w:rPr>
        <w:t>思维导图  案例事实 → 连锁协作问题 → 统一业务事实 → 岗位与范围 → 可观察目标 → 合成数据与验收边界。</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UML 与用例驱动分析</w:t>
      </w:r>
    </w:p>
    <w:p>
      <w:pPr>
        <w:spacing w:after="0"/>
      </w:pPr>
      <w:r>
        <w:rPr>
          <w:rFonts w:ascii="Liberation Serif" w:hAnsi="Liberation Serif" w:eastAsia="Noto Serif CJK SC"/>
          <w:b w:val="0"/>
          <w:color w:val="000000"/>
          <w:sz w:val="24"/>
        </w:rPr>
        <w:t>业务用例说明岗位协作的业务成果，系统用例说明软件对外提供的目标服务；序列模型表达协作，状态模型表达一个对象的合法变化。模型不能替代业务规则和异常规约，图中 include 也不表示先后点击顺序。原始系统用例编号保持稳定。</w:t>
      </w:r>
    </w:p>
    <w:p>
      <w:pPr>
        <w:pStyle w:val="Heading2"/>
      </w:pPr>
      <w:r>
        <w:rPr>
          <w:rFonts w:ascii="Liberation Serif" w:hAnsi="Liberation Serif" w:eastAsia="Noto Sans CJK SC"/>
          <w:b/>
          <w:color w:val="000000"/>
          <w:sz w:val="28"/>
        </w:rPr>
        <w:t>2.2 B/S 结构与模块化单体</w:t>
      </w:r>
    </w:p>
    <w:p>
      <w:pPr>
        <w:spacing w:after="0"/>
      </w:pPr>
      <w:r>
        <w:rPr>
          <w:rFonts w:ascii="Liberation Serif" w:hAnsi="Liberation Serif" w:eastAsia="Noto Serif CJK SC"/>
          <w:b w:val="0"/>
          <w:color w:val="000000"/>
          <w:sz w:val="24"/>
        </w:rPr>
        <w:t>浏览器呈现工作台与表单，Django 组织身份、授权和业务操作，PostgreSQL 保存约束、事务和历史，独立 worker 处理已经提交的站内通知意图。继续采用模块化单体，先明确数据责任和受控操作，再根据实际部署或扩展瓶颈判断是否拆分服务。</w:t>
      </w:r>
    </w:p>
    <w:p>
      <w:pPr>
        <w:pStyle w:val="Heading2"/>
      </w:pPr>
      <w:r>
        <w:rPr>
          <w:rFonts w:ascii="Liberation Serif" w:hAnsi="Liberation Serif" w:eastAsia="Noto Sans CJK SC"/>
          <w:b/>
          <w:color w:val="000000"/>
          <w:sz w:val="28"/>
        </w:rPr>
        <w:t>2.3 需求可测试性与信息隐藏</w:t>
      </w:r>
    </w:p>
    <w:p>
      <w:pPr>
        <w:spacing w:after="0"/>
      </w:pPr>
      <w:r>
        <w:rPr>
          <w:rFonts w:ascii="Liberation Serif" w:hAnsi="Liberation Serif" w:eastAsia="Noto Serif CJK SC"/>
          <w:b w:val="0"/>
          <w:color w:val="000000"/>
          <w:sz w:val="24"/>
        </w:rPr>
        <w:t>note 3 将需求与设计区分，并要求可观察、可验证的需求；note 5 强调关注点分离、简单性和受限可见性。本项目把每个问题连接到执行者、行为、不变量、失败响应和验收案例。监测模块只获得聚合事实，不直接改写通知任务、预约、资金或授权。</w:t>
      </w:r>
    </w:p>
    <w:p>
      <w:pPr>
        <w:pStyle w:val="Heading2"/>
      </w:pPr>
      <w:r>
        <w:rPr>
          <w:rFonts w:ascii="Liberation Serif" w:hAnsi="Liberation Serif" w:eastAsia="Noto Sans CJK SC"/>
          <w:b/>
          <w:color w:val="000000"/>
          <w:sz w:val="28"/>
        </w:rPr>
        <w:t>2.4 数据库事务与独立观察</w:t>
      </w:r>
    </w:p>
    <w:p>
      <w:pPr>
        <w:spacing w:after="0"/>
      </w:pPr>
      <w:r>
        <w:rPr>
          <w:rFonts w:ascii="Liberation Serif" w:hAnsi="Liberation Serif" w:eastAsia="Noto Serif CJK SC"/>
          <w:b w:val="0"/>
          <w:color w:val="000000"/>
          <w:sz w:val="24"/>
        </w:rPr>
        <w:t>关键业务写入保留原有事务和独立审核。R2.2 对数据库使用单独的只读可重复读事务，设置本事务内的语句和锁等待上限，只查询通知状态计数和到期时间；观察失败返回未知，不以零积压代替查询失败。[18-19]</w:t>
      </w:r>
    </w:p>
    <w:p>
      <w:pPr>
        <w:pStyle w:val="Heading2"/>
      </w:pPr>
      <w:r>
        <w:rPr>
          <w:rFonts w:ascii="Liberation Serif" w:hAnsi="Liberation Serif" w:eastAsia="Noto Sans CJK SC"/>
          <w:b/>
          <w:color w:val="000000"/>
          <w:sz w:val="28"/>
        </w:rPr>
        <w:t>2.5 运行证据与课程边界</w:t>
      </w:r>
    </w:p>
    <w:p>
      <w:pPr>
        <w:spacing w:after="0"/>
      </w:pPr>
      <w:r>
        <w:rPr>
          <w:rFonts w:ascii="Liberation Serif" w:hAnsi="Liberation Serif" w:eastAsia="Noto Serif CJK SC"/>
          <w:b w:val="0"/>
          <w:color w:val="000000"/>
          <w:sz w:val="24"/>
        </w:rPr>
        <w:t>纯规则、源码检查、真实 PostgreSQL、浏览器业务、独立恢复与云端验证分别取证。Google SRE 强调可用于采取行动的监测，并验证告警路径。[16] 本项目目前仅使用合成资料与站内消息，外部AI保持关闭或本地演示模式；未接入真实支付、短信邮件或医学判断。</w:t>
      </w:r>
    </w:p>
    <w:p>
      <w:pPr>
        <w:spacing w:after="120"/>
        <w:ind w:firstLine="0"/>
      </w:pPr>
      <w:r>
        <w:rPr>
          <w:rFonts w:ascii="Liberation Serif" w:hAnsi="Liberation Serif" w:eastAsia="Noto Serif CJK SC"/>
          <w:b w:val="0"/>
          <w:color w:val="000000"/>
          <w:sz w:val="21"/>
        </w:rPr>
        <w:t>思维导图  需求可追踪 → 用例与模型 → 模块化单体 → 事务与信息隐藏 → 只读观察 → 分层证据与可恢复性。</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R4.2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本图重建案例中的业务问题情境，而不是把v0.3软件当作现状系统。电话预约、患者资料、治疗计量及费用信息由案例支持；由前台向牙医协调、何时读取本店记录采用A1／A2假设。[1]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6297943"/>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34"/>
                    <a:stretch>
                      <a:fillRect/>
                    </a:stretch>
                  </pic:blipFill>
                  <pic:spPr>
                    <a:xfrm>
                      <a:off x="0" y="0"/>
                      <a:ext cx="5652000" cy="62979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患者候补仍为固定30分钟、有限候选最大匹配，未提供患者短信、邮件或自动通知。任务站内消息另见第3.5.5节。邀约保留至发布后15分钟或预约开始的较早时点；这些期限与上限为项目设计。</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6023060"/>
            <wp:docPr id="35" name="Picture 35"/>
            <wp:cNvGraphicFramePr>
              <a:graphicFrameLocks noChangeAspect="1"/>
            </wp:cNvGraphicFramePr>
            <a:graphic>
              <a:graphicData uri="http://schemas.openxmlformats.org/drawingml/2006/picture">
                <pic:pic>
                  <pic:nvPicPr>
                    <pic:cNvPr id="0" name="B07.png"/>
                    <pic:cNvPicPr/>
                  </pic:nvPicPr>
                  <pic:blipFill>
                    <a:blip r:embed="rId49"/>
                    <a:stretch>
                      <a:fillRect/>
                    </a:stretch>
                  </pic:blipFill>
                  <pic:spPr>
                    <a:xfrm>
                      <a:off x="0" y="0"/>
                      <a:ext cx="5688000" cy="602306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主管先明确暂停新增，前台协商并通过原业务流程处理；有阻断不得提交。只在提交与独立复核成立的分支进入后续维护。该TO-BE模型不声称新增了临床停诊或患者自动同意。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rPr>
        <w:t>七类工作台按当前身份及对象范围授权。一个人可以有多个授予的岗位，但一次只激活一个；切换身份不能自行审核。SYSADMIN管理账号和目录，私有主机维护是另一项运行责任。</w:t>
      </w:r>
    </w:p>
    <w:p>
      <w:pPr>
        <w:keepNext/>
        <w:spacing w:after="0"/>
        <w:ind w:firstLine="0"/>
        <w:jc w:val="center"/>
      </w:pPr>
      <w:r>
        <w:rPr>
          <w:rFonts w:ascii="Liberation Serif" w:hAnsi="Liberation Serif" w:eastAsia="Noto Serif CJK SC"/>
          <w:b w:val="0"/>
          <w:color w:val="000000"/>
          <w:sz w:val="21"/>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建档、预约协调、真实到诊登记</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当前诊所；代办需患者明确意思</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本店出诊、候补安排与运营查询</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先激活身份，再选择授权诊所</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运行保障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失败请求可定位、后台进度可观察、未知结果可辨识。</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与目标系统直接发生功能交互的外部角色映射为系统执行者；主动发起者为主执行者，目标系统请求其协助者为辅执行者。图中实线箭头采用课件的功能交互方向，不表达用例间的时间先后；一次工作上下文仍只激活一个身份。（课件第138—142、212页）</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3140" cy="6479999"/>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36"/>
                    <a:stretch>
                      <a:fillRect/>
                    </a:stretch>
                  </pic:blipFill>
                  <pic:spPr>
                    <a:xfrm>
                      <a:off x="0" y="0"/>
                      <a:ext cx="5623140" cy="647999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4712914"/>
            <wp:docPr id="36" name="Picture 36"/>
            <wp:cNvGraphicFramePr>
              <a:graphicFrameLocks noChangeAspect="1"/>
            </wp:cNvGraphicFramePr>
            <a:graphic>
              <a:graphicData uri="http://schemas.openxmlformats.org/drawingml/2006/picture">
                <pic:pic>
                  <pic:nvPicPr>
                    <pic:cNvPr id="0" name="S04.png"/>
                    <pic:cNvPicPr/>
                  </pic:nvPicPr>
                  <pic:blipFill>
                    <a:blip r:embed="rId50"/>
                    <a:stretch>
                      <a:fillRect/>
                    </a:stretch>
                  </pic:blipFill>
                  <pic:spPr>
                    <a:xfrm>
                      <a:off x="0" y="0"/>
                      <a:ext cx="5688000" cy="47129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709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51"/>
                    <a:stretch>
                      <a:fillRect/>
                    </a:stretch>
                  </pic:blipFill>
                  <pic:spPr>
                    <a:xfrm>
                      <a:off x="0" y="0"/>
                      <a:ext cx="5670000" cy="6696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用例规约与失败保证</w:t>
      </w:r>
    </w:p>
    <w:p>
      <w:pPr>
        <w:spacing w:after="0"/>
      </w:pPr>
      <w:r>
        <w:rPr>
          <w:rFonts w:ascii="Liberation Serif" w:hAnsi="Liberation Serif" w:eastAsia="Noto Serif CJK SC"/>
          <w:b w:val="0"/>
          <w:color w:val="000000"/>
          <w:sz w:val="24"/>
        </w:rPr>
        <w:t>附录A与B保留原始SU-01—38和SF-01完整规约。登录、预约、实际治疗完成和独立更正分别检验身份、对象、事实及审核者。预览不写入业务，确认重验当前授权与事实；回执未知时先查业务结果，不自动重放资金或安排。</w:t>
      </w:r>
    </w:p>
    <w:p>
      <w:pPr>
        <w:pStyle w:val="Heading2"/>
      </w:pPr>
      <w:r>
        <w:rPr>
          <w:rFonts w:ascii="Liberation Serif" w:hAnsi="Liberation Serif" w:eastAsia="Noto Sans CJK SC"/>
          <w:b/>
          <w:color w:val="000000"/>
          <w:sz w:val="28"/>
        </w:rPr>
        <w:t>3.7 业务规则与非功能性需求</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表3-4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性能目标与已测能力分开，求解、AI、导出单独记录。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原RC拟基准30店／60牙医／1万患者／10万Visit／20并发，列表p95≤2秒、提交p95≤3秒，属于历史目标；当前按五店已测、二十店待验收分开取证（第5、6章）。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财务与设备管理的细化需求</w:t>
      </w:r>
    </w:p>
    <w:p>
      <w:pPr>
        <w:spacing w:after="0"/>
      </w:pPr>
      <w:r>
        <w:rPr>
          <w:rFonts w:ascii="Liberation Serif" w:hAnsi="Liberation Serif" w:eastAsia="Noto Serif CJK SC"/>
          <w:b w:val="0"/>
          <w:color w:val="000000"/>
          <w:sz w:val="24"/>
        </w:rPr>
        <w:t>收款、退款、设备支出与支出冲回分别保留资金事实；业务经办与独立审核分离。账内日结只证明内部四类总额已核对，不证明外部渠道已结算；次日到账可以保持待对账。设备停用或维修不直接撤销已有患者承诺，必须经原有协调流程处理。</w:t>
      </w:r>
    </w:p>
    <w:p>
      <w:pPr>
        <w:keepNext/>
        <w:spacing w:after="0"/>
        <w:ind w:firstLine="0"/>
        <w:jc w:val="center"/>
      </w:pPr>
      <w:r>
        <w:rPr>
          <w:rFonts w:ascii="Liberation Serif" w:hAnsi="Liberation Serif" w:eastAsia="Noto Serif CJK SC"/>
          <w:b w:val="0"/>
          <w:color w:val="000000"/>
          <w:sz w:val="21"/>
        </w:rPr>
        <w:t>表3-7 财务与设备补充需求</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FIN-01 渠道与凭据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按诊所维护稳定渠道账户；新资金申请将账户和凭据引用绑定签名预览；停用账户不抹去历史。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FIN-02 审核与更正</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不同财务账号审核过账、历史补证与凭据更正；原金额不改写，更正后旧匹配失效且可追踪。</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FIN-03 逐笔核对</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UTF-8 CSV 先预览后确认；相同交易去重，冲突整批拒绝；同店、账户、币种、方向、金额、引用一致才可独立确认一对一匹配。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FIN-04 差异与交接</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未供凭据、合并结算、费用和不支持分摊保留为差异；匹配不自动过账、改账单或生成平衡记录。</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EQ-01 维护责任</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记录设备、维护责任、期限及维修事实，由另一名有权主管验收；不能自行验收或删除历史。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EQ-02 费用与排班衔接</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费用关联真实维护或服务来源并独立复核；支出及冲回遵守原资金审核；维修与排班冲突经明确协调处理。</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3.9 通知进度与监测失效需求</w:t>
      </w:r>
    </w:p>
    <w:p>
      <w:pPr>
        <w:spacing w:after="0"/>
      </w:pPr>
      <w:r>
        <w:rPr>
          <w:rFonts w:ascii="Liberation Serif" w:hAnsi="Liberation Serif" w:eastAsia="Noto Serif CJK SC"/>
          <w:b w:val="0"/>
          <w:color w:val="000000"/>
          <w:sz w:val="24"/>
        </w:rPr>
        <w:t>站内消息入库不是人已阅读，也不是患者同意或任务完成。后台应在空闲时证明数据库轮询仍正常，不能因为近期没有实际投递而报停滞。监测故障本身也必须能够被外部的独立状态读取发现。</w:t>
      </w:r>
    </w:p>
    <w:p>
      <w:pPr>
        <w:keepNext/>
        <w:spacing w:after="0"/>
        <w:ind w:firstLine="0"/>
        <w:jc w:val="center"/>
      </w:pPr>
      <w:r>
        <w:rPr>
          <w:rFonts w:ascii="Liberation Serif" w:hAnsi="Liberation Serif" w:eastAsia="Noto Serif CJK SC"/>
          <w:b w:val="0"/>
          <w:color w:val="000000"/>
          <w:sz w:val="21"/>
        </w:rPr>
        <w:t>表3-8 通知进度与监测需求</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R2-04 心跳</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分别保留轮询观测时间、最近数据库成功时间和最近非空投递时间；超过90秒无有效成功轮询需检查。</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R2-05 到期积压</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只统计 PENDING 且 next_attempt_at 不晚于当前时刻的事件；到期时点取原事件与下次尝试的较晚者，年龄下限为零；未来重试单列。</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条件与事件</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状态为 HEALTHY、WARNING、CRITICAL、UNKNOWN；丢失、过期、损坏、外来实例/版本或时钟不一致不能证明健康。相同故障不重复开单，确认不消除条件，连续两次新成功样本才恢复。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私有边界</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仅私有维护命令和文件，不增加业务角色、公开监测接口或自动外部消息；主管只能查看本店业务通知概况，技术账号不因此获得临床资料。</w:t>
            </w:r>
          </w:p>
        </w:tc>
      </w:tr>
    </w:tbl>
    <w:p>
      <w:pPr>
        <w:spacing w:after="0" w:line="20" w:lineRule="exact" w:before="0"/>
        <w:ind w:firstLine="0"/>
      </w:pPr>
      <w:r>
        <w:rPr>
          <w:rFonts w:ascii="Liberation Serif" w:hAnsi="Liberation Serif" w:eastAsia="Noto Serif CJK SC"/>
          <w:b w:val="0"/>
          <w:color w:val="000000"/>
          <w:sz w:val="2"/>
        </w:rPr>
      </w:r>
    </w:p>
    <w:p>
      <w:pPr>
        <w:spacing w:after="120"/>
        <w:ind w:firstLine="0"/>
      </w:pPr>
      <w:r>
        <w:rPr>
          <w:rFonts w:ascii="Liberation Serif" w:hAnsi="Liberation Serif" w:eastAsia="Noto Serif CJK SC"/>
          <w:b w:val="0"/>
          <w:color w:val="000000"/>
          <w:sz w:val="21"/>
        </w:rPr>
        <w:t>思维导图  患者服务 → 到诊与实际治疗 → 结算与资金证据；排班 → 明确协调 → 责任任务 → 站内消息；运营 → 到期积压 → 私有故障责任。</w:t>
      </w:r>
    </w:p>
    <w:p>
      <w:pPr>
        <w:pStyle w:val="Heading1"/>
        <w:pageBreakBefore/>
      </w:pPr>
      <w:r>
        <w:rPr>
          <w:rFonts w:ascii="Liberation Serif" w:hAnsi="Liberation Serif" w:eastAsia="Noto Sans CJK SC"/>
          <w:b/>
          <w:color w:val="000000"/>
          <w:sz w:val="32"/>
        </w:rPr>
        <w:t>第4章 系统设计</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4.1 领域关系与状态模型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575429"/>
            <wp:docPr id="26" name="Picture 26" descr="D01：依据课程课件重绘。原业务规则和版本状态不变。"/>
            <wp:cNvGraphicFramePr>
              <a:graphicFrameLocks noChangeAspect="1"/>
            </wp:cNvGraphicFramePr>
            <a:graphic>
              <a:graphicData uri="http://schemas.openxmlformats.org/drawingml/2006/picture">
                <pic:pic>
                  <pic:nvPicPr>
                    <pic:cNvPr id="0" name="D01.png"/>
                    <pic:cNvPicPr/>
                  </pic:nvPicPr>
                  <pic:blipFill>
                    <a:blip r:embed="rId38"/>
                    <a:stretch>
                      <a:fillRect/>
                    </a:stretch>
                  </pic:blipFill>
                  <pic:spPr>
                    <a:xfrm>
                      <a:off x="0" y="0"/>
                      <a:ext cx="5652000" cy="457542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  核心概念类及关联多重性（D01）</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保留R4.2的跨店关系与版本含义，使用类矩形、分隔区、关联名和端点多重性，不画数据库主外键。患者、牙医、诊所通过就诊关联；就诊版本组合其治疗明细，其余关系使用普通关联。结算单关联当前发布版本；闭合就诊恰有一张逻辑结算单。图中属性为节选，不是完整物理ER图。（课件第287—296、305—306页）</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图4-2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图4-3  模块化单体的职责与代表性依赖（A01）</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图4-3是责任视图和代表性依赖，不是穷举的源代码导入图。功能与数据应并行细化，模块间联系应尽量少、明确且有序；拆分文件本身不能证明低耦合。[4-5]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图4-4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-4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开发中曾发现只读模式按POST方法一律拒绝，与SU-24携带签名上下文的只读核对冲突。当前实现沿用经审核路由名的受限例外，保留CSRF、当前身份、对象、旧页面令牌和服务端写入检查；本轮再统一全角色只读提示及表单错误定位。[9-10]</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图4-5  账号安全访问状态及分阶段恢复（A02）</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已纳入当前回归，实际证据见第5章。[11-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4.5 生产准备与发布门槛</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RC保留原生产配置候选，另增加仅面向本机合成数据的course_demo配置与独立compose.rc.yaml。RC入口使用Gunicorn和Nginx并仅向127.0.0.1开放默认18000端口；数据库不开放宿主机端口。它不是公网HTTPS生产配置；后者仍需独立角色、证书、网络及恢复验收。[9,13-14]</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表4-3  生产准备的实现与验证边界</w:t>
      </w:r>
    </w:p>
    <w:tbl>
      <w:tblPr>
        <w:tblW w:type="auto" w:w="0"/>
        <w:jc w:val="center"/>
        <w:tblLayout w:type="fixed"/>
        <w:tblLook w:firstColumn="1" w:firstRow="1" w:lastColumn="0" w:lastRow="0" w:noHBand="0" w:noVBand="1" w:val="04A0"/>
      </w:tblPr>
      <w:tblGrid>
        <w:gridCol w:w="1531"/>
        <w:gridCol w:w="3685"/>
        <w:gridCol w:w="3685"/>
      </w:tblGrid>
      <w:tr>
        <w:trPr>
          <w:cantSplit/>
          <w:tblHeader/>
          <w:cantSplit/>
        </w:trPr>
        <w:tc>
          <w:tcPr>
            <w:tcW w:type="dxa" w:w="153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配置环节</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现有实现</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本地证据与剩余门槛</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环境契约</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显式阶段、目标域名和密钥契约；运行与迁移账号分开；本地数据库仅私网。</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本地运行权限已有回归；实际云凭据、TLS和网络边界另验收。</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HTTP服务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非root应用、Gunicorn、Nginx和静态入口；独立HTTPS部署准备。</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Mac本地启动与入口已验证；目标证书、续期及真实公网HTTPS待验收。</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应用安全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分环境关闭DEBUG、Cookie和CSRF设置、HTTPS与只读策略。</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本地认证、权限和并发已回归；目标域名与完整ASVS评估仍待完成。</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资源与审计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入口限速、安全运行日志、通知心跳及私有条件监测。</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R2.1限流/日志保留历史证据，R2.2有新监测验收；外部响应与主机事件待完成。</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隔离验证</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compose.verify独立项目、临时数据库和合成凭据，无端口暴露。</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准确提交的真实Docker完整回归与CI通过；不复用原业务卷。</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升级与恢复</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保留原迁移；加密备份、独立空库恢复及原Mac保护。</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合成数据恢复与金额/登录已验证；Windows原数据库未取得，恢复未完成。</w:t>
            </w:r>
          </w:p>
        </w:tc>
      </w:tr>
    </w:tbl>
    <w:p>
      <w:pPr>
        <w:pStyle w:val="Heading2"/>
        <w:spacing w:before="0" w:after="0"/>
        <w:textAlignment w:val="baseline"/>
        <w:pageBreakBefore w:val="0"/>
        <w:kinsoku w:val="1"/>
        <w:snapToGrid w:val="0"/>
      </w:pPr>
      <w:r>
        <w:rPr>
          <w:rFonts w:ascii="Liberation Serif" w:hAnsi="Liberation Serif" w:eastAsia="Noto Sans CJK SC"/>
          <w:b/>
          <w:color w:val="000000"/>
          <w:sz w:val="28"/>
        </w:rPr>
        <w:t>4.6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发布门槛：新版本真实数据库与浏览器主链通过；核心越权、重复提交、回滚与历史金额问题关闭；生产配置、恢复和目标环境检查单独取证。独立公网和大型商业化仍需另行验收。</w:t>
      </w:r>
    </w:p>
    <w:p>
      <w:pPr>
        <w:pStyle w:val="Heading2"/>
        <w:keepNext/>
        <w:pageBreakBefore w:val="0"/>
        <w:widowControl/>
        <w:spacing w:before="0" w:after="0"/>
      </w:pPr>
      <w:r>
        <w:rPr>
          <w:rFonts w:ascii="Liberation Serif" w:hAnsi="Liberation Serif" w:eastAsia="Noto Sans CJK SC"/>
          <w:b/>
          <w:color w:val="000000"/>
          <w:sz w:val="28"/>
        </w:rPr>
        <w:t>4.7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图4-6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补充类图仅展示新增关系；类分栏与端点多重性区分归属。源审计唯一、事件与原授权消息去重等约束由真实数据库回归验证，证据见第5章。既有患者、治疗和账单关系仍见图4-1。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4.8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图4-7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keepNext/>
        <w:pageBreakBefore w:val="0"/>
        <w:widowControl/>
        <w:spacing w:before="0" w:after="0"/>
      </w:pPr>
      <w:r>
        <w:rPr>
          <w:rFonts w:ascii="Liberation Serif" w:hAnsi="Liberation Serif" w:eastAsia="Noto Sans CJK SC"/>
          <w:b/>
          <w:color w:val="000000"/>
          <w:sz w:val="28"/>
        </w:rPr>
        <w:t>4.9 RC运行路径与安全边界</w:t>
      </w:r>
    </w:p>
    <w:p>
      <w:pPr>
        <w:keepNext w:val="0"/>
        <w:pageBreakBefore w:val="0"/>
        <w:widowControl/>
        <w:spacing w:line="440" w:lineRule="exact" w:before="0" w:after="0"/>
      </w:pPr>
      <w:r>
        <w:rPr>
          <w:rFonts w:ascii="Liberation Serif" w:hAnsi="Liberation Serif" w:eastAsia="Noto Serif CJK SC"/>
          <w:color w:val="000000"/>
          <w:sz w:val="24"/>
        </w:rPr>
        <w:t>三种路径使用同一候选源码，但目的与数据权限不同。verify面向临时空库；new-demo仅面向全新合成实例；import-copy仅恢复可信合成备份到新的RC库。任一路径均不得从目录名猜测原v0.7数据卷，也不自动停止或改写原实例。</w:t>
      </w:r>
    </w:p>
    <w:p>
      <w:pPr>
        <w:keepNext/>
        <w:spacing w:after="0"/>
        <w:ind w:firstLine="0"/>
        <w:jc w:val="center"/>
      </w:pPr>
      <w:r>
        <w:rPr>
          <w:rFonts w:ascii="Liberation Serif" w:hAnsi="Liberation Serif" w:eastAsia="Noto Serif CJK SC"/>
          <w:b w:val="0"/>
          <w:color w:val="000000"/>
          <w:sz w:val="21"/>
        </w:rPr>
        <w:t>表4-4 RC运行路径与数据保护</w:t>
      </w:r>
    </w:p>
    <w:tbl>
      <w:tblPr>
        <w:tblW w:type="auto" w:w="0"/>
        <w:tblLayout w:type="fixed"/>
        <w:tblLook w:firstColumn="1" w:firstRow="1" w:lastColumn="0" w:lastRow="0" w:noHBand="0" w:noVBand="1" w:val="04A0"/>
        <w:tblBorders>
          <w:top w:val="single" w:sz="4" w:color="A0A0A0"/>
          <w:bottom w:val="single" w:sz="4" w:color="A0A0A0"/>
          <w:insideH w:val="single" w:sz="4" w:color="A0A0A0"/>
        </w:tblBorders>
      </w:tblPr>
      <w:tblGrid>
        <w:gridCol w:w="2967"/>
        <w:gridCol w:w="2967"/>
        <w:gridCol w:w="2967"/>
      </w:tblGrid>
      <w:tr>
        <w:trPr>
          <w:cantSplit/>
          <w:tblHeader/>
          <w:cantSplit/>
        </w:trPr>
        <w:tc>
          <w:tcPr>
            <w:tcW w:type="dxa" w:w="1587"/>
          </w:tcPr>
          <w:p>
            <w:pPr>
              <w:keepNext/>
              <w:spacing w:after="40" w:before="40" w:line="310" w:lineRule="exact"/>
              <w:ind w:firstLine="0"/>
            </w:pPr>
            <w:r>
              <w:rPr>
                <w:rFonts w:ascii="Liberation Serif" w:hAnsi="Liberation Serif" w:eastAsia="Noto Serif CJK SC"/>
                <w:b/>
                <w:color w:val="000000"/>
                <w:sz w:val="21"/>
              </w:rPr>
              <w:t>路径</w:t>
            </w:r>
          </w:p>
        </w:tc>
        <w:tc>
          <w:tcPr>
            <w:tcW w:type="dxa" w:w="3402"/>
          </w:tcPr>
          <w:p>
            <w:pPr>
              <w:keepNext/>
              <w:spacing w:after="40" w:before="40" w:line="310" w:lineRule="exact"/>
              <w:ind w:firstLine="0"/>
            </w:pPr>
            <w:r>
              <w:rPr>
                <w:rFonts w:ascii="Liberation Serif" w:hAnsi="Liberation Serif" w:eastAsia="Noto Serif CJK SC"/>
                <w:b/>
                <w:color w:val="000000"/>
                <w:sz w:val="21"/>
              </w:rPr>
              <w:t>前置保护</w:t>
            </w:r>
          </w:p>
        </w:tc>
        <w:tc>
          <w:tcPr>
            <w:tcW w:type="dxa" w:w="4082"/>
          </w:tcPr>
          <w:p>
            <w:pPr>
              <w:keepNext/>
              <w:spacing w:after="40" w:before="40" w:line="310" w:lineRule="exact"/>
              <w:ind w:firstLine="0"/>
            </w:pPr>
            <w:r>
              <w:rPr>
                <w:rFonts w:ascii="Liberation Serif" w:hAnsi="Liberation Serif" w:eastAsia="Noto Serif CJK SC"/>
                <w:b/>
                <w:color w:val="000000"/>
                <w:sz w:val="21"/>
              </w:rPr>
              <w:t>结果与剩余验证</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隔离验证</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独立Compose项目、合成凭据、临时数据库；固定测试配置。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运行时记录实际依赖；验证容器以root写导出证据，不代表非rootWeb部署已验收。</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全新演示</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无.env、无既有RC数据卷、无READY标记，显式合成确认。</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空库迁移后初始化；私密文件保存演示凭据；不作用于导入副本。</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导入副本</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可信备份，新的项目、空数据库；不调用seed或密码重置。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恢复前后／迁移前后核对范围不同；金额、授权及未覆盖表仍须人工核验。</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启动与停止</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只有完成准备的实例可启动；停止仅针对本RC项目。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db健康→schema完成→Web及worker→本地网关。只读worker退出不写；没有删除卷命令。</w:t>
            </w:r>
          </w:p>
        </w:tc>
      </w:tr>
    </w:tbl>
    <w:p>
      <w:pPr>
        <w:keepNext w:val="0"/>
        <w:pageBreakBefore w:val="0"/>
        <w:widowControl/>
        <w:spacing w:line="440" w:lineRule="exact" w:before="0" w:after="0"/>
      </w:pPr>
      <w:r>
        <w:rPr>
          <w:rFonts w:ascii="Liberation Serif" w:hAnsi="Liberation Serif" w:eastAsia="Noto Serif CJK SC"/>
          <w:color w:val="000000"/>
          <w:sz w:val="24"/>
        </w:rPr>
        <w:t>旧就地升级入口在RC中改为停止提示，以免沿用早期脚本忽略新增通知写入端。最终切换前须人工冻结全部旧写入端，重新导出最终数据；演练备份不覆盖之后的新记录。回退也不得忽略RC期间新增数据。</w:t>
      </w:r>
    </w:p>
    <w:p>
      <w:pPr>
        <w:pStyle w:val="Heading2"/>
      </w:pPr>
      <w:r>
        <w:rPr>
          <w:rFonts w:ascii="Liberation Serif" w:hAnsi="Liberation Serif" w:eastAsia="Noto Sans CJK SC"/>
          <w:b/>
          <w:color w:val="000000"/>
          <w:sz w:val="28"/>
        </w:rPr>
        <w:t>4.10 资金证据与设备费用的模块合同</w:t>
      </w:r>
    </w:p>
    <w:p>
      <w:pPr>
        <w:spacing w:after="0"/>
      </w:pPr>
      <w:r>
        <w:rPr>
          <w:rFonts w:ascii="Liberation Serif" w:hAnsi="Liberation Serif" w:eastAsia="Noto Serif CJK SC"/>
          <w:b w:val="0"/>
          <w:color w:val="000000"/>
          <w:sz w:val="24"/>
        </w:rPr>
        <w:t>财务模块拥有渠道账户、资金分录、凭据版本、导入批次及匹配决定。前台经办账单收退款凭据，主管经办本店设备凭据和对账建议，财务另行审核；总部获得受控汇总。其他模块通过已定义的操作查询或提交，不直接更改财务记录。</w:t>
      </w:r>
    </w:p>
    <w:p>
      <w:pPr>
        <w:spacing w:after="0"/>
      </w:pPr>
      <w:r>
        <w:rPr>
          <w:rFonts w:ascii="Liberation Serif" w:hAnsi="Liberation Serif" w:eastAsia="Noto Serif CJK SC"/>
          <w:b w:val="0"/>
          <w:color w:val="000000"/>
          <w:sz w:val="24"/>
        </w:rPr>
        <w:t>导入保留原 CSV 字节、解析版本和摘要；确认绑定服务端持有的预览并重新校验。证据更正追加版本，撤销相关当前匹配的有效性，但不覆盖原资金与历史决定。设备费用缺失与零值分别表达，收入、实收、支出和冲回不能混用。</w:t>
      </w:r>
    </w:p>
    <w:p>
      <w:pPr>
        <w:pStyle w:val="Heading2"/>
      </w:pPr>
      <w:r>
        <w:rPr>
          <w:rFonts w:ascii="Liberation Serif" w:hAnsi="Liberation Serif" w:eastAsia="Noto Sans CJK SC"/>
          <w:b/>
          <w:color w:val="000000"/>
          <w:sz w:val="28"/>
        </w:rPr>
        <w:t>4.11 请求追踪与安全日志</w:t>
      </w:r>
    </w:p>
    <w:p>
      <w:pPr>
        <w:spacing w:after="0"/>
      </w:pPr>
      <w:r>
        <w:rPr>
          <w:rFonts w:ascii="Liberation Serif" w:hAnsi="Liberation Serif" w:eastAsia="Noto Serif CJK SC"/>
          <w:b w:val="0"/>
          <w:color w:val="000000"/>
          <w:sz w:val="24"/>
        </w:rPr>
        <w:t>R2.1 在请求入口生成服务器编号并返回 X-Request-ID，错误页与应用、Gunicorn、网关日志关联。客户端不能指定编号；编号不是操作成功证明、幂等键或访问权限。</w:t>
      </w:r>
    </w:p>
    <w:p>
      <w:pPr>
        <w:spacing w:after="0"/>
      </w:pPr>
      <w:r>
        <w:rPr>
          <w:rFonts w:ascii="Liberation Serif" w:hAnsi="Liberation Serif" w:eastAsia="Noto Serif CJK SC"/>
          <w:b w:val="0"/>
          <w:color w:val="000000"/>
          <w:sz w:val="24"/>
        </w:rPr>
        <w:t>日志采用有限事件和字段白名单，不格式化任意异常、SQL参数、请求正文、患者身份或CSV原文。可选日志失败不改变业务成功/拒绝，必要业务审计失败仍回滚。容器日志按容量轮转；七天按时删除与独立受保护收集尚未完成。</w:t>
      </w:r>
    </w:p>
    <w:p>
      <w:pPr>
        <w:pStyle w:val="Heading2"/>
      </w:pPr>
      <w:r>
        <w:rPr>
          <w:rFonts w:ascii="Liberation Serif" w:hAnsi="Liberation Serif" w:eastAsia="Noto Sans CJK SC"/>
          <w:b/>
          <w:color w:val="000000"/>
          <w:sz w:val="28"/>
        </w:rPr>
        <w:t>4.12 通知心跳与私有条件监测</w:t>
      </w:r>
    </w:p>
    <w:p>
      <w:pPr>
        <w:spacing w:after="0"/>
      </w:pPr>
      <w:r>
        <w:rPr>
          <w:rFonts w:ascii="Liberation Serif" w:hAnsi="Liberation Serif" w:eastAsia="Noto Serif CJK SC"/>
          <w:b w:val="0"/>
          <w:color w:val="000000"/>
          <w:sz w:val="24"/>
        </w:rPr>
        <w:t>worker 仍通过原来的短事务、SKIP LOCKED 和事件/授权唯一性处理站内消息。数据库轮询完成后才更新成功心跳；心跳写入失败不重做已提交业务。实例、源码、进程轮次、递增序号和时钟共同约束观测身份。</w:t>
      </w:r>
    </w:p>
    <w:p>
      <w:pPr>
        <w:spacing w:after="0"/>
      </w:pPr>
      <w:r>
        <w:rPr>
          <w:rFonts w:ascii="Liberation Serif" w:hAnsi="Liberation Serif" w:eastAsia="Noto Serif CJK SC"/>
          <w:b w:val="0"/>
          <w:color w:val="000000"/>
          <w:sz w:val="24"/>
        </w:rPr>
        <w:t>独立 collector 每30秒采样，只读数据库聚合与心跳，并观察内部Web就绪和运行卷空间。worker 心跳卷由 worker 写、collector 只读；监测卷由 collector 写，Web 容器只读以供私有状态命令使用。不挂载 Docker socket，不增加公网端口。</w:t>
      </w:r>
    </w:p>
    <w:p>
      <w:pPr>
        <w:spacing w:after="0"/>
      </w:pPr>
      <w:r>
        <w:rPr>
          <w:rFonts w:ascii="Liberation Serif" w:hAnsi="Liberation Serif" w:eastAsia="Noto Serif CJK SC"/>
          <w:b w:val="0"/>
          <w:color w:val="000000"/>
          <w:sz w:val="24"/>
        </w:rPr>
        <w:t>独立 reader 在数据库或 collector 停机后仍可读取。最后有效观察超过90秒时，状态为未知（UNKNOWN）。故障按目标和条件归并；确认仅保留维护责任代码，不能提前恢复。监测状态使用0700目录与0600文件、限长解析、校验摘要和原子替换；损坏记录保留待受控重置。</w:t>
      </w:r>
    </w:p>
    <w:p>
      <w:pPr>
        <w:pStyle w:val="Heading2"/>
      </w:pPr>
      <w:r>
        <w:rPr>
          <w:rFonts w:ascii="Liberation Serif" w:hAnsi="Liberation Serif" w:eastAsia="Noto Sans CJK SC"/>
          <w:b/>
          <w:color w:val="000000"/>
          <w:sz w:val="28"/>
        </w:rPr>
        <w:t>4.13 状态和存储的边界</w:t>
      </w:r>
    </w:p>
    <w:p>
      <w:pPr>
        <w:spacing w:after="0"/>
      </w:pPr>
      <w:r>
        <w:rPr>
          <w:rFonts w:ascii="Liberation Serif" w:hAnsi="Liberation Serif" w:eastAsia="Noto Serif CJK SC"/>
          <w:b w:val="0"/>
          <w:color w:val="000000"/>
          <w:sz w:val="24"/>
        </w:rPr>
        <w:t>运营监测文件不是不可变财务审计，也不是独立备份；摘要用于发现损坏，不能证明文件作者身份。保留最多128个事件生命周期，每个最多16条变化，裁剪只删除已恢复记录并明确累计数量。受控观察重置另保留最多3份先前记录，并从未知状态重新建立观察。</w:t>
      </w:r>
    </w:p>
    <w:p>
      <w:pPr>
        <w:spacing w:after="0"/>
      </w:pPr>
      <w:r>
        <w:rPr>
          <w:rFonts w:ascii="Liberation Serif" w:hAnsi="Liberation Serif" w:eastAsia="Noto Serif CJK SC"/>
          <w:b w:val="0"/>
          <w:color w:val="000000"/>
          <w:sz w:val="24"/>
        </w:rPr>
        <w:t>空间信号反映运行卷所在的Docker Linux文件系统，不等于整台Mac磁盘的独立监控。R2.4.1增加主机侧有限采集及人工处置，R2.4.2验证实际依赖恢复；外部告警、备份新鲜度及真实24小时观察仍按完整R2门槛分别验收。</w:t>
      </w:r>
    </w:p>
    <w:p>
      <w:pPr>
        <w:keepNext/>
        <w:spacing w:line="240" w:lineRule="auto"/>
        <w:ind w:firstLine="0"/>
        <w:jc w:val="center"/>
      </w:pPr>
      <w:r>
        <w:drawing>
          <wp:inline xmlns:a="http://schemas.openxmlformats.org/drawingml/2006/main" xmlns:pic="http://schemas.openxmlformats.org/drawingml/2006/picture">
            <wp:extent cx="5760000" cy="4224000"/>
            <wp:docPr id="40" name="Picture 40"/>
            <wp:cNvGraphicFramePr>
              <a:graphicFrameLocks noChangeAspect="1"/>
            </wp:cNvGraphicFramePr>
            <a:graphic>
              <a:graphicData uri="http://schemas.openxmlformats.org/drawingml/2006/picture">
                <pic:pic>
                  <pic:nvPicPr>
                    <pic:cNvPr id="0" name="operations-flow.png"/>
                    <pic:cNvPicPr/>
                  </pic:nvPicPr>
                  <pic:blipFill>
                    <a:blip r:embed="rId60"/>
                    <a:stretch>
                      <a:fillRect/>
                    </a:stretch>
                  </pic:blipFill>
                  <pic:spPr>
                    <a:xfrm>
                      <a:off x="0" y="0"/>
                      <a:ext cx="5760000" cy="4224000"/>
                    </a:xfrm>
                    <a:prstGeom prst="rect"/>
                  </pic:spPr>
                </pic:pic>
              </a:graphicData>
            </a:graphic>
          </wp:inline>
        </w:drawing>
      </w:r>
    </w:p>
    <w:p>
      <w:pPr>
        <w:keepNext/>
        <w:spacing w:after="0"/>
        <w:ind w:firstLine="0"/>
        <w:jc w:val="center"/>
      </w:pPr>
      <w:r>
        <w:rPr>
          <w:rFonts w:ascii="Liberation Serif" w:hAnsi="Liberation Serif" w:eastAsia="Noto Serif CJK SC"/>
          <w:b w:val="0"/>
          <w:color w:val="000000"/>
          <w:sz w:val="21"/>
        </w:rPr>
        <w:t>图4-8 通知处理与私有监测责任视图</w:t>
      </w:r>
    </w:p>
    <w:p>
      <w:pPr>
        <w:spacing w:after="0"/>
      </w:pPr>
      <w:r>
        <w:rPr>
          <w:rFonts w:ascii="Liberation Serif" w:hAnsi="Liberation Serif" w:eastAsia="Noto Serif CJK SC"/>
          <w:b w:val="0"/>
          <w:color w:val="000000"/>
          <w:sz w:val="21"/>
        </w:rPr>
        <w:t>观察者只能形成诊断和责任记录；预约、任务、消息重试与资金处理仍由原业务操作决定。</w:t>
      </w:r>
    </w:p>
    <w:p>
      <w:pPr>
        <w:spacing w:after="120"/>
        <w:ind w:firstLine="0"/>
      </w:pPr>
      <w:r>
        <w:rPr>
          <w:rFonts w:ascii="Liberation Serif" w:hAnsi="Liberation Serif" w:eastAsia="Noto Serif CJK SC"/>
          <w:b w:val="0"/>
          <w:color w:val="000000"/>
          <w:sz w:val="21"/>
        </w:rPr>
        <w:t>思维导图  受控业务接口 → 数据库事务 → 历史事实；已提交通知 → 独立心跳 → 聚合采样 → 私有状态 → 独立读取与责任确认。</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软件与硬件环境</w:t>
      </w:r>
    </w:p>
    <w:p>
      <w:pPr>
        <w:spacing w:after="0"/>
      </w:pPr>
      <w:r>
        <w:rPr>
          <w:rFonts w:ascii="Liberation Serif" w:hAnsi="Liberation Serif" w:eastAsia="Noto Serif CJK SC"/>
          <w:b w:val="0"/>
          <w:color w:val="000000"/>
          <w:sz w:val="24"/>
        </w:rPr>
        <w:t>当前开发和演示主机为Mac，实际应用运行在独立Docker Linux容器中，使用PostgreSQL 17、Django、Gunicorn和Nginx。保留原演示数据库卷、配置及v1.0.0-rc.1标签；重置Windows主机的原始业务数据库仍未恢复。</w:t>
      </w:r>
    </w:p>
    <w:p>
      <w:pPr>
        <w:spacing w:after="0"/>
      </w:pPr>
      <w:r>
        <w:rPr>
          <w:rFonts w:ascii="Liberation Serif" w:hAnsi="Liberation Serif" w:eastAsia="Noto Serif CJK SC"/>
          <w:b w:val="0"/>
          <w:color w:val="000000"/>
          <w:sz w:val="24"/>
        </w:rPr>
        <w:t>独立测试使用自己的实例、端口、网络、账号和卷。故障注入只针对这一环境，不对原Mac业务数据注入测试交易。实际依赖版本、源码身份和执行时间由本轮验收记录提供。</w:t>
      </w:r>
    </w:p>
    <w:p>
      <w:pPr>
        <w:spacing w:after="0"/>
      </w:pPr>
      <w:r>
        <w:rPr>
          <w:rFonts w:ascii="Liberation Serif" w:hAnsi="Liberation Serif" w:eastAsia="Noto Serif CJK SC"/>
          <w:b w:val="0"/>
          <w:color w:val="000000"/>
          <w:sz w:val="24"/>
        </w:rPr>
        <w:t>本轮应用源码为 6ac06cb1d49850a7b905c63816b4ee005f8e88bd；Django 5.2.17、psycopg 3.2.10和Gunicorn 26.2.0保持不变。原30份迁移不改；准确实现CI通过后更新Mac，应用源码身份与随后同步的报告版本分别保留。</w:t>
      </w:r>
    </w:p>
    <w:p>
      <w:pPr>
        <w:pStyle w:val="Heading2"/>
      </w:pPr>
      <w:r>
        <w:rPr>
          <w:rFonts w:ascii="Liberation Serif" w:hAnsi="Liberation Serif" w:eastAsia="Noto Sans CJK SC"/>
          <w:b/>
          <w:color w:val="000000"/>
          <w:sz w:val="28"/>
        </w:rPr>
        <w:t>5.2 核心功能实现说明</w:t>
      </w:r>
    </w:p>
    <w:p>
      <w:pPr>
        <w:spacing w:after="0"/>
      </w:pPr>
      <w:r>
        <w:rPr>
          <w:rFonts w:ascii="Liberation Serif" w:hAnsi="Liberation Serif" w:eastAsia="Noto Serif CJK SC"/>
          <w:b w:val="0"/>
          <w:color w:val="000000"/>
          <w:sz w:val="24"/>
        </w:rPr>
        <w:t>身份和诊所选择、预约到诊、实际治疗、版本化结算与季度核对继续使用原业务服务。资金凭据、分次收款、退款、设备支出和冲回与独立财务审核衔接；预约意图不自动收费，账单金额不等于实收。</w:t>
      </w:r>
    </w:p>
    <w:p>
      <w:pPr>
        <w:spacing w:after="0"/>
      </w:pPr>
      <w:r>
        <w:rPr>
          <w:rFonts w:ascii="Liberation Serif" w:hAnsi="Liberation Serif" w:eastAsia="Noto Serif CJK SC"/>
          <w:b w:val="0"/>
          <w:color w:val="000000"/>
          <w:sz w:val="24"/>
        </w:rPr>
        <w:t>主管通知概况分别显示已到处理时间、未来重试、终态失败和无收件人事件，不把等待退避的任务算作当前积压。监测状态只供维护责任人读取，不向业务工作台输出跨店队列或内部诊断。</w:t>
      </w:r>
    </w:p>
    <w:p>
      <w:pPr>
        <w:pStyle w:val="Heading2"/>
      </w:pPr>
      <w:r>
        <w:rPr>
          <w:rFonts w:ascii="Liberation Serif" w:hAnsi="Liberation Serif" w:eastAsia="Noto Sans CJK SC"/>
          <w:b/>
          <w:color w:val="000000"/>
          <w:sz w:val="28"/>
        </w:rPr>
        <w:t>5.3 历史运行界面与当前观察</w:t>
      </w:r>
    </w:p>
    <w:p>
      <w:pPr>
        <w:spacing w:after="0"/>
      </w:pPr>
      <w:r>
        <w:rPr>
          <w:rFonts w:ascii="Liberation Serif" w:hAnsi="Liberation Serif" w:eastAsia="Noto Serif CJK SC"/>
          <w:b w:val="0"/>
          <w:color w:val="000000"/>
          <w:sz w:val="24"/>
        </w:rPr>
        <w:t>保留历史v0.7截图作为交互背景，图示不作为R2.2的运行证明。当前验证以真实浏览器、数据库事实及私有故障记录为准；各代结果的时间和范围分别标注。</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以下为用户此前本地v0.7合成数据演示截图，保留版本背景；仅支持图示路径，不作为原RC真实运行证据。裁切仅去掉无关边缘，不改变业务状态文字。</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4718250" cy="3240000"/>
            <wp:docPr id="15" name="Picture 15" descr="候补接受后显示已转预约，来自本地v0.7人工演示"/>
            <wp:cNvGraphicFramePr>
              <a:graphicFrameLocks noChangeAspect="1"/>
            </wp:cNvGraphicFramePr>
            <a:graphic>
              <a:graphicData uri="http://schemas.openxmlformats.org/drawingml/2006/picture">
                <pic:pic>
                  <pic:nvPicPr>
                    <pic:cNvPr id="0" name="image(7).png"/>
                    <pic:cNvPicPr/>
                  </pic:nvPicPr>
                  <pic:blipFill>
                    <a:blip r:embed="rId27"/>
                    <a:stretch>
                      <a:fillRect/>
                    </a:stretch>
                  </pic:blipFill>
                  <pic:spPr>
                    <a:xfrm>
                      <a:off x="0" y="0"/>
                      <a:ext cx="4718250" cy="324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图5-1  候补接受后显示已转预约</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40000" cy="2710345"/>
            <wp:docPr id="16" name="Picture 16" descr="切换诊所后旧表单收到拒绝反馈，来自本地v0.7人工演示"/>
            <wp:cNvGraphicFramePr>
              <a:graphicFrameLocks noChangeAspect="1"/>
            </wp:cNvGraphicFramePr>
            <a:graphic>
              <a:graphicData uri="http://schemas.openxmlformats.org/drawingml/2006/picture">
                <pic:pic>
                  <pic:nvPicPr>
                    <pic:cNvPr id="0" name="image(9).png"/>
                    <pic:cNvPicPr/>
                  </pic:nvPicPr>
                  <pic:blipFill>
                    <a:blip r:embed="rId28"/>
                    <a:stretch>
                      <a:fillRect/>
                    </a:stretch>
                  </pic:blipFill>
                  <pic:spPr>
                    <a:xfrm>
                      <a:off x="0" y="0"/>
                      <a:ext cx="5040000" cy="271034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图5-2  切换诊所后旧表单收到拒绝反馈</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图5-1中用户另行确认对应正式预约存在；图5-2只说明拒绝反馈出现，底层“完全没有写入”仍需数据核对。</w:t>
      </w:r>
    </w:p>
    <w:p>
      <w:pPr>
        <w:keepNext/>
        <w:spacing w:line="240" w:lineRule="auto"/>
        <w:ind w:firstLine="0"/>
        <w:jc w:val="center"/>
      </w:pPr>
      <w:r>
        <w:drawing>
          <wp:inline xmlns:a="http://schemas.openxmlformats.org/drawingml/2006/main" xmlns:pic="http://schemas.openxmlformats.org/drawingml/2006/picture">
            <wp:extent cx="2232000" cy="3839797"/>
            <wp:docPr id="41" name="Picture 41"/>
            <wp:cNvGraphicFramePr>
              <a:graphicFrameLocks noChangeAspect="1"/>
            </wp:cNvGraphicFramePr>
            <a:graphic>
              <a:graphicData uri="http://schemas.openxmlformats.org/drawingml/2006/picture">
                <pic:pic>
                  <pic:nvPicPr>
                    <pic:cNvPr id="0" name="notification-overview.png"/>
                    <pic:cNvPicPr/>
                  </pic:nvPicPr>
                  <pic:blipFill>
                    <a:blip r:embed="rId61"/>
                    <a:stretch>
                      <a:fillRect/>
                    </a:stretch>
                  </pic:blipFill>
                  <pic:spPr>
                    <a:xfrm>
                      <a:off x="0" y="0"/>
                      <a:ext cx="2232000" cy="3839797"/>
                    </a:xfrm>
                    <a:prstGeom prst="rect"/>
                  </pic:spPr>
                </pic:pic>
              </a:graphicData>
            </a:graphic>
          </wp:inline>
        </w:drawing>
      </w:r>
    </w:p>
    <w:p>
      <w:pPr>
        <w:spacing w:after="0"/>
        <w:ind w:firstLine="0"/>
        <w:jc w:val="center"/>
      </w:pPr>
      <w:r>
        <w:rPr>
          <w:rFonts w:ascii="Liberation Serif" w:hAnsi="Liberation Serif" w:eastAsia="Noto Serif CJK SC"/>
          <w:b w:val="0"/>
          <w:color w:val="000000"/>
          <w:sz w:val="21"/>
        </w:rPr>
        <w:t>图5-3 R2.2 本店通知概况（390像素大字模式）</w:t>
      </w:r>
    </w:p>
    <w:p>
      <w:pPr>
        <w:spacing w:after="0"/>
      </w:pPr>
      <w:r>
        <w:rPr>
          <w:rFonts w:ascii="Liberation Serif" w:hAnsi="Liberation Serif" w:eastAsia="Noto Serif CJK SC"/>
          <w:b w:val="0"/>
          <w:color w:val="000000"/>
          <w:sz w:val="21"/>
        </w:rPr>
        <w:t>来自独立合成演练：两条待派发中仅一条已经到期；未来重试单独显示。该页面为当前诊所概况，后台健康由私有独立读取核对。</w:t>
      </w:r>
    </w:p>
    <w:p>
      <w:pPr>
        <w:pStyle w:val="Heading2"/>
      </w:pPr>
      <w:r>
        <w:rPr>
          <w:rFonts w:ascii="Liberation Serif" w:hAnsi="Liberation Serif" w:eastAsia="Noto Sans CJK SC"/>
          <w:b/>
          <w:color w:val="000000"/>
          <w:sz w:val="28"/>
        </w:rPr>
        <w:t>5.4 测试设计与执行结果</w:t>
      </w:r>
    </w:p>
    <w:p>
      <w:pPr>
        <w:spacing w:after="0"/>
      </w:pPr>
      <w:r>
        <w:rPr>
          <w:rFonts w:ascii="Liberation Serif" w:hAnsi="Liberation Serif" w:eastAsia="Noto Serif CJK SC"/>
          <w:b w:val="0"/>
          <w:color w:val="000000"/>
          <w:sz w:val="24"/>
        </w:rPr>
        <w:t>本轮完整回归通过1,046项源码/规则与1,155项真实PostgreSQL/HTTP/并发检查。五诊所财务流程通过568项浏览器检查及20项独立数据库核算；66项UX2浏览器与键盘检查覆盖清单筛选、接诊发布、错误定位、320/390像素大字及无脚本表单。下文原R2.4.2等结果保留历史范围。</w:t>
      </w:r>
    </w:p>
    <w:p>
      <w:pPr>
        <w:spacing w:after="0"/>
      </w:pPr>
      <w:r>
        <w:rPr>
          <w:rFonts w:ascii="Liberation Serif" w:hAnsi="Liberation Serif" w:eastAsia="Noto Serif CJK SC"/>
          <w:b w:val="0"/>
          <w:color w:val="000000"/>
          <w:sz w:val="24"/>
        </w:rPr>
        <w:t>R2.4.2本地完整回归通过1,046项源码/规则和1,152项真实PostgreSQL/HTTP/并发测试。四类真实依赖中断共28项检查；另有7项应用换址恢复检查、三种网关配置语法及60项真实浏览器检查。下表及其后R2.2结果保留历史范围，不作为本轮容量或恢复新成绩。</w:t>
      </w:r>
    </w:p>
    <w:p>
      <w:pPr>
        <w:spacing w:after="0"/>
      </w:pPr>
      <w:r>
        <w:rPr>
          <w:rFonts w:ascii="Liberation Serif" w:hAnsi="Liberation Serif" w:eastAsia="Noto Serif CJK SC"/>
          <w:b w:val="0"/>
          <w:color w:val="000000"/>
          <w:sz w:val="24"/>
        </w:rPr>
        <w:t>R2.2纯规则及源码检查978项、真实PostgreSQL/HTTP/并发回归1,145项通过，未新增数据库迁移。以下结果来自R2.2独立五诊所合成演练，源码与验收绑定；全套数量不能自动等同于每个历史用例的逐项覆盖率。</w:t>
      </w:r>
    </w:p>
    <w:p>
      <w:pPr>
        <w:spacing w:after="0"/>
      </w:pPr>
      <w:r>
        <w:rPr>
          <w:rFonts w:ascii="Liberation Serif" w:hAnsi="Liberation Serif" w:eastAsia="Noto Serif CJK SC"/>
          <w:b w:val="0"/>
          <w:color w:val="000000"/>
          <w:sz w:val="24"/>
        </w:rPr>
        <w:t>初次CI发现旧预约搜索验收依赖运行时刻；将候选数量测试固定到次日上午，并新增午夜开始时间边界用例。运行、浏览器和恢复演练源码为ed7e10e，最终应用为02a9dbc；两者仅相差该测试及完整性清单，运行模块和配置字节一致。最终提交重新通过本地完整回归与准确CI，Mac按最终版本验证。</w:t>
      </w:r>
    </w:p>
    <w:p>
      <w:pPr>
        <w:spacing w:after="0"/>
      </w:pPr>
      <w:r>
        <w:rPr>
          <w:rFonts w:ascii="Liberation Serif" w:hAnsi="Liberation Serif" w:eastAsia="Noto Serif CJK SC"/>
          <w:b w:val="0"/>
          <w:color w:val="000000"/>
          <w:sz w:val="24"/>
        </w:rPr>
        <w:t>真实容器在消息事务提交前被终止，未提交消息和尝试次数回滚；在提交后明确到达屏障，再从外部强制终止并核验退出137，重启没有重复消息或重做任务。平稳停止在24.588秒内被观察，提交前强制终止在110.042秒内被识别。确认责任不清除故障，恢复需要两次新的有效成功样本。</w:t>
      </w:r>
    </w:p>
    <w:p>
      <w:pPr>
        <w:spacing w:after="0"/>
      </w:pPr>
      <w:r>
        <w:rPr>
          <w:rFonts w:ascii="Liberation Serif" w:hAnsi="Liberation Serif" w:eastAsia="Noto Serif CJK SC"/>
          <w:b w:val="0"/>
          <w:color w:val="000000"/>
          <w:sz w:val="24"/>
        </w:rPr>
        <w:t>独立数据库核对的合成总收款为50,100.10元，总退款为100.10元。</w:t>
      </w:r>
    </w:p>
    <w:p>
      <w:pPr>
        <w:spacing w:after="0"/>
      </w:pPr>
      <w:r>
        <w:rPr>
          <w:rFonts w:ascii="Liberation Serif" w:hAnsi="Liberation Serif" w:eastAsia="Noto Serif CJK SC"/>
          <w:b w:val="0"/>
          <w:color w:val="000000"/>
          <w:sz w:val="24"/>
        </w:rPr>
        <w:t>患者净资金为50,000.00元；设备支出与冲回各50.05元。</w:t>
      </w:r>
    </w:p>
    <w:p>
      <w:pPr>
        <w:spacing w:after="0"/>
      </w:pPr>
      <w:r>
        <w:rPr>
          <w:rFonts w:ascii="Liberation Serif" w:hAnsi="Liberation Serif" w:eastAsia="Noto Serif CJK SC"/>
          <w:b w:val="0"/>
          <w:color w:val="000000"/>
          <w:sz w:val="24"/>
        </w:rPr>
        <w:t>24条匹配有效、1条因凭据更正保留为需重核，30条外部流水已接受。对账没有改写账单或生成平衡款项。</w:t>
      </w:r>
    </w:p>
    <w:p>
      <w:pPr>
        <w:spacing w:after="0"/>
      </w:pPr>
      <w:r>
        <w:rPr>
          <w:rFonts w:ascii="Liberation Serif" w:hAnsi="Liberation Serif" w:eastAsia="Noto Serif CJK SC"/>
          <w:b w:val="0"/>
          <w:color w:val="000000"/>
          <w:sz w:val="24"/>
        </w:rPr>
        <w:t>日志核对覆盖64类凭据、患者及CSV/引用标记，均未出现；992个请求在应用、Gunicorn和网关间关联。固定启动和停止提示单独分类，原生请求错误和数据库输出保持关闭。完整证据与需求追踪保存在docs/evidence_r22；准确应用CI：https://github.com/Zhang646967/adc-dental-clinic/actions/runs/39134681755。</w:t>
      </w:r>
    </w:p>
    <w:p>
      <w:pPr>
        <w:spacing w:after="0"/>
      </w:pPr>
      <w:r>
        <w:rPr>
          <w:rFonts w:ascii="Liberation Serif" w:hAnsi="Liberation Serif" w:eastAsia="Noto Serif CJK SC"/>
          <w:b w:val="0"/>
          <w:color w:val="000000"/>
          <w:sz w:val="24"/>
        </w:rPr>
        <w:t>R2.4.2历史隔离环境包含五店、10,004名合成患者、10,505条Visit、500张账单、150件设备和500笔已过账收款。独立汇总实收50,000.00元，退款、设备支出和冲回为零；这一数据集不能证明非零四类资金场景。原Mac不注入故障或测试交易。</w:t>
      </w:r>
    </w:p>
    <w:p>
      <w:pPr>
        <w:spacing w:after="0"/>
      </w:pPr>
      <w:r>
        <w:rPr>
          <w:rFonts w:ascii="Liberation Serif" w:hAnsi="Liberation Serif" w:eastAsia="Noto Serif CJK SC"/>
          <w:b w:val="0"/>
          <w:color w:val="000000"/>
          <w:sz w:val="24"/>
        </w:rPr>
        <w:t>R2.4.2演练中，通知停机后已提交任务和待发事件保留，重启仅投递一次；网关停机时内部通知继续运行；最后有效观察超过90秒后独立读取UNKNOWN；数据库停机时健康503、积压为未知而非零。恢复后六条件均健康，临床、资金、授权和患者访问事实摘要及独立金额一致，主机事件保留认领、行动和验证关闭。</w:t>
      </w:r>
    </w:p>
    <w:p>
      <w:pPr>
        <w:spacing w:after="0"/>
      </w:pPr>
      <w:r>
        <w:rPr>
          <w:rFonts w:ascii="Liberation Serif" w:hAnsi="Liberation Serif" w:eastAsia="Noto Serif CJK SC"/>
          <w:b w:val="0"/>
          <w:color w:val="000000"/>
          <w:sz w:val="24"/>
          <w:lang w:val="en-US" w:eastAsia="en-US"/>
        </w:rPr>
        <w:t>R2.4.2演练发现应用重建换址后网关连接旧地址，产生502。三种网关配置增加Docker DNS动态解析；强制保留旧地址并创建新应用后，无需重启网关即恢复入口，未改变受保护业务事实。[28]</w:t>
      </w:r>
    </w:p>
    <w:p>
      <w:pPr>
        <w:spacing w:after="0"/>
      </w:pPr>
      <w:r>
        <w:rPr>
          <w:rFonts w:ascii="Liberation Serif" w:hAnsi="Liberation Serif" w:eastAsia="Noto Serif CJK SC"/>
          <w:b w:val="0"/>
          <w:color w:val="000000"/>
          <w:sz w:val="24"/>
          <w:lang w:val="en-US" w:eastAsia="en-US"/>
        </w:rPr>
        <w:t>本轮等价容量在独立合成实例连续执行三十分钟：二十个独立账号每四秒一批二十个请求，平均每秒五个；9,000次测量中7,200次读取，900次患者建档与900次接诊草稿保存。原四个业务容器资源上限保持原值，新增observer为0.1 CPU和128MiB；Mac本地结果不作为独立云主机容量。</w:t>
      </w:r>
    </w:p>
    <w:p>
      <w:pPr>
        <w:spacing w:after="0"/>
      </w:pPr>
      <w:r>
        <w:rPr>
          <w:rFonts w:ascii="Liberation Serif" w:hAnsi="Liberation Serif" w:eastAsia="Noto Serif CJK SC"/>
          <w:b w:val="0"/>
          <w:color w:val="000000"/>
          <w:sz w:val="24"/>
          <w:lang w:val="en-US" w:eastAsia="en-US"/>
        </w:rPr>
        <w:t>另在窗口内执行五批各1,000行CSV导入和五次独立匹配复核，单独计量，不计入9,000次分母；五店各产生一条协调通知。负载前后核对所有原有持久行、四类资金、账单和通知；匹配不改变应收与现金。本轮实际峰值20个并发请求，p95 0.3090秒，零意外失败、丢弃、重复业务效果、OOM或意外重启。实际墙钟1799.998秒、最大提供间隔4.007秒，连续性判定通过。</w:t>
      </w:r>
    </w:p>
    <w:p>
      <w:pPr>
        <w:spacing w:after="0"/>
      </w:pPr>
      <w:r>
        <w:rPr>
          <w:rFonts w:ascii="Liberation Serif" w:hAnsi="Liberation Serif" w:eastAsia="Noto Serif CJK SC"/>
          <w:b w:val="0"/>
          <w:color w:val="000000"/>
          <w:sz w:val="24"/>
          <w:lang w:val="en-US" w:eastAsia="en-US"/>
        </w:rPr>
        <w:t>独立核对900个不同患者、900次草稿保存和48组原行摘要；四类资金仍为收款50,100.10元、退款100.10元、设备支出及冲回各50.05元，患者净资金50,000元。两例UX接诊各开单100元，当前502张账单50,200元，负载与匹配未改写账单。累计5,030行外部流水、29条有效匹配及1条需重核历史；29/525笔资金已匹配（5.5238%），其余差异保留。</w:t>
      </w:r>
    </w:p>
    <w:p>
      <w:pPr>
        <w:spacing w:after="0"/>
      </w:pPr>
      <w:r>
        <w:rPr>
          <w:rFonts w:ascii="Liberation Serif" w:hAnsi="Liberation Serif" w:eastAsia="Noto Serif CJK SC"/>
          <w:b w:val="0"/>
          <w:color w:val="000000"/>
          <w:sz w:val="24"/>
          <w:lang w:val="en-US" w:eastAsia="en-US"/>
        </w:rPr>
        <w:t>五条正常协调通知形成7条站内消息，最长投递4.271秒，任务未重放；50次独立状态读取均六项健康，最终无待发或失败。150次资源采样未见OOM、意外重启或新增死锁。四业务容器额度合计2 CPU/1,728MiB，observer另加0.1 CPU/128MiB；这些Mac本地容器额度不证明2核2GB云主机容量。</w:t>
      </w:r>
    </w:p>
    <w:p>
      <w:pPr>
        <w:keepNext/>
        <w:spacing w:after="0"/>
        <w:ind w:firstLine="0"/>
        <w:jc w:val="center"/>
      </w:pPr>
      <w:r>
        <w:rPr>
          <w:rFonts w:ascii="Liberation Serif" w:hAnsi="Liberation Serif" w:eastAsia="Noto Serif CJK SC"/>
          <w:b w:val="0"/>
          <w:color w:val="000000"/>
          <w:sz w:val="21"/>
        </w:rPr>
        <w:t>表5-1 分层测试与执行结果</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验证层次</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R2.2执行结果与证据边界</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源码与规则</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978项通过；含私有文件、状态机、严格类型及有界历史。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真实数据库</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1,145项通过；只读采样、事务、权限和并发回归。</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运行故障</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32项通过；真实终止、DB/监测停机、异常文件、幂等确认与模拟空间。</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真实浏览器</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869项通过：资金流程568、七角色与跨店248、通知/键盘/窄屏53。</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独立资金核对</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20项通过；四类资金、账单、凭据版本、匹配和CSV摘要独立计算。</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安全运行输出</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64类私有标记均未出现；992个请求跨三个处理层关联。</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加密空库恢复</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50个模型及关联全部匹配；2.454秒包含目标准备、恢复和比较；源库不变。</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容量与公网</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R2.2当轮不重跑30分钟/24小时。R1五店二十账号、9,000请求及p95 0.337秒属于2026-10-15历史；公网仍等待服务器。</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5.5 Mac受保护更新与恢复</w:t>
      </w:r>
    </w:p>
    <w:p>
      <w:pPr>
        <w:spacing w:after="0"/>
      </w:pPr>
      <w:r>
        <w:rPr>
          <w:rFonts w:ascii="Liberation Serif" w:hAnsi="Liberation Serif" w:eastAsia="Noto Serif CJK SC"/>
          <w:b w:val="0"/>
          <w:color w:val="000000"/>
          <w:sz w:val="24"/>
        </w:rPr>
        <w:t>R2.2更新前已验证数据库和原配置的加密备份，准确应用提交CI通过后更新Mac镜像并启动worker与collector。R2.2原Mac浏览器仅登录、选身份和授权读取，完成437项断言；未导入测试业务或向原库执行恢复。</w:t>
      </w:r>
    </w:p>
    <w:p>
      <w:pPr>
        <w:spacing w:after="0"/>
      </w:pPr>
      <w:r>
        <w:rPr>
          <w:rFonts w:ascii="Liberation Serif" w:hAnsi="Liberation Serif" w:eastAsia="Noto Serif CJK SC"/>
          <w:b w:val="0"/>
          <w:color w:val="000000"/>
          <w:sz w:val="24"/>
        </w:rPr>
        <w:t>更新后48个原有持久模型及关联摘要、70份原私有配置、原数据库卷及RC标签均保持一致。瞬时登录会话、工作上下文和last_login按只读验收需要排除，不能将此比较表述成整个数据库每个字节不变。</w:t>
      </w:r>
    </w:p>
    <w:p>
      <w:pPr>
        <w:spacing w:after="0"/>
      </w:pPr>
      <w:r>
        <w:rPr>
          <w:rFonts w:ascii="Liberation Serif" w:hAnsi="Liberation Serif" w:eastAsia="Noto Serif CJK SC"/>
          <w:b w:val="0"/>
          <w:color w:val="000000"/>
          <w:sz w:val="24"/>
        </w:rPr>
        <w:t>R2.2数据库备份与运行观测另存；R2.3新格式增加私有观测历史，恢复时不把旧心跳、时钟或身份写入新环境实时卷。原配置、六项服务条件及0700目录、0600文件另行核对。</w:t>
      </w:r>
    </w:p>
    <w:p>
      <w:pPr>
        <w:spacing w:after="0"/>
      </w:pPr>
      <w:r>
        <w:rPr>
          <w:rFonts w:ascii="Liberation Serif" w:hAnsi="Liberation Serif" w:eastAsia="Noto Serif CJK SC"/>
          <w:b w:val="0"/>
          <w:color w:val="000000"/>
          <w:sz w:val="24"/>
        </w:rPr>
        <w:t>R2.4.1更新前加密保护，更新后核对48项业务摘要、70份配置、原卷及RC标签。实际遇时钟不一致导致监测退出，先加密保留旧观测，再显式恢复并用主机事件簿记录处置。业务服务未重建；主机采集显式启动，睡眠或失联留痕，完整24小时另验。</w:t>
      </w:r>
    </w:p>
    <w:p>
      <w:pPr>
        <w:spacing w:after="0"/>
      </w:pPr>
      <w:r>
        <w:rPr>
          <w:rFonts w:ascii="Liberation Serif" w:hAnsi="Liberation Serif" w:eastAsia="Noto Serif CJK SC"/>
          <w:b w:val="0"/>
          <w:color w:val="000000"/>
          <w:sz w:val="24"/>
        </w:rPr>
        <w:t>R2.4.2更新前核验加密数据库与配置备份；准确实现CI通过后构建新镜像，计划重建应用、通知处理、observer及网关，数据库容器和原卷保留。旧观测和主机事件先加密保留，新源码建立新身份观察，不将历史健康写成当前健康。更新后核对原48项持久事实、70份配置、RC标签和实际浏览器入口。</w:t>
      </w:r>
    </w:p>
    <w:p>
      <w:pPr>
        <w:spacing w:after="0"/>
      </w:pPr>
      <w:r>
        <w:rPr>
          <w:rFonts w:ascii="Liberation Serif" w:hAnsi="Liberation Serif" w:eastAsia="Noto Serif CJK SC"/>
          <w:b w:val="0"/>
          <w:color w:val="000000"/>
          <w:sz w:val="24"/>
          <w:lang w:val="en-US" w:eastAsia="en-US"/>
        </w:rPr>
        <w:t>R2.4.3准确应用CI通过后，Mac使用本轮容量实测的同一arm64镜像更新应用、通知处理和observer；原网关按配置重建，数据库容器及原卷保留。更新前后均核验加密备份；48组原持久事实、70份配置与RC标签一致。更新前发现旧监测已在02:00 UTC退出，独立读取为监测不可用；保留退出记录和旧观察后，按新源码建立新身份，六条件经新采样健康；111项Mac浏览器检查覆盖九账号、七角色及新预约清单。未向原Mac注入合成业务、故障或负载，报告同步不重启应用。准确CI：https://github.com/Zhang646967/adc-dental-clinic/actions/runs/39192905333。</w:t>
      </w:r>
    </w:p>
    <w:p>
      <w:pPr>
        <w:pStyle w:val="Heading2"/>
      </w:pPr>
      <w:r>
        <w:rPr>
          <w:rFonts w:ascii="Liberation Serif" w:hAnsi="Liberation Serif" w:eastAsia="Noto Sans CJK SC"/>
          <w:b/>
          <w:color w:val="000000"/>
          <w:sz w:val="28"/>
        </w:rPr>
        <w:t>5.6 需求追踪</w:t>
      </w:r>
    </w:p>
    <w:p>
      <w:pPr>
        <w:spacing w:after="0"/>
      </w:pPr>
      <w:r>
        <w:rPr>
          <w:rFonts w:ascii="Liberation Serif" w:hAnsi="Liberation Serif" w:eastAsia="Noto Serif CJK SC"/>
          <w:b w:val="0"/>
          <w:color w:val="000000"/>
          <w:sz w:val="24"/>
        </w:rPr>
        <w:t>R2.4.1在主机侧读取明确实例的有限Docker元数据，区分worker停止、容器重启/重建、真实OOM、采集失败及观察缺口。运维记录私有保存；工具不执行重启、不读患者和资金明细，也不重放业务。</w:t>
      </w:r>
    </w:p>
    <w:p>
      <w:pPr>
        <w:spacing w:after="0"/>
      </w:pPr>
      <w:r>
        <w:rPr>
          <w:rFonts w:ascii="Liberation Serif" w:hAnsi="Liberation Serif" w:eastAsia="Noto Serif CJK SC"/>
          <w:b w:val="0"/>
          <w:color w:val="000000"/>
          <w:sz w:val="24"/>
        </w:rPr>
        <w:t>首批6211421的1,000项规则、1,146项PostgreSQL及10项age检查为历史结果；数据库标记不作恢复证明。原预约时刻修正与Mac时钟异常后的观测归档、显式恢复保留记录，不证明连续运行。</w:t>
      </w:r>
    </w:p>
    <w:p>
      <w:pPr>
        <w:spacing w:after="0"/>
      </w:pPr>
      <w:r>
        <w:rPr>
          <w:rFonts w:ascii="Liberation Serif" w:hAnsi="Liberation Serif" w:eastAsia="Noto Serif CJK SC"/>
          <w:b w:val="0"/>
          <w:color w:val="000000"/>
          <w:sz w:val="24"/>
        </w:rPr>
        <w:t>第二批20961ba通过1,016项规则、1,152项PostgreSQL/HTTP/并发及24项真实age/PG恢复检查。空库比对51表、29,144行，恢复、比对及启动15.868秒；含五店资金凭据、CSV及匹配历史。本地传输模拟不证明云端SSH。</w:t>
      </w:r>
    </w:p>
    <w:p>
      <w:pPr>
        <w:spacing w:after="0"/>
      </w:pPr>
      <w:r>
        <w:rPr>
          <w:rFonts w:ascii="Liberation Serif" w:hAnsi="Liberation Serif" w:eastAsia="Noto Serif CJK SC"/>
          <w:b w:val="0"/>
          <w:color w:val="000000"/>
          <w:sz w:val="24"/>
        </w:rPr>
        <w:t>R2.4.1的837a834通过1,042项规则及1,152项PostgreSQL/HTTP/并发回归。21项隔离主机检查含48MiB限额下真实OOM及恢复；人工认领和行动不清故障，关闭需新鲜恢复采样。备份结果与R2.3恢复点分开；完整追踪及CI见docs/evidence_r241。</w:t>
      </w:r>
    </w:p>
    <w:p>
      <w:pPr>
        <w:spacing w:after="0"/>
      </w:pPr>
      <w:r>
        <w:rPr>
          <w:rFonts w:ascii="Liberation Serif" w:hAnsi="Liberation Serif" w:eastAsia="Noto Serif CJK SC"/>
          <w:b w:val="0"/>
          <w:color w:val="000000"/>
          <w:sz w:val="24"/>
        </w:rPr>
        <w:t>R2.4.2依赖演练使用独立合成实例和实际停止/启动，90秒失效判断采用真实时间，不改阈值。资金请求中断时，先查原申请、版本和持久结果，再由责任人核查，禁止凭错误页面盲目再次收退款。完整记录与处置手册见docs/evidence_r242及docs/R242_DEPENDENCY_DRILLS.md。</w:t>
      </w:r>
    </w:p>
    <w:p>
      <w:pPr>
        <w:keepNext/>
        <w:spacing w:after="0"/>
        <w:ind w:firstLine="0"/>
        <w:jc w:val="center"/>
      </w:pPr>
      <w:r>
        <w:rPr>
          <w:rFonts w:ascii="Liberation Serif" w:hAnsi="Liberation Serif" w:eastAsia="Noto Serif CJK SC"/>
          <w:b w:val="0"/>
          <w:color w:val="000000"/>
          <w:sz w:val="21"/>
        </w:rPr>
        <w:t>表5-2 需求至验收追踪</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需求</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实现与直接验证</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R2-04/05 通知</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心跳、到期积压和未来重试分别观察；不自动重试业务。</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应用状态</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保留原六条件与独立状态读取；与主机元数据分别判断。</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R2.4.1 主机事件</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有限元数据、真实OOM、重启、采集失败；认领、处置、新采样及保留关闭。</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R2-A07/08 恢复</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保留R2.3同快照、独立空库、全事实及原字节比对结果。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R2-A10/12 交付</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准确实现CI、加密备份、48项业务及70份配置核对；本轮明确更新应用与网关，原数据库卷保留。</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R2.4.2 依赖恢复</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四类中断、真实过期、28项检查；换址恢复7项；新采样及临床/资金/授权事实核对。</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UX1 界面</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七角色、键盘、无脚本、320/390像素及大字；60项浏览器检查，主要动作对比度6.73。</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R2.4.3 等价容量</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五店二十账号、30分钟9,000次、1,800合法写入、峰值20；p95 0.3090秒，独立金额、消息和原行摘要核对。</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UX2 业务表单</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快捷筛选和编号、接诊步骤、财务分组、保留输入及错误跳转；66项浏览器和3项新增业务回归。</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后续门槛</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R2.4.4真实24小时与安全复核；R2.5公网仍待服务器。</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5.7 页面调研与体验更新</w:t>
      </w:r>
    </w:p>
    <w:p>
      <w:pPr>
        <w:spacing w:after="0"/>
      </w:pPr>
      <w:r>
        <w:rPr>
          <w:rFonts w:ascii="Liberation Serif" w:hAnsi="Liberation Serif" w:eastAsia="Noto Serif CJK SC"/>
          <w:b w:val="0"/>
          <w:color w:val="000000"/>
          <w:sz w:val="24"/>
        </w:rPr>
        <w:t>本轮采用官方产品文档调研、现有页面启发式评估和真实浏览器验证，尚未开展教师、前台及财务用户访谈。Open Dental按诊所和医生组织工作视图，Odoo通过筛选聚焦相关记录；W3C规范用于核对窄屏、目标尺寸和键盘焦点。[23-27]</w:t>
      </w:r>
    </w:p>
    <w:p>
      <w:pPr>
        <w:spacing w:after="0"/>
      </w:pPr>
      <w:r>
        <w:rPr>
          <w:rFonts w:ascii="Liberation Serif" w:hAnsi="Liberation Serif" w:eastAsia="Noto Serif CJK SC"/>
          <w:b w:val="0"/>
          <w:color w:val="000000"/>
          <w:sz w:val="24"/>
        </w:rPr>
        <w:t>界面沿用Django原生页面，按当前范围、常用操作、真实待办和完整模块组织信息。登录统一员工与患者入口，增加显式密码显示；手机导航展开后完整纵向呈现。前台增加预约和患者入口，财务增加待审核、渠道对账及日结入口，仍进入原授权页面。</w:t>
      </w:r>
    </w:p>
    <w:p>
      <w:pPr>
        <w:spacing w:after="0"/>
      </w:pPr>
      <w:r>
        <w:rPr>
          <w:rFonts w:ascii="Liberation Serif" w:hAnsi="Liberation Serif" w:eastAsia="Noto Serif CJK SC"/>
          <w:b w:val="0"/>
          <w:color w:val="000000"/>
          <w:sz w:val="24"/>
        </w:rPr>
        <w:t>1440像素同一合成前台中，创建预约入口由页面约1,577像素处提前到283像素处；这是入口位置测量，不是办事时间提升。60项Chrome检查覆盖七个工作台、无脚本登录退出、键盘、320/390像素及文字放大。主要动作文字对比度6.73，新增控件按44像素设计目标检查；局部通过不等于完整WCAG认证。</w:t>
      </w:r>
    </w:p>
    <w:p>
      <w:pPr>
        <w:keepNext/>
        <w:spacing w:after="0"/>
        <w:ind w:firstLine="0"/>
        <w:jc w:val="center"/>
      </w:pPr>
      <w:r>
        <w:rPr>
          <w:rFonts w:ascii="Liberation Serif" w:hAnsi="Liberation Serif" w:eastAsia="Noto Serif CJK SC"/>
          <w:b w:val="0"/>
          <w:color w:val="000000"/>
          <w:sz w:val="21"/>
        </w:rPr>
        <w:t>表5-3 页面调研与落实</w:t>
      </w:r>
    </w:p>
    <w:tbl>
      <w:tblPr>
        <w:tblW w:type="auto" w:w="0"/>
        <w:jc w:val="center"/>
        <w:tblLayout w:type="fixed"/>
        <w:tblLook w:firstColumn="1" w:firstRow="1" w:lastColumn="0" w:lastRow="0" w:noHBand="0" w:noVBand="1" w:val="04A0"/>
      </w:tblPr>
      <w:tblGrid>
        <w:gridCol w:w="2324"/>
        <w:gridCol w:w="6746"/>
      </w:tblGrid>
      <w:tr>
        <w:trPr>
          <w:cantSplit/>
          <w:tblHeader/>
        </w:trPr>
        <w:tc>
          <w:tcPr>
            <w:tcW w:type="dxa" w:w="232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学习来源</w:t>
            </w:r>
          </w:p>
        </w:tc>
        <w:tc>
          <w:tcPr>
            <w:tcW w:type="dxa" w:w="674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本轮应用</w:t>
            </w:r>
          </w:p>
        </w:tc>
      </w:tr>
      <w:tr>
        <w:trPr>
          <w:cantSplit/>
        </w:trPr>
        <w:tc>
          <w:tcPr>
            <w:tcW w:type="dxa" w:w="232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工作视图与筛选</w:t>
            </w:r>
          </w:p>
        </w:tc>
        <w:tc>
          <w:tcPr>
            <w:tcW w:type="dxa" w:w="674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始终显示身份与诊所，财务待审入口带原服务端筛选，不在前端虚构统计。</w:t>
            </w:r>
          </w:p>
        </w:tc>
      </w:tr>
      <w:tr>
        <w:trPr>
          <w:cantSplit/>
        </w:trPr>
        <w:tc>
          <w:tcPr>
            <w:tcW w:type="dxa" w:w="232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窄屏与键盘</w:t>
            </w:r>
          </w:p>
        </w:tc>
        <w:tc>
          <w:tcPr>
            <w:tcW w:type="dxa" w:w="674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表单优先、导航折叠可展开，隐藏菜单时焦点返回控制按钮；无脚本仍可办理。</w:t>
            </w:r>
          </w:p>
        </w:tc>
      </w:tr>
      <w:tr>
        <w:trPr>
          <w:cantSplit/>
        </w:trPr>
        <w:tc>
          <w:tcPr>
            <w:tcW w:type="dxa" w:w="232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UX2 后续衔接</w:t>
            </w:r>
          </w:p>
        </w:tc>
        <w:tc>
          <w:tcPr>
            <w:tcW w:type="dxa" w:w="674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本轮按5.8细化清单和表单；UX1的原入口位置与对比度测量仍按历史范围保留。</w:t>
            </w:r>
          </w:p>
        </w:tc>
      </w:tr>
    </w:tbl>
    <w:p>
      <w:pPr>
        <w:spacing w:after="0" w:line="20" w:lineRule="exact" w:before="0"/>
        <w:ind w:firstLine="0"/>
      </w:pPr>
      <w:r>
        <w:rPr>
          <w:rFonts w:ascii="Liberation Serif" w:hAnsi="Liberation Serif" w:eastAsia="Noto Serif CJK SC"/>
          <w:b w:val="0"/>
          <w:color w:val="000000"/>
          <w:sz w:val="2"/>
        </w:rPr>
      </w:r>
    </w:p>
    <w:p>
      <w:pPr>
        <w:keepNext/>
        <w:spacing w:line="240" w:lineRule="auto"/>
        <w:ind w:firstLine="0"/>
        <w:jc w:val="center"/>
      </w:pPr>
      <w:r>
        <w:drawing>
          <wp:inline xmlns:a="http://schemas.openxmlformats.org/drawingml/2006/main" xmlns:pic="http://schemas.openxmlformats.org/drawingml/2006/picture">
            <wp:extent cx="5760000" cy="4000000"/>
            <wp:docPr id="42" name="Picture 42"/>
            <wp:cNvGraphicFramePr>
              <a:graphicFrameLocks noChangeAspect="1"/>
            </wp:cNvGraphicFramePr>
            <a:graphic>
              <a:graphicData uri="http://schemas.openxmlformats.org/drawingml/2006/picture">
                <pic:pic>
                  <pic:nvPicPr>
                    <pic:cNvPr id="0" name="workbench-login.png"/>
                    <pic:cNvPicPr/>
                  </pic:nvPicPr>
                  <pic:blipFill>
                    <a:blip r:embed="rId62"/>
                    <a:stretch>
                      <a:fillRect/>
                    </a:stretch>
                  </pic:blipFill>
                  <pic:spPr>
                    <a:xfrm>
                      <a:off x="0" y="0"/>
                      <a:ext cx="5760000" cy="40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rPr>
        <w:t>图5-4 UX1 员工登录页</w:t>
      </w:r>
    </w:p>
    <w:p>
      <w:pPr>
        <w:spacing w:after="0"/>
      </w:pPr>
      <w:r>
        <w:rPr>
          <w:rFonts w:ascii="Liberation Serif" w:hAnsi="Liberation Serif" w:eastAsia="Noto Serif CJK SC"/>
          <w:b w:val="0"/>
          <w:color w:val="000000"/>
          <w:sz w:val="21"/>
        </w:rPr>
        <w:t>来自隔离实例的真实Chrome页面；输入为空，不包含私有账号、患者信息或密码。</w:t>
      </w:r>
    </w:p>
    <w:p>
      <w:pPr>
        <w:pStyle w:val="Heading2"/>
      </w:pPr>
      <w:r>
        <w:rPr>
          <w:rFonts w:ascii="Liberation Serif" w:hAnsi="Liberation Serif" w:eastAsia="Noto Sans CJK SC"/>
          <w:b/>
          <w:color w:val="000000"/>
          <w:sz w:val="28"/>
        </w:rPr>
        <w:t>5.8 预约接诊与财务表单优化</w:t>
      </w:r>
    </w:p>
    <w:p>
      <w:pPr>
        <w:spacing w:after="0"/>
      </w:pPr>
      <w:r>
        <w:rPr>
          <w:rFonts w:ascii="Liberation Serif" w:hAnsi="Liberation Serif" w:eastAsia="Noto Serif CJK SC"/>
          <w:b w:val="0"/>
          <w:color w:val="000000"/>
          <w:sz w:val="24"/>
        </w:rPr>
        <w:t>现有页面检查发现：就诊编号可以检索却未在清单中显示，接诊责任说明占据较多首屏，多表单错误不易定位，财务字段缺乏资金事实与凭据的区分。按照需求可测试性，把每项问题落实为可见行为和失败响应；未以访谈或效率实验代替工程检查。</w:t>
      </w:r>
    </w:p>
    <w:p>
      <w:pPr>
        <w:spacing w:after="0"/>
      </w:pPr>
      <w:r>
        <w:rPr>
          <w:rFonts w:ascii="Liberation Serif" w:hAnsi="Liberation Serif" w:eastAsia="Noto Serif CJK SC"/>
          <w:b w:val="0"/>
          <w:color w:val="000000"/>
          <w:sz w:val="24"/>
        </w:rPr>
        <w:t>预约页增加每日待办快捷清单和可移除筛选摘要，明确提示快捷清单重设日期与状态、保留搜索词。编号显示在同一行，手机用同一表格内容分块呈现。授权仍由服务端当前身份、诊所和有效授权判断，主管只见运营投影，不因此获得患者身份或就诊详情。</w:t>
      </w:r>
    </w:p>
    <w:p>
      <w:pPr>
        <w:spacing w:after="0"/>
      </w:pPr>
      <w:r>
        <w:rPr>
          <w:rFonts w:ascii="Liberation Serif" w:hAnsi="Liberation Serif" w:eastAsia="Noto Serif CJK SC"/>
          <w:b w:val="0"/>
          <w:color w:val="000000"/>
          <w:sz w:val="24"/>
        </w:rPr>
        <w:t>接诊分为过敏复核、接诊草稿、实际治疗和完成核对；说明可按需展开，必要阻断原因始终可见。错误摘要定位到具体原生控件并保留已输入内容。实际治疗和数量仍决定开单，已发布结果明确保留历史复核；表单样式不替代临床判断。</w:t>
      </w:r>
    </w:p>
    <w:p>
      <w:pPr>
        <w:spacing w:after="0"/>
      </w:pPr>
      <w:r>
        <w:rPr>
          <w:rFonts w:ascii="Liberation Serif" w:hAnsi="Liberation Serif" w:eastAsia="Noto Serif CJK SC"/>
          <w:b w:val="0"/>
          <w:color w:val="000000"/>
          <w:sz w:val="24"/>
        </w:rPr>
        <w:t>财务按资金事实、渠道凭据、申请依据分组，显示原余额和下一步预览提示。日结四类总额、逐笔匹配和独立复核各自保留，金额为零、未勾选确认、过期版本或权限变化仍按原业务规则拒绝。未新增业务API、角色、迁移或前端框架。</w:t>
      </w:r>
    </w:p>
    <w:p>
      <w:pPr>
        <w:keepNext/>
        <w:spacing w:after="0"/>
        <w:ind w:firstLine="0"/>
        <w:jc w:val="center"/>
      </w:pPr>
      <w:r>
        <w:rPr>
          <w:rFonts w:ascii="Liberation Serif" w:hAnsi="Liberation Serif" w:eastAsia="Noto Serif CJK SC"/>
          <w:b w:val="0"/>
          <w:color w:val="000000"/>
          <w:sz w:val="21"/>
        </w:rPr>
        <w:t>表5-4 业务体验问题与可验证行为</w:t>
      </w:r>
    </w:p>
    <w:tbl>
      <w:tblPr>
        <w:tblW w:type="auto" w:w="0"/>
        <w:jc w:val="center"/>
        <w:tblLayout w:type="fixed"/>
        <w:tblLook w:firstColumn="1" w:firstRow="1" w:lastColumn="0" w:lastRow="0" w:noHBand="0" w:noVBand="1" w:val="04A0"/>
      </w:tblPr>
      <w:tblGrid>
        <w:gridCol w:w="2324"/>
        <w:gridCol w:w="6746"/>
      </w:tblGrid>
      <w:tr>
        <w:trPr>
          <w:cantSplit/>
          <w:tblHeader/>
        </w:trPr>
        <w:tc>
          <w:tcPr>
            <w:tcW w:type="dxa" w:w="232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问题</w:t>
            </w:r>
          </w:p>
        </w:tc>
        <w:tc>
          <w:tcPr>
            <w:tcW w:type="dxa" w:w="674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可观察行为与不变量</w:t>
            </w:r>
          </w:p>
        </w:tc>
      </w:tr>
      <w:tr>
        <w:trPr>
          <w:cantSplit/>
        </w:trPr>
        <w:tc>
          <w:tcPr>
            <w:tcW w:type="dxa" w:w="232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预约检索与清单</w:t>
            </w:r>
          </w:p>
        </w:tc>
        <w:tc>
          <w:tcPr>
            <w:tcW w:type="dxa" w:w="674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编号可见；URL保留筛选；移除一个条件不清空其他条件；无效条件不展示记录。</w:t>
            </w:r>
          </w:p>
        </w:tc>
      </w:tr>
      <w:tr>
        <w:trPr>
          <w:cantSplit/>
        </w:trPr>
        <w:tc>
          <w:tcPr>
            <w:tcW w:type="dxa" w:w="232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接诊错误定位</w:t>
            </w:r>
          </w:p>
        </w:tc>
        <w:tc>
          <w:tcPr>
            <w:tcW w:type="dxa" w:w="674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错误摘要获得焦点，链接定位原控件；无效提交保留草稿，不生成治疗或账单。</w:t>
            </w:r>
          </w:p>
        </w:tc>
      </w:tr>
      <w:tr>
        <w:trPr>
          <w:cantSplit/>
        </w:trPr>
        <w:tc>
          <w:tcPr>
            <w:tcW w:type="dxa" w:w="232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收退款和费用</w:t>
            </w:r>
          </w:p>
        </w:tc>
        <w:tc>
          <w:tcPr>
            <w:tcW w:type="dxa" w:w="674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三组字段便于核对；非法金额不产生申请；原签名预览、明确确认和不同账号审核保留。</w:t>
            </w:r>
          </w:p>
        </w:tc>
      </w:tr>
      <w:tr>
        <w:trPr>
          <w:cantSplit/>
        </w:trPr>
        <w:tc>
          <w:tcPr>
            <w:tcW w:type="dxa" w:w="232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手机与降级使用</w:t>
            </w:r>
          </w:p>
        </w:tc>
        <w:tc>
          <w:tcPr>
            <w:tcW w:type="dxa" w:w="674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320/390像素及200%字体无整页横向溢出；同一份结果内容；关闭脚本仍可筛选和填表。Enter/Tab操作与可见字段标签另验。</w:t>
            </w:r>
          </w:p>
        </w:tc>
      </w:tr>
    </w:tbl>
    <w:p>
      <w:pPr>
        <w:spacing w:after="0" w:line="20" w:lineRule="exact" w:before="0"/>
        <w:ind w:firstLine="0"/>
      </w:pPr>
      <w:r>
        <w:rPr>
          <w:rFonts w:ascii="Liberation Serif" w:hAnsi="Liberation Serif" w:eastAsia="Noto Serif CJK SC"/>
          <w:b w:val="0"/>
          <w:color w:val="000000"/>
          <w:sz w:val="2"/>
        </w:rPr>
      </w:r>
    </w:p>
    <w:p>
      <w:pPr>
        <w:keepNext/>
        <w:spacing w:line="240" w:lineRule="auto"/>
        <w:ind w:firstLine="0"/>
        <w:jc w:val="center"/>
      </w:pPr>
      <w:r>
        <w:drawing>
          <wp:inline xmlns:a="http://schemas.openxmlformats.org/drawingml/2006/main" xmlns:pic="http://schemas.openxmlformats.org/drawingml/2006/picture">
            <wp:extent cx="5040000" cy="6249600"/>
            <wp:docPr id="43" name="Picture 43"/>
            <wp:cNvGraphicFramePr>
              <a:graphicFrameLocks noChangeAspect="1"/>
            </wp:cNvGraphicFramePr>
            <a:graphic>
              <a:graphicData uri="http://schemas.openxmlformats.org/drawingml/2006/picture">
                <pic:pic>
                  <pic:nvPicPr>
                    <pic:cNvPr id="0" name="finance-form-ux2.png"/>
                    <pic:cNvPicPr/>
                  </pic:nvPicPr>
                  <pic:blipFill>
                    <a:blip r:embed="rId63"/>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rPr>
        <w:t>图5-5 UX2 资金申请表单分组</w:t>
      </w:r>
    </w:p>
    <w:p>
      <w:pPr>
        <w:spacing w:after="0"/>
      </w:pPr>
      <w:r>
        <w:rPr>
          <w:rFonts w:ascii="Liberation Serif" w:hAnsi="Liberation Serif" w:eastAsia="Noto Serif CJK SC"/>
          <w:b w:val="0"/>
          <w:color w:val="000000"/>
          <w:sz w:val="21"/>
        </w:rPr>
        <w:t>真实Chrome隔离实例的空白表单区域，不含账号或患者信息。金额、渠道凭据和申请依据分开核对，提交前仍须进入原有签名预览。</w:t>
      </w:r>
    </w:p>
    <w:p>
      <w:pPr>
        <w:spacing w:after="120"/>
        <w:ind w:firstLine="0"/>
      </w:pPr>
      <w:r>
        <w:rPr>
          <w:rFonts w:ascii="Liberation Serif" w:hAnsi="Liberation Serif" w:eastAsia="Noto Serif CJK SC"/>
          <w:b w:val="0"/>
          <w:color w:val="000000"/>
          <w:sz w:val="21"/>
        </w:rPr>
        <w:t>思维导图  实现 → {业务与权限，请求追踪与日志，心跳和积压，备份恢复，主机与依赖处置，清单和表单} → 等价负载与资金消息核对 → CI和受保护交付</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阶段工作总结</w:t>
      </w:r>
    </w:p>
    <w:p>
      <w:pPr>
        <w:spacing w:after="0"/>
      </w:pPr>
      <w:r>
        <w:rPr>
          <w:rFonts w:ascii="Liberation Serif" w:hAnsi="Liberation Serif" w:eastAsia="Noto Serif CJK SC"/>
          <w:b w:val="0"/>
          <w:color w:val="000000"/>
          <w:sz w:val="24"/>
        </w:rPr>
        <w:t>系统已形成预约接诊、版本化账单、资金凭据与逐笔对账、设备维护及通知协调的连贯课程流程。R2.1—R2.4.2建立追踪、监测、备份恢复与故障处置，本轮进一步验证等价容量，并改善预约和临床财务表单。业务事实、独立审核和授权仍由原模块及事务负责。</w:t>
      </w:r>
    </w:p>
    <w:p>
      <w:pPr>
        <w:spacing w:after="0"/>
      </w:pPr>
      <w:r>
        <w:rPr>
          <w:rFonts w:ascii="Liberation Serif" w:hAnsi="Liberation Serif" w:eastAsia="Noto Serif CJK SC"/>
          <w:b w:val="0"/>
          <w:color w:val="000000"/>
          <w:sz w:val="24"/>
        </w:rPr>
        <w:t>需求分析把业务问题转为可观察的不变量；模块合同把财务、诊疗、排班与运行状态的责任分开；数据库与浏览器证据检查实际结果，独立恢复检查保留下来的事实。测试数量不代表覆盖率、临床有效性或大型商业部署能力。</w:t>
      </w:r>
    </w:p>
    <w:p>
      <w:pPr>
        <w:pStyle w:val="Heading2"/>
      </w:pPr>
      <w:r>
        <w:rPr>
          <w:rFonts w:ascii="Liberation Serif" w:hAnsi="Liberation Serif" w:eastAsia="Noto Sans CJK SC"/>
          <w:b/>
          <w:color w:val="000000"/>
          <w:sz w:val="28"/>
        </w:rPr>
        <w:t>6.2 不足与后续工作</w:t>
      </w:r>
    </w:p>
    <w:p>
      <w:pPr>
        <w:spacing w:after="0"/>
      </w:pPr>
      <w:r>
        <w:rPr>
          <w:rFonts w:ascii="Liberation Serif" w:hAnsi="Liberation Serif" w:eastAsia="Noto Serif CJK SC"/>
          <w:b w:val="0"/>
          <w:color w:val="000000"/>
          <w:sz w:val="24"/>
        </w:rPr>
        <w:t>下一步R2.4.4开展真实24小时运行观察及安全差距复核，记录睡眠、失联和观测缺口；同时收集教师与岗位使用反馈，修正实际办理堵点。R2.5公网仍待服务器。之后按既定顺序推进R3跨次治疗与随访、R4维护和资源排班、R5二十诊所代表性扩展；当前本地结果不替代独立托管或商业化门槛。</w:t>
      </w:r>
    </w:p>
    <w:p>
      <w:pPr>
        <w:keepNext/>
        <w:spacing w:after="0"/>
        <w:ind w:firstLine="0"/>
        <w:jc w:val="center"/>
      </w:pPr>
      <w:r>
        <w:rPr>
          <w:rFonts w:ascii="Liberation Serif" w:hAnsi="Liberation Serif" w:eastAsia="Noto Serif CJK SC"/>
          <w:b w:val="0"/>
          <w:color w:val="000000"/>
          <w:sz w:val="21"/>
        </w:rPr>
        <w:t>表6-1 后续工作与验收门槛</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R2.3</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本地生成、下载、独立恢复及全业务比对通过；准确工具CI与Mac保护交付分别留证，原始时点及UTC保留规则不变。</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主机事件、依赖恢复和本轮等价容量已通过；真实24小时及安全复核待完成。</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UX2</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清单与接诊财务表单已实施；收集真实反馈并保持原业务合同。</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R2.5</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独立HTTPS主机、国内无代理访问、Mac离线、服务器/worker重启、证书续期与云端恢复。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R3—R5</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跨次治疗计划与随访；维护和多资源排班；二十诊所代表性容量与独立运行界限。</w:t>
            </w:r>
          </w:p>
        </w:tc>
      </w:tr>
    </w:tbl>
    <w:p>
      <w:pPr>
        <w:spacing w:after="0" w:line="20" w:lineRule="exact" w:before="0"/>
        <w:ind w:firstLine="0"/>
      </w:pPr>
      <w:r>
        <w:rPr>
          <w:rFonts w:ascii="Liberation Serif" w:hAnsi="Liberation Serif" w:eastAsia="Noto Serif CJK SC"/>
          <w:b w:val="0"/>
          <w:color w:val="000000"/>
          <w:sz w:val="2"/>
        </w:rPr>
      </w:r>
    </w:p>
    <w:p>
      <w:pPr>
        <w:spacing w:after="120"/>
        <w:ind w:firstLine="0"/>
      </w:pPr>
      <w:r>
        <w:rPr>
          <w:rFonts w:ascii="Liberation Serif" w:hAnsi="Liberation Serif" w:eastAsia="Noto Serif CJK SC"/>
          <w:b w:val="0"/>
          <w:color w:val="000000"/>
          <w:sz w:val="21"/>
        </w:rPr>
        <w:t>思维导图  已验业务和本地容量 → 真实24小时与安全复核 → 独立公网；岗位使用反馈 → 办理流程 → 连续诊疗 → 资源协调 → 有证据的扩展</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rPr>
        <w:t>[13] GUNICORN AUTHORS. Gunicorn Settings[EB/OL].[2026-09-27]. https://gunicorn.org/reference/settings/</w:t>
      </w:r>
    </w:p>
    <w:p>
      <w:pPr>
        <w:spacing w:after="100"/>
        <w:ind w:firstLine="0"/>
      </w:pPr>
      <w:r>
        <w:rPr>
          <w:rFonts w:ascii="Liberation Serif" w:hAnsi="Liberation Serif" w:eastAsia="Noto Serif CJK SC"/>
          <w:b w:val="0"/>
          <w:color w:val="000000"/>
          <w:sz w:val="21"/>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rPr>
        <w:t>[16] GOOGLE. The Site Reliability Workbook Monitoring[EB/OL]. https://sre.google/workbook/monitoring/（访问日期2026-10-18）.</w:t>
      </w:r>
    </w:p>
    <w:p>
      <w:pPr>
        <w:spacing w:after="100"/>
        <w:ind w:firstLine="0"/>
      </w:pPr>
      <w:r>
        <w:rPr>
          <w:rFonts w:ascii="Liberation Serif" w:hAnsi="Liberation Serif" w:eastAsia="Noto Serif CJK SC"/>
          <w:b w:val="0"/>
          <w:color w:val="000000"/>
          <w:sz w:val="21"/>
        </w:rPr>
        <w:t>[17] OWASP FOUNDATION. Application Security Verification Standard 5.0.0[EB/OL]. https://owasp.org/projects/asvs（访问日期2026-10-18）.</w:t>
      </w:r>
    </w:p>
    <w:p>
      <w:pPr>
        <w:spacing w:after="100"/>
        <w:ind w:firstLine="0"/>
      </w:pPr>
      <w:r>
        <w:rPr>
          <w:rFonts w:ascii="Liberation Serif" w:hAnsi="Liberation Serif" w:eastAsia="Noto Serif CJK SC"/>
          <w:b w:val="0"/>
          <w:color w:val="000000"/>
          <w:sz w:val="21"/>
        </w:rPr>
        <w:t>[18] POSTGRESQL GLOBAL DEVELOPMENT GROUP. PostgreSQL 17 SET TRANSACTION[EB/OL]. https://www.postgresql.org/docs/17/sql-set-transaction.html（访问日期2026-10-18）.</w:t>
      </w:r>
    </w:p>
    <w:p>
      <w:pPr>
        <w:spacing w:after="100"/>
        <w:ind w:firstLine="0"/>
      </w:pPr>
      <w:r>
        <w:rPr>
          <w:rFonts w:ascii="Liberation Serif" w:hAnsi="Liberation Serif" w:eastAsia="Noto Serif CJK SC"/>
          <w:b w:val="0"/>
          <w:color w:val="000000"/>
          <w:sz w:val="21"/>
        </w:rPr>
        <w:t>[19] DJANGO SOFTWARE FOUNDATION. Database Functions Greatest Django 5.2[EB/OL]. https://docs.djangoproject.com/en/5.2/ref/models/database-functions/（访问日期2026-10-18）.</w:t>
      </w:r>
    </w:p>
    <w:p>
      <w:pPr>
        <w:spacing w:after="100"/>
        <w:ind w:firstLine="0"/>
      </w:pPr>
      <w:r>
        <w:rPr>
          <w:rFonts w:ascii="Liberation Serif" w:hAnsi="Liberation Serif" w:eastAsia="Noto Serif CJK SC"/>
          <w:b w:val="0"/>
          <w:color w:val="000000"/>
          <w:sz w:val="21"/>
        </w:rPr>
        <w:t>[20] ADC PROJECT. R1 financial evidence and R2.1 executed acceptance[EB/OL]. https://github.com/Zhang646967/adc-dental-clinic/tree/main/docs（历史执行日期分别为2026-10-15、2026-10-18）.</w:t>
      </w:r>
    </w:p>
    <w:p>
      <w:pPr>
        <w:spacing w:after="100"/>
        <w:ind w:firstLine="0"/>
      </w:pPr>
      <w:r>
        <w:rPr>
          <w:rFonts w:ascii="Liberation Serif" w:hAnsi="Liberation Serif" w:eastAsia="Noto Serif CJK SC"/>
          <w:b w:val="0"/>
          <w:color w:val="000000"/>
          <w:sz w:val="21"/>
        </w:rPr>
        <w:t>[21] ADC PROJECT. R2.2 implementation contract and executed evidence[EB/OL]. https://github.com/Zhang646967/adc-dental-clinic/tree/main/docs/evidence_r22（实际执行结果以发布记录为准）.</w:t>
      </w:r>
    </w:p>
    <w:p>
      <w:pPr>
        <w:spacing w:after="100"/>
        <w:ind w:firstLine="0"/>
      </w:pPr>
      <w:r>
        <w:rPr>
          <w:rFonts w:ascii="Liberation Serif" w:hAnsi="Liberation Serif" w:eastAsia="Noto Serif CJK SC"/>
          <w:b w:val="0"/>
          <w:color w:val="000000"/>
          <w:sz w:val="21"/>
        </w:rPr>
        <w:t>[22] Zhang Jialiang. ADC R2.2 application 02a9dbc and exact-commit CI[EB/OL]. https://github.com/Zhang646967/adc-dental-clinic/actions/runs/39134681755. 2026-10-18.</w:t>
      </w:r>
    </w:p>
    <w:p>
      <w:pPr>
        <w:spacing w:after="100"/>
        <w:ind w:firstLine="0"/>
      </w:pPr>
      <w:r>
        <w:rPr>
          <w:rFonts w:ascii="Liberation Serif" w:hAnsi="Liberation Serif" w:eastAsia="Noto Serif CJK SC"/>
          <w:b w:val="0"/>
          <w:color w:val="000000"/>
          <w:sz w:val="21"/>
        </w:rPr>
        <w:t>[23]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rPr>
        <w:t>[24]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rPr>
        <w:t>[25]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rPr>
        <w:t>[26]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rPr>
        <w:t>[27] W3C. Understanding Focus Not Obscured Minimum[EB/OL]. https://www.w3.org/WAI/WCAG22/Understanding/focus-not-obscured-minimum.html（访问日期2026-10-18）.</w:t>
      </w:r>
    </w:p>
    <w:p>
      <w:pPr>
        <w:spacing w:after="100"/>
        <w:ind w:firstLine="0"/>
      </w:pPr>
      <w:r>
        <w:rPr>
          <w:rFonts w:ascii="Liberation Serif" w:hAnsi="Liberation Serif" w:eastAsia="Noto Serif CJK SC"/>
          <w:b w:val="0"/>
          <w:color w:val="000000"/>
          <w:sz w:val="21"/>
        </w:rPr>
        <w:t>[28] NGINX. Module ngx_http_upstream_module[EB/OL]. https://nginx.org/en/docs/http/ngx_http_upstream_module.html（访问日期2026-10-18）.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rPr>
        <w:t>本附录保留原SU-01—25及SF-01的业务保证和编号，改按课程报告表格呈现。原验收组是追踪目标；当前运行状态统一以第5章及准确提交证据为准，未建立逐项对应时不把总测试数量等同于用例覆盖率。</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BR-01；AT-01；原始规则和验收组保留，当前执行证据与范围见第5章。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BR-01；AT-02；原始规则和验收组保留，当前执行证据与范围见第5章。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BR-02；AT-03；原始规则和验收组保留，当前执行证据与范围见第5章。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患者或当前诊所前台；用户提出预约并进入确认。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患者希望安排明确；牙医与诊所需避免重复占用和误收费。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有效患者；牙医、诊所及出诊时段可用。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提交30分钟候选时段；前台在当前店提交允许的起止时间、特殊需求和治疗意向。2）系统反馈诊所、牙医及北京时间；患者／前台明确确认，查询空闲本身不保留时段。3）系统执行SF-01，重验当前范围、出诊覆盖、患者和牙医预约及有效邀约保留。4）系统保存一条预约并反馈编号与状态；治疗意向不形成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页面过期、签名不符或范围改变：不创建。 并发争用同一资源：冲突一方收到重新选择提示。 保存或审计失败：撤销本次关联写入；重试成功回执不重复预约。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一条可查询且不冲突的预约；没有隐含治疗确认或付款。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新预约创建失败不留下有效预约或部分保留；已有预约和患者资料不被更改。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BR-03；AT-04；原始规则和验收组保留，当前执行证据与范围见第5章。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前台；患者仅本人未开始预约取消；取消、改期或核实爽约。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患者需明确变更结果；诊所需保留原因与改期历史。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目标尚在允许操作的状态；范围与修订号有效。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患者明确目标预约及取消、改期或爽约核实的请求；患者仅能取消本人允许取消的预约。2）系统核验范围与状态；前台／患者提交允许操作的原因，改期时前台提交本店新时间，爽约时前台确认确未到诊。3）系统验证原计划结束时间等规则并保存已明确确认的结果；改期保留原记录及后继关联，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尚未到结束时间：不能认定爽约。 已到诊/已结束：普通取消或改期被拒绝。 新时段失败：原预约继续有效。患者改期仍联系前台。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状态、到诊标志和历史一致。当前单店工作台的普通改期仅选择当前店时段。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改期失败保留原有效预约；取消和爽约失败不改变原状态，旧记录不删除。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BR-04；AT-05；原始规则和验收组保留，当前执行证据与范围见第5章。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BR-04；AT-06；原始规则和验收组保留，当前执行证据与范围见第5章。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BR-02、BR-05；AT-07；原始规则和验收组保留，当前执行证据与范围见第5章。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BR-04、BR-05；AT-08；原始规则和验收组保留，当前执行证据与范围见第5章。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BR-05；AT-09；原始规则和验收组保留，当前执行证据与范围见第5章。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BR-05、BR-06；AT-10；原始规则和验收组保留，当前执行证据与范围见第5章。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BR-06；AT-11；原始规则和验收组保留，当前执行证据与范围见第5章。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BR-10；AT-12；原始规则和验收组保留，当前执行证据与范围见第5章。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当前诊所主管；主管请求生成候选安排。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BR-08；AT-14；原始规则和验收组保留，当前执行证据与范围见第5章。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SU-15　审核并发布限时邀约</w:t>
      </w:r>
    </w:p>
    <w:p>
      <w:pPr>
        <w:keepNext/>
        <w:spacing w:after="0"/>
        <w:ind w:firstLine="0"/>
        <w:jc w:val="center"/>
      </w:pPr>
      <w:r>
        <w:rPr>
          <w:rFonts w:ascii="Liberation Serif" w:hAnsi="Liberation Serif" w:eastAsia="Noto Serif CJK SC"/>
          <w:b w:val="0"/>
          <w:color w:val="000000"/>
          <w:sz w:val="21"/>
        </w:rPr>
        <w:t>表A-15 SU-15　审核并发布限时邀约用例规约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SU-15　审核并发布限时邀约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当前诊所主管；主管核对建议后确认发布。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患者需明确确认期限；主管需避免半批发布及过期草案生效。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BR-07、BR-08；AT-15；原始规则和验收组保留，当前执行证据与范围见第5章。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BR-07；AT-16；原始规则和验收组保留，当前执行证据与范围见第5章。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BR-07；AT-17；原始规则和验收组保留，当前执行证据与范围见第5章。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BR-09；AT-18；原始规则和验收组保留，当前执行证据与范围见第5章。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1）主管提交本店有效牙医及未来出诊起止时间。2）系统核验当前范围、牙医状态、时间顺序及跨店出诊重叠。3）主管明确确认后，系统保存出诊安排与事件并反馈结果；这本身不等于患者预约或临床资格确认。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BR-03；AT-19；原始规则和验收组保留，当前执行证据与范围见第5章。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NFR-02；AT-20；原始规则和验收组保留，当前执行证据与范围见第5章。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BR-01、BR-11；AT-21；原始规则和验收组保留，当前执行证据与范围见第5章。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BR-11；AT-22；原始规则和验收组保留，当前执行证据与范围见第5章。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BR-05、BR-12；AT-23；原始规则和验收组保留，当前执行证据与范围见第5章。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BR-01、BR-07、BR-13、NFR-03、NFR-04、BR-14；AT-24；原始规则和验收组保留，当前执行证据与范围见第5章。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BR-01、BR-11、BR-15；AT-25；原始规则和验收组保留，当前执行证据与范围见第5章。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rPr>
        <w:t>保留SU-26—38的维护、协调与通知责任。站内消息只覆盖协调任务；不通知患者、不自动同意、不代替接诊或资金事实。资料更正、出诊维护及重试继续遵守原有权限、签名、独立审核与事务规则。</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BR-16（本增量）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BR-17（本增量）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BR-18（本增量）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本轮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BR-D01/02/03/05/06；AT-D01/02/04/05/06/07/08；目录字段来自既有registry模型。原验收目标的当前执行证据见第5章。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BR-D01/03/04/05/06；AT-D03—08；原验收目标的当前执行证据见第5章。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当前激活MANAGER且已选择诊所的诊所主管。无辅执行者或外部AI。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主管希望明确出诊安排和变更影响；患者希望既有预约或有效邀约不被暗中取消、改期；牙医希望历史出诊和接诊责任可核对；前台希望业务协调与排班维护职责分开。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会话有效，当前工作身份为主管且已选店。是否授权、是否空闲、是否尚未开始以及是否冲突由本用例检查，不把它们全部预设为已满足。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主管指定本店原出诊，请求查询安排及相关业务影响。</w:t>
              <w:br/>
              <w:t>2. 系统核对当前身份与范围，读取原时段、相关预约与邀约的必要事实，反馈时间、牙医、诊所、占用数和读取时点。</w:t>
              <w:br/>
              <w:t>3. 主管提供新的开始、结束和固定类别的依据，请求预览变更。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主管核对影响，明确要求保存。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系统反馈原记录及其替代记录入口，供主管核对已保存事实。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对象不存在、诊所不符、账号/角色/范围失效：拒绝，不暴露患者资料。</w:t>
              <w:br/>
              <w:t>• 2b 原时段已开始、已结束或已停用：拒绝本轮修改，保留历史。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主管放弃：不保存。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主管提出停止某条原时段；有效会话、当前主管身份与诊所已选择。空闲性、有效性和授权由系统核验。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主管指定原出诊并请求停用影响预览。</w:t>
              <w:br/>
              <w:t>2. 系统以与SU-29相同的权限、状态、未来时间、关联一致性与占用规则核对原记录。</w:t>
              <w:br/>
              <w:t>3. 系统反馈原安排、停用影响和已核对的依据；尚不保存。</w:t>
              <w:br/>
              <w:t>4. 主管明确要求保存。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前台在原办理返回后请求重新核对；系统重新读取，不根据刚才点击的按钮推测结果。若当前未发现阻断，反馈“可请主管重新核对”，主管维护仍另行核验。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当前激活MANAGER且已选择获授权诊所的主管。无AI辅执行者。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会话有效、已选择主管身份和诊所。目标有效性、权限、是否结束、当前状态及冲突由本用例检查。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主管指定本店出诊，请求查询接收状态及关联承诺概况。</w:t>
              <w:br/>
              <w:t>2. 系统核验范围，读取原出诊、接收修订号、关联计数和历史游标，反馈目前状态。</w:t>
              <w:br/>
              <w:t>3. 主管提交暂停依据，请求预览。</w:t>
              <w:br/>
              <w:t>4. 系统核验状态一致，反馈拟暂停及保留已有预约/有效邀约的影响，尚不保存。</w:t>
              <w:br/>
              <w:t>5. 主管核对并明确确认。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读取状态→提供恢复依据→预览→主管明确确认→系统重新核对有效牙医/诊所、资料一致性和快照→同事务清除暂停标志、递增修订并审计→反馈。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当前诊所主管。没有短信、外部AI等辅执行者。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主管明确确认。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R2.4.3 等价容量与业务体验优化阶段报告</dc:subject>
  <dc:creator>张加良</dc:creator>
  <cp:keywords>系统分析与设计 财务 设备 通知监测 独立恢复 合成数据</cp:keywords>
  <dc:description/>
  <cp:lastModifiedBy/>
  <cp:revision>1</cp:revision>
  <dcterms:created xsi:type="dcterms:W3CDTF">2013-12-23T23:15:00Z</dcterms:created>
  <dcterms:modified xsi:type="dcterms:W3CDTF">2013-12-23T23:15:00Z</dcterms:modified>
  <cp:category/>
  <cp:version>R4.4</cp:version>
</cp:coreProperties>
</file>