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2026年10月31日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连锁牙科诊所的选诊、预约、检查治疗、费用结算和设备使用相互关联，资料分散容易造成患者等待、承诺冲突与费用争议。本文以Andrew’s Dental Chain（ADC）为背景，面向一家约5至20家诊所的连锁机构，分析七类岗位的责任、业务交接及可观察规则，建立需求、用例、领域关系、状态与验收之间的追踪关系。</w:t>
      </w:r>
    </w:p>
    <w:p>
      <w:pPr>
        <w:spacing w:after="0"/>
      </w:pPr>
      <w:r>
        <w:rPr>
          <w:rFonts w:ascii="Liberation Serif" w:hAnsi="Liberation Serif" w:eastAsia="Noto Serif CJK SC"/>
          <w:b w:val="0"/>
          <w:color w:val="000000"/>
          <w:sz w:val="24"/>
          <w:lang w:val="en-US" w:eastAsia="en-US"/>
        </w:rPr>
        <w:t>系统围绕患者服务过程，整合匿名找店选医、网站与微信小程序访问、本人及代约关系核验、电话接待和统一资源预约。医师本人提交画像，各门店主管审核采用版本，前台负责出诊与调班。检查记录、跨次方案、实际治疗和复诊加工分别保留责任与完成依据；版本化账单、独立收退款、资金凭据、逐笔对账及医保模拟清算形成财务衔接。月度经营核算区分诊疗产值、资金回款和已确认成本，按出诊分钟分摊公共费用，保留缺失、零值和修订历史。 患者以小程序为主要入口，网站保持同等业务规则。门店基础服务、医师专业方向与实际接诊服务分别核对，登录后保留选诊意向并重新校验就诊人与资源。轻量索引支持完整门店筛选与客户端距离排序，本人结算单显示已发布版本及当前收退款余额，代约权限不扩展到临床和账单。 初复诊完整文书引用准确检查、病史、方案与实际处置来源，医师在接诊结束后确认完整版本。诊断、离诊医嘱和复诊安排与资金事实分离；追加更正、历史对比及责任期限保留办理依据。 具体医疗告知绑定准确检查与方案步骤，本人决定、问题答复和撤回追加保留；预约代办与医疗代签权限分离。</w:t>
      </w:r>
    </w:p>
    <w:p>
      <w:pPr>
        <w:spacing w:after="0"/>
      </w:pPr>
      <w:r>
        <w:rPr>
          <w:rFonts w:ascii="Liberation Serif" w:hAnsi="Liberation Serif" w:eastAsia="Noto Serif CJK SC"/>
          <w:b w:val="0"/>
          <w:color w:val="000000"/>
          <w:sz w:val="24"/>
          <w:lang w:val="en-US" w:eastAsia="en-US"/>
        </w:rPr>
        <w:t>研究采用用例驱动与信息隐藏原则，基于模块化单体、事务约束及追加历史实现可追溯办理。八城二十店的课程合成场景用于核对多渠道流程、岗位隔离、并发、界面与恢复；统计指标明确时间、分母及完整性。验证结果只支持实际执行范围，不能替代真实专业资格、平台联调、临床有效性和独立商用运营评价。</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patient access, appointments, clinical care, shared resources and financial review across clinics. This study analyzes a single dental chain of approximately five to twenty clinics. It connects observable business problems to actor responsibilities, use cases, domain relationships, state transitions and acceptance criteria. A modular monolith preserves transactions while assigning each module ownership of its business facts.</w:t>
      </w:r>
    </w:p>
    <w:p>
      <w:pPr>
        <w:spacing w:after="0"/>
      </w:pPr>
      <w:r>
        <w:rPr>
          <w:rFonts w:ascii="Liberation Serif" w:hAnsi="Liberation Serif" w:eastAsia="Noto Serif CJK SC"/>
          <w:b w:val="0"/>
          <w:color w:val="000000"/>
          <w:sz w:val="24"/>
          <w:lang w:val="en-US" w:eastAsia="en-US"/>
          <w:lang w:val="en-US" w:eastAsia="en-US"/>
        </w:rPr>
        <w:t>The patient website and native WeChat client share clinic discovery, account and booking rules. Verified patient relationships remain separate from authentication and clinical access. Front-desk staff coordinate schedules and resources, while clinic managers review public profiles. Clinical work connects reported history, structured examinations, multi-visit plans, actual procedures and follow-up responsibilities. Initial and follow-up documents retain exact sources, diagnosis, discharge advice and author confirmation. Amendments preserve previous versions, and accountable work items track incomplete documents without delaying ordinary resource release or settlement. Financial workflows distinguish production, posted receipts and refunds, retained payment evidence, transaction reconciliation and reviewed costs. Monthly management reports retain allocation bases, missing information and revisions.</w:t>
      </w:r>
    </w:p>
    <w:p>
      <w:pPr>
        <w:spacing w:after="0"/>
      </w:pPr>
      <w:r>
        <w:rPr>
          <w:rFonts w:ascii="Liberation Serif" w:hAnsi="Liberation Serif" w:eastAsia="Noto Serif CJK SC"/>
          <w:b w:val="0"/>
          <w:color w:val="000000"/>
          <w:sz w:val="24"/>
          <w:lang w:val="en-US" w:eastAsia="en-US"/>
          <w:lang w:val="en-US" w:eastAsia="en-US"/>
        </w:rPr>
        <w:t>Synthetic scenarios across eight cities and twenty clinics support workflow, permission, concurrency, interface and encrypted-recovery evaluation. Metrics identify their periods, denominators and completeness. The results establish tested software behavior within the observed scope. Clinical terminology, treatment consent, reliable signatures, record archiving, physical-device use and independent hosting require their respective professional or target-environment acceptance. Course confirmation is not presented as a qualified signature or approval for real clinical use.</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3.21 医师与门店画像及连续选诊</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3.22 月度经营成本与利润完整性</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3.23 以小程序为主的完整患者办理</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3.24 服务连续性与上线交付要求</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3.25 初复诊完整文书与医师责任</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3.26 具体医疗告知与本人决定</w:t>
        <w:tab/>
        <w:t>32</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49</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4.24 画像版本、门店采用与任职退出</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4.25 月度核算、分摊与报告版本</w:t>
        <w:tab/>
        <w:t>91</w:t>
      </w:r>
    </w:p>
    <w:p>
      <w:pPr>
        <w:spacing w:line="320" w:lineRule="exact" w:after="0"/>
        <w:ind w:firstLine="0" w:left="340"/>
        <w:tabs>
          <w:tab w:val="right" w:leader="dot" w:pos="9070"/>
        </w:tabs>
      </w:pPr>
      <w:r>
        <w:rPr>
          <w:rFonts w:ascii="Liberation Serif" w:hAnsi="Liberation Serif" w:eastAsia="Noto Serif CJK SC"/>
          <w:b w:val="0"/>
          <w:color w:val="000000"/>
          <w:sz w:val="21"/>
        </w:rPr>
        <w:t>4.26 两端选诊与查询边界</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4.27 多端共享投影与患者只读结算</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4.28 版本发布与异地恢复设计</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4.29 完整文书版本与责任待办设计</w:t>
        <w:tab/>
        <w:t>94</w:t>
      </w:r>
    </w:p>
    <w:p>
      <w:pPr>
        <w:spacing w:line="320" w:lineRule="exact" w:after="0"/>
        <w:ind w:firstLine="0" w:left="340"/>
        <w:tabs>
          <w:tab w:val="right" w:leader="dot" w:pos="9070"/>
        </w:tabs>
      </w:pPr>
      <w:r>
        <w:rPr>
          <w:rFonts w:ascii="Liberation Serif" w:hAnsi="Liberation Serif" w:eastAsia="Noto Serif CJK SC"/>
          <w:b w:val="0"/>
          <w:color w:val="000000"/>
          <w:sz w:val="21"/>
        </w:rPr>
        <w:t>4.30 本人医疗决定的版本与沟通设计</w:t>
        <w:tab/>
        <w:t>98</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106</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109</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109</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112</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112</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114</w:t>
      </w:r>
    </w:p>
    <w:p>
      <w:pPr>
        <w:spacing w:line="320" w:lineRule="exact" w:after="0"/>
        <w:ind w:firstLine="0" w:left="340"/>
        <w:tabs>
          <w:tab w:val="right" w:leader="dot" w:pos="9070"/>
        </w:tabs>
      </w:pPr>
      <w:r>
        <w:rPr>
          <w:rFonts w:ascii="Liberation Serif" w:hAnsi="Liberation Serif" w:eastAsia="Noto Serif CJK SC"/>
          <w:b w:val="0"/>
          <w:color w:val="000000"/>
          <w:sz w:val="21"/>
        </w:rPr>
        <w:t>5.16 医师与门店选诊的跨岗位核对</w:t>
        <w:tab/>
        <w:t>114</w:t>
      </w:r>
    </w:p>
    <w:p>
      <w:pPr>
        <w:spacing w:line="320" w:lineRule="exact" w:after="0"/>
        <w:ind w:firstLine="0" w:left="340"/>
        <w:tabs>
          <w:tab w:val="right" w:leader="dot" w:pos="9070"/>
        </w:tabs>
      </w:pPr>
      <w:r>
        <w:rPr>
          <w:rFonts w:ascii="Liberation Serif" w:hAnsi="Liberation Serif" w:eastAsia="Noto Serif CJK SC"/>
          <w:b w:val="0"/>
          <w:color w:val="000000"/>
          <w:sz w:val="21"/>
        </w:rPr>
        <w:t>5.17 经营核算的独立业务校验</w:t>
        <w:tab/>
        <w:t>115</w:t>
      </w:r>
    </w:p>
    <w:p>
      <w:pPr>
        <w:spacing w:line="320" w:lineRule="exact" w:after="0"/>
        <w:ind w:firstLine="0" w:left="340"/>
        <w:tabs>
          <w:tab w:val="right" w:leader="dot" w:pos="9070"/>
        </w:tabs>
      </w:pPr>
      <w:r>
        <w:rPr>
          <w:rFonts w:ascii="Liberation Serif" w:hAnsi="Liberation Serif" w:eastAsia="Noto Serif CJK SC"/>
          <w:b w:val="0"/>
          <w:color w:val="000000"/>
          <w:sz w:val="21"/>
        </w:rPr>
        <w:t>5.18 二十店能力矩阵与患者渠道验证</w:t>
        <w:tab/>
        <w:t>115</w:t>
      </w:r>
    </w:p>
    <w:p>
      <w:pPr>
        <w:spacing w:line="320" w:lineRule="exact" w:after="0"/>
        <w:ind w:firstLine="0" w:left="340"/>
        <w:tabs>
          <w:tab w:val="right" w:leader="dot" w:pos="9070"/>
        </w:tabs>
      </w:pPr>
      <w:r>
        <w:rPr>
          <w:rFonts w:ascii="Liberation Serif" w:hAnsi="Liberation Serif" w:eastAsia="Noto Serif CJK SC"/>
          <w:b w:val="0"/>
          <w:color w:val="000000"/>
          <w:sz w:val="21"/>
        </w:rPr>
        <w:t>5.19 初始化与运行交付验证</w:t>
        <w:tab/>
        <w:t>116</w:t>
      </w:r>
    </w:p>
    <w:p>
      <w:pPr>
        <w:spacing w:line="320" w:lineRule="exact" w:after="0"/>
        <w:ind w:firstLine="0" w:left="340"/>
        <w:tabs>
          <w:tab w:val="right" w:leader="dot" w:pos="9070"/>
        </w:tabs>
      </w:pPr>
      <w:r>
        <w:rPr>
          <w:rFonts w:ascii="Liberation Serif" w:hAnsi="Liberation Serif" w:eastAsia="Noto Serif CJK SC"/>
          <w:b w:val="0"/>
          <w:color w:val="000000"/>
          <w:sz w:val="21"/>
        </w:rPr>
        <w:t>5.20 初复诊文书与更正的业务核对</w:t>
        <w:tab/>
        <w:t>116</w:t>
      </w:r>
    </w:p>
    <w:p>
      <w:pPr>
        <w:spacing w:line="320" w:lineRule="exact" w:after="0"/>
        <w:ind w:firstLine="0" w:left="340"/>
        <w:tabs>
          <w:tab w:val="right" w:leader="dot" w:pos="9070"/>
        </w:tabs>
      </w:pPr>
      <w:r>
        <w:rPr>
          <w:rFonts w:ascii="Liberation Serif" w:hAnsi="Liberation Serif" w:eastAsia="Noto Serif CJK SC"/>
          <w:b w:val="0"/>
          <w:color w:val="000000"/>
          <w:sz w:val="21"/>
        </w:rPr>
        <w:t>5.21 本人医疗决定与沟通闭环核对</w:t>
        <w:tab/>
        <w:t>117</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118</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118</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118</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119</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120</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123</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140</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157</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候补登记与排程草案都不等于正式预约。本店前台核对并发布后形成有期限的保留，由本人患者或取得明确意思的前台接受后才创建预约。接受、拒绝和失效在图中分别表达，不视为必然依次发生。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125项编号业务用例和1项共享核验。附录A为SU-01—25及SF-01，附录B为SU-26—38，附录C为SU-39—125。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SU-01—03、21—23、25—28、64—67、83—86、97—101</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画像与经营核算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SU-102—110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任职、资料审核、选诊、月度成本及利润核对。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病历与医疗决定</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SU-111—125</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文书确认、更正与历史；本人告知、问答、决定和撤回。</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负责医师针对具体步骤准备治疗目的、风险、其他选择及暂缓影响、麻醉、材料、费用变化、术后注意和沟通问题。准备完成后仍需明确确认方案版本才提供本人查阅；方案选择与医疗知情同意分别办理。</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pStyle w:val="Heading2"/>
      </w:pPr>
      <w:r>
        <w:rPr>
          <w:rFonts w:ascii="Liberation Serif" w:hAnsi="Liberation Serif" w:eastAsia="Noto Sans CJK SC"/>
          <w:b/>
          <w:color w:val="000000"/>
          <w:sz w:val="28"/>
        </w:rPr>
        <w:t>3.21 医师与门店画像及连续选诊</w:t>
      </w:r>
    </w:p>
    <w:p>
      <w:pPr>
        <w:spacing w:after="0"/>
      </w:pPr>
      <w:r>
        <w:rPr>
          <w:rFonts w:ascii="Liberation Serif" w:hAnsi="Liberation Serif" w:eastAsia="Noto Serif CJK SC"/>
          <w:b w:val="0"/>
          <w:color w:val="000000"/>
          <w:sz w:val="24"/>
          <w:lang w:val="en-US" w:eastAsia="en-US"/>
        </w:rPr>
        <w:t>患者在预约前需要判断门店服务条件、医师方向及近期出诊。系统公开头像、职称申报、专业方向、简介、从业起点、语言、适配服务和接诊门店；门店提供特色、团队、照片、交通停车、无障碍、电话地址、营业与费用说明。公开字段与内部来源证据分离；课程合成资料不代表真实机构和专业资格。专家目录的姓名、职称、科室组织可供学习[26]，具体画像字段和审核规则由本项目业务责任推导。</w:t>
      </w:r>
    </w:p>
    <w:p>
      <w:pPr>
        <w:spacing w:after="0"/>
      </w:pPr>
      <w:r>
        <w:rPr>
          <w:rFonts w:ascii="Liberation Serif" w:hAnsi="Liberation Serif" w:eastAsia="Noto Serif CJK SC"/>
          <w:b w:val="0"/>
          <w:color w:val="000000"/>
          <w:sz w:val="24"/>
          <w:lang w:val="en-US" w:eastAsia="en-US"/>
        </w:rPr>
        <w:t>医师只提交本人介绍，主管审核本店采用版本。草稿和新提交不替换旧发布，退回与撤回保留历史。一个医师可常驻或轮诊多店，任职不复制身份、不自动授予临床权限；前台继续负责排班。退出任职阻止新增出诊和预约，已有承诺交前台逐项协调，不能自动取消。</w:t>
      </w:r>
    </w:p>
    <w:p>
      <w:pPr>
        <w:spacing w:after="0"/>
      </w:pPr>
      <w:r>
        <w:rPr>
          <w:rFonts w:ascii="Liberation Serif" w:hAnsi="Liberation Serif" w:eastAsia="Noto Serif CJK SC"/>
          <w:b w:val="0"/>
          <w:color w:val="000000"/>
          <w:sz w:val="24"/>
          <w:lang w:val="en-US" w:eastAsia="en-US"/>
        </w:rPr>
        <w:t>门店、医师两条浏览路径最终进入同一服务与时间确认。登录前选择仅为意向，登录和患者切换后重新核验本人或代约权限及资源；无合适时间可选择其他医师、同城门店或候补。两端共用公开投影，不把空闲参考当作资源已保留。</w:t>
      </w:r>
    </w:p>
    <w:p>
      <w:pPr>
        <w:pStyle w:val="Heading2"/>
      </w:pPr>
      <w:r>
        <w:rPr>
          <w:rFonts w:ascii="Liberation Serif" w:hAnsi="Liberation Serif" w:eastAsia="Noto Sans CJK SC"/>
          <w:b/>
          <w:color w:val="000000"/>
          <w:sz w:val="28"/>
        </w:rPr>
        <w:t>3.22 月度经营成本与利润完整性</w:t>
      </w:r>
    </w:p>
    <w:p>
      <w:pPr>
        <w:spacing w:after="0"/>
      </w:pPr>
      <w:r>
        <w:rPr>
          <w:rFonts w:ascii="Liberation Serif" w:hAnsi="Liberation Serif" w:eastAsia="Noto Serif CJK SC"/>
          <w:b w:val="0"/>
          <w:color w:val="000000"/>
          <w:sz w:val="24"/>
          <w:lang w:val="en-US" w:eastAsia="en-US"/>
        </w:rPr>
        <w:t>主管需要分清完成诊疗的账单产值、当期资金回款和经营成本。Open Dental 区分诊疗产值与实际回款[28]；ADC按诊疗完成期汇总当前账单版本，按资金业务日汇总已记账患者收退款，基金到账与已核对分配依原合同归属，不把一次到账再次计为产值。</w:t>
      </w:r>
    </w:p>
    <w:p>
      <w:pPr>
        <w:spacing w:after="0"/>
      </w:pPr>
      <w:r>
        <w:rPr>
          <w:rFonts w:ascii="Liberation Serif" w:hAnsi="Liberation Serif" w:eastAsia="Noto Serif CJK SC"/>
          <w:b w:val="0"/>
          <w:color w:val="000000"/>
          <w:sz w:val="24"/>
          <w:lang w:val="en-US" w:eastAsia="en-US"/>
        </w:rPr>
        <w:t>主管提交本店耗材、人工、租金、水电物业、维修、折旧、营销及其他费用，财务独立复核。总部费用由财务提交、另一财务账号复核，默认留总部中心。成本登记不付款，采购额不冒充当月折旧，旧季度成本不自动复制。维修引用原来源时，同一费用不能跨月重复计入。</w:t>
      </w:r>
    </w:p>
    <w:p>
      <w:pPr>
        <w:spacing w:after="0"/>
      </w:pPr>
      <w:r>
        <w:rPr>
          <w:rFonts w:ascii="Liberation Serif" w:hAnsi="Liberation Serif" w:eastAsia="Noto Serif CJK SC"/>
          <w:b w:val="0"/>
          <w:color w:val="000000"/>
          <w:sz w:val="24"/>
          <w:lang w:val="en-US" w:eastAsia="en-US"/>
        </w:rPr>
        <w:t>直接成本归属医师，公共成本按本店当月有效已发布出诊分钟分摊；暂停接单不等于取消出诊。分币尾差按稳定医师编号分配，总额守恒。无工时保留未分摊金额；缺失费用与明确零费用区分，全部类别核对完整后才确认管理利润。月报保留版本及来源，补录、更正形成新版本，不改写旧报表。</w:t>
      </w:r>
    </w:p>
    <w:p>
      <w:pPr>
        <w:pStyle w:val="Heading2"/>
      </w:pPr>
      <w:r>
        <w:rPr>
          <w:rFonts w:ascii="Liberation Serif" w:hAnsi="Liberation Serif" w:eastAsia="Noto Sans CJK SC"/>
          <w:b/>
          <w:color w:val="000000"/>
          <w:sz w:val="28"/>
        </w:rPr>
        <w:t>3.23 以小程序为主的完整患者办理</w:t>
      </w:r>
    </w:p>
    <w:p>
      <w:pPr>
        <w:spacing w:after="0"/>
      </w:pPr>
      <w:r>
        <w:rPr>
          <w:rFonts w:ascii="Liberation Serif" w:hAnsi="Liberation Serif" w:eastAsia="Noto Serif CJK SC"/>
          <w:b w:val="0"/>
          <w:color w:val="000000"/>
          <w:sz w:val="24"/>
          <w:lang w:val="en-US" w:eastAsia="en-US"/>
        </w:rPr>
        <w:t>患者应能在同一入口完成找店选医、服务比较、就诊人选择、预约改期、取消及候补，并找到已有的健康自述、治疗方案、转诊和本人结算单。四个主入口为主页、预约、就诊和我的。匿名浏览不强制登录，员工从独立通道办理。</w:t>
      </w:r>
    </w:p>
    <w:p>
      <w:pPr>
        <w:spacing w:after="0"/>
      </w:pPr>
      <w:r>
        <w:rPr>
          <w:rFonts w:ascii="Liberation Serif" w:hAnsi="Liberation Serif" w:eastAsia="Noto Serif CJK SC"/>
          <w:b w:val="0"/>
          <w:color w:val="000000"/>
          <w:sz w:val="24"/>
          <w:lang w:val="en-US" w:eastAsia="en-US"/>
        </w:rPr>
        <w:t>每店四类基础服务为初诊检查、洁牙与牙龈护理、牙痛评估与基础修复预约、复诊；正畸、缺牙修复和儿童服务按实际课程配置区别提供。介绍存在不等于该店可接诊，必须同时核对服务说明、适配医师、有效授权、出诊、椅位及必要设备。医师方向与该门店可预约服务分开呈现。</w:t>
      </w:r>
    </w:p>
    <w:p>
      <w:pPr>
        <w:spacing w:after="0"/>
      </w:pPr>
      <w:r>
        <w:rPr>
          <w:rFonts w:ascii="Liberation Serif" w:hAnsi="Liberation Serif" w:eastAsia="Noto Serif CJK SC"/>
          <w:b w:val="0"/>
          <w:color w:val="000000"/>
          <w:sz w:val="24"/>
          <w:lang w:val="en-US" w:eastAsia="en-US"/>
        </w:rPr>
        <w:t>筛选条件保留，结果明确区分不支持服务、未发布排班及该日无可用资源。不支持特色时仅推荐实际支持的同城门店；本市没有时明确说明。查询不占位，登录和患者切换后重新校验。儿童代约须使用本店前台已核验的监护授权；一般预约委托不能代替监护关系。</w:t>
      </w:r>
    </w:p>
    <w:p>
      <w:pPr>
        <w:pStyle w:val="Heading2"/>
      </w:pPr>
      <w:r>
        <w:rPr>
          <w:rFonts w:ascii="Liberation Serif" w:hAnsi="Liberation Serif" w:eastAsia="Noto Sans CJK SC"/>
          <w:b/>
          <w:color w:val="000000"/>
          <w:sz w:val="28"/>
        </w:rPr>
        <w:t>3.24 服务连续性与上线交付要求</w:t>
      </w:r>
    </w:p>
    <w:p>
      <w:pPr>
        <w:spacing w:after="0"/>
      </w:pPr>
      <w:r>
        <w:rPr>
          <w:rFonts w:ascii="Liberation Serif" w:hAnsi="Liberation Serif" w:eastAsia="Noto Serif CJK SC"/>
          <w:b w:val="0"/>
          <w:color w:val="000000"/>
          <w:sz w:val="24"/>
          <w:lang w:val="en-US" w:eastAsia="en-US"/>
        </w:rPr>
        <w:t>患者与门店人员需要通过固定地址办理业务，前台排班、医师接诊和财务复核应在明确的岗位范围内持续可用。计划发布应设置维护窗口，告知暂不可办理的状态；恢复服务后可以查询原提交结果，不能因断网重试、重复初始化或版本切换形成第二次业务效果。</w:t>
      </w:r>
    </w:p>
    <w:p>
      <w:pPr>
        <w:spacing w:after="0"/>
      </w:pPr>
      <w:r>
        <w:rPr>
          <w:rFonts w:ascii="Liberation Serif" w:hAnsi="Liberation Serif" w:eastAsia="Noto Serif CJK SC"/>
          <w:b w:val="0"/>
          <w:color w:val="000000"/>
          <w:sz w:val="24"/>
          <w:lang w:val="en-US" w:eastAsia="en-US"/>
        </w:rPr>
        <w:t>新课程实例应从空库准备经过核对的门店、医师、服务、资源和未来排班，并与其他实例的数据相互独立。初始化只产生合成的目录、岗位及患者示例，不导入联调预约、不生成已治疗或已收款事实。已经完成的初始化再次执行应返回原结果，保留账号密码；资料与排班的后续变更由各自岗位办理。</w:t>
      </w:r>
    </w:p>
    <w:p>
      <w:pPr>
        <w:spacing w:after="0"/>
      </w:pPr>
      <w:r>
        <w:rPr>
          <w:rFonts w:ascii="Liberation Serif" w:hAnsi="Liberation Serif" w:eastAsia="Noto Serif CJK SC"/>
          <w:b w:val="0"/>
          <w:color w:val="000000"/>
          <w:sz w:val="24"/>
          <w:lang w:val="en-US" w:eastAsia="en-US"/>
        </w:rPr>
        <w:t>运行维护应能说明正在运行的版本、数据库结构、通知处理状态和最近可恢复时点。监测失效与备份过期不能显示健康。数据恢复需核对账户授权、业务金额、图片和全部版本历史，目标是在替换环境准备完成后三十分钟内恢复。真实微信、手机、目标服务器和持续运行分别验收。</w:t>
      </w:r>
    </w:p>
    <w:p>
      <w:pPr>
        <w:pStyle w:val="Heading2"/>
      </w:pPr>
      <w:r>
        <w:rPr>
          <w:rFonts w:ascii="Liberation Serif" w:hAnsi="Liberation Serif" w:eastAsia="Noto Sans CJK SC"/>
          <w:b/>
          <w:color w:val="000000"/>
          <w:sz w:val="28"/>
        </w:rPr>
        <w:t>3.25 初复诊完整文书与医师责任</w:t>
      </w:r>
    </w:p>
    <w:p>
      <w:pPr>
        <w:spacing w:after="0"/>
      </w:pPr>
      <w:r>
        <w:rPr>
          <w:rFonts w:ascii="Liberation Serif" w:hAnsi="Liberation Serif" w:eastAsia="Noto Serif CJK SC"/>
          <w:b w:val="0"/>
          <w:color w:val="000000"/>
          <w:sz w:val="24"/>
          <w:lang w:val="en-US" w:eastAsia="en-US"/>
        </w:rPr>
        <w:t>检查确认通常发生在治疗前，不能直接代替包含实际处置和离诊医嘱的完整门诊文书。医师需要将本次主诉、病史核对、牙位检查、诊断判断、辅助检查来源、实际处置及复诊建议连接起来，并能解释每项记录的来源、发生时间和确认责任。电子病历管理规范要求身份、操作时间及修改痕迹可追踪[29]，本系统据此采用准确来源与追加版本。</w:t>
      </w:r>
    </w:p>
    <w:p>
      <w:pPr>
        <w:spacing w:after="0"/>
      </w:pPr>
      <w:r>
        <w:rPr>
          <w:rFonts w:ascii="Liberation Serif" w:hAnsi="Liberation Serif" w:eastAsia="Noto Serif CJK SC"/>
          <w:b w:val="0"/>
          <w:color w:val="000000"/>
          <w:sz w:val="24"/>
          <w:lang w:val="en-US" w:eastAsia="en-US"/>
        </w:rPr>
        <w:t>新接诊形成负责医师的文书待办；初诊按实际情况整理，复诊引用本人有权查阅的本店既往准确版本，院外或纸质来源单独说明。没有自述或观察的事项继续保留未知，不将未记录牙位推断为正常。患者本人和预约代办权限不因此扩大到完整文书。</w:t>
      </w:r>
    </w:p>
    <w:p>
      <w:pPr>
        <w:spacing w:after="0"/>
      </w:pPr>
      <w:r>
        <w:rPr>
          <w:rFonts w:ascii="Liberation Serif" w:hAnsi="Liberation Serif" w:eastAsia="Noto Serif CJK SC"/>
          <w:b w:val="0"/>
          <w:color w:val="000000"/>
          <w:sz w:val="24"/>
          <w:lang w:val="en-US" w:eastAsia="en-US"/>
        </w:rPr>
        <w:t>一般文书由本次负责医师确认，不机械增加第二名医师审批。已确认后发现错误须说明依据、追加更正并保留原文；未确认草稿可以继续或有依据放弃。接诊、文书、结算和归档为相关但不同的完成状态，文书待办不额外占椅、不等待归档才结算。</w:t>
      </w:r>
    </w:p>
    <w:p>
      <w:pPr>
        <w:pStyle w:val="Heading2"/>
      </w:pPr>
      <w:r>
        <w:rPr>
          <w:rFonts w:ascii="Liberation Serif" w:hAnsi="Liberation Serif" w:eastAsia="Noto Sans CJK SC"/>
          <w:b/>
          <w:color w:val="000000"/>
          <w:sz w:val="28"/>
        </w:rPr>
        <w:t>3.26 具体医疗告知与本人决定</w:t>
      </w:r>
    </w:p>
    <w:p>
      <w:pPr>
        <w:spacing w:after="0"/>
      </w:pPr>
      <w:r>
        <w:rPr>
          <w:rFonts w:ascii="Liberation Serif" w:hAnsi="Liberation Serif" w:eastAsia="Noto Serif CJK SC"/>
          <w:b w:val="0"/>
          <w:color w:val="000000"/>
          <w:sz w:val="24"/>
          <w:lang w:val="en-US" w:eastAsia="en-US"/>
        </w:rPr>
        <w:t>认可治疗方案是选择讨论，不等于同意具体医疗行为。负责医师核对成年患者本人身份及理解表达条件，并将告知绑定准确检查、方案步骤、牙位和八项治疗说明。年龄与微信身份均不能单独证明本人具备医疗决定条件；需要代理的情形另行核验，不借用预约代办关系。</w:t>
      </w:r>
    </w:p>
    <w:p>
      <w:pPr>
        <w:spacing w:after="0"/>
      </w:pPr>
      <w:r>
        <w:rPr>
          <w:rFonts w:ascii="Liberation Serif" w:hAnsi="Liberation Serif" w:eastAsia="Noto Serif CJK SC"/>
          <w:b w:val="0"/>
          <w:color w:val="000000"/>
          <w:sz w:val="24"/>
          <w:lang w:val="en-US" w:eastAsia="en-US"/>
        </w:rPr>
        <w:t>患者可提问、同意、拒绝、暂缓或撤回。未答复问题进入负责医师待办，在答复前不能新增同意；答复不代替本人决定。每份告知保留一次明确决定，重新决定由医师重新告知并产生新版本。原同意和撤回事实分别保留；预约、治疗和资金由原业务办理，不随决定自动删除或回滚。</w:t>
      </w:r>
    </w:p>
    <w:p>
      <w:pPr>
        <w:spacing w:after="0"/>
      </w:pPr>
      <w:r>
        <w:rPr>
          <w:rFonts w:ascii="Liberation Serif" w:hAnsi="Liberation Serif" w:eastAsia="Noto Serif CJK SC"/>
          <w:b w:val="0"/>
          <w:color w:val="000000"/>
          <w:sz w:val="24"/>
          <w:lang w:val="en-US" w:eastAsia="en-US"/>
        </w:rPr>
        <w:t>本人账号确认与医师登记纸质原件分开标识。纸件保留原件编号、实际决定时间及登记时间，不将早于本份告知的材料倒签为当前同意。课程账号确认不等于已验收可靠电子签名；适格医疗代理与完整开治核对仍须后续建设。</w:t>
      </w:r>
    </w:p>
    <w:p>
      <w:pPr>
        <w:spacing w:after="120"/>
        <w:ind w:firstLine="0"/>
      </w:pPr>
      <w:r>
        <w:rPr>
          <w:rFonts w:ascii="Liberation Serif" w:hAnsi="Liberation Serif" w:eastAsia="Noto Serif CJK SC"/>
          <w:b w:val="0"/>
          <w:color w:val="000000"/>
          <w:sz w:val="21"/>
          <w:lang w:val="en-US" w:eastAsia="en-US"/>
        </w:rPr>
        <w:t>思维导图  患者选择与机构经营 → {公开画像、本人关系、接待排班、诊疗连续、资金设备、月度成本} → 岗位责任 → 可观察规则 → 异常继续 → 用例验收。；完整病历 → {初复诊、作者、来源、异常与待办}。</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以实际PostgreSQL结构为依据分为三十五幅关系视图。现有149张SQL表，含148张ORM业务与框架表及1张迁移日志；413条普通外键及1条账单复合外键共414条，117项业务触发器。保留原66份迁移，追加1份本人医疗决定迁移。新增三张业务表，以实际PostgreSQL结构核对外键、版本和事件历史。新增医疗告知版本与问答来源两个视图，字段、类型、可空性、唯一关系和外键端点逐项与实际数据库核对。</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276091"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27609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disclosures为按稳定步骤编号保存的治疗说明JSON快照，不增加SQL外键，也不表示患者已同意。稳定步骤只表达沿革，不能把旧版本人决定或加工验收当作新版授权。目录定义与时长保留发布时快照，旧记录缺失保持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3"/>
        <w:pageBreakBefore/>
      </w:pPr>
      <w:r>
        <w:rPr>
          <w:rFonts w:ascii="Liberation Serif" w:hAnsi="Liberation Serif" w:eastAsia="Noto Sans CJK SC"/>
          <w:b/>
          <w:color w:val="000000"/>
          <w:sz w:val="24"/>
        </w:rPr>
        <w:t>4.13.28 统一医师身份、门店任职与专业授权</w:t>
      </w:r>
    </w:p>
    <w:p>
      <w:pPr>
        <w:keepNext/>
        <w:spacing w:line="240" w:lineRule="auto"/>
        <w:ind w:firstLine="0"/>
        <w:jc w:val="center"/>
      </w:pPr>
      <w:r>
        <w:drawing>
          <wp:inline xmlns:a="http://schemas.openxmlformats.org/drawingml/2006/main" xmlns:pic="http://schemas.openxmlformats.org/drawingml/2006/picture">
            <wp:extent cx="5760000" cy="4233600"/>
            <wp:docPr id="75" name="Picture 75"/>
            <wp:cNvGraphicFramePr>
              <a:graphicFrameLocks noChangeAspect="1"/>
            </wp:cNvGraphicFramePr>
            <a:graphic>
              <a:graphicData uri="http://schemas.openxmlformats.org/drawingml/2006/picture">
                <pic:pic>
                  <pic:nvPicPr>
                    <pic:cNvPr id="0" name="er_profile_affiliation.png"/>
                    <pic:cNvPicPr/>
                  </pic:nvPicPr>
                  <pic:blipFill>
                    <a:blip r:embed="rId102"/>
                    <a:stretch>
                      <a:fillRect/>
                    </a:stretch>
                  </pic:blipFill>
                  <pic:spPr>
                    <a:xfrm>
                      <a:off x="0" y="0"/>
                      <a:ext cx="5760000" cy="4233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统一医师身份、门店任职与专业授权数据库ER图</w:t>
      </w:r>
    </w:p>
    <w:p>
      <w:pPr>
        <w:spacing w:after="0"/>
      </w:pPr>
      <w:r>
        <w:rPr>
          <w:rFonts w:ascii="Liberation Serif" w:hAnsi="Liberation Serif" w:eastAsia="Noto Serif CJK SC"/>
          <w:b w:val="0"/>
          <w:color w:val="000000"/>
          <w:sz w:val="21"/>
          <w:lang w:val="en-US" w:eastAsia="en-US"/>
        </w:rPr>
        <w:t>统一医师可有多个接诊门店，每对医师与门店唯一；常驻与轮诊不复制身份。任职有效期、独立专业授权及前台出诊为不同合同，任职不自动授予诊疗权限。门店任职控制须先核对原出诊和承诺再明确启用；退出阻止新增排班与预约，保留原约并交前台协调，单纯撤回介绍不结束任职。</w:t>
      </w:r>
    </w:p>
    <w:p>
      <w:pPr>
        <w:pStyle w:val="Heading3"/>
        <w:pageBreakBefore/>
      </w:pPr>
      <w:r>
        <w:rPr>
          <w:rFonts w:ascii="Liberation Serif" w:hAnsi="Liberation Serif" w:eastAsia="Noto Sans CJK SC"/>
          <w:b/>
          <w:color w:val="000000"/>
          <w:sz w:val="24"/>
        </w:rPr>
        <w:t>4.13.29 公开画像、不可变提交版本与门店采用</w:t>
      </w:r>
    </w:p>
    <w:p>
      <w:pPr>
        <w:keepNext/>
        <w:spacing w:line="240" w:lineRule="auto"/>
        <w:ind w:firstLine="0"/>
        <w:jc w:val="center"/>
      </w:pPr>
      <w:r>
        <w:drawing>
          <wp:inline xmlns:a="http://schemas.openxmlformats.org/drawingml/2006/main" xmlns:pic="http://schemas.openxmlformats.org/drawingml/2006/picture">
            <wp:extent cx="3192118" cy="6480000"/>
            <wp:docPr id="76" name="Picture 76"/>
            <wp:cNvGraphicFramePr>
              <a:graphicFrameLocks noChangeAspect="1"/>
            </wp:cNvGraphicFramePr>
            <a:graphic>
              <a:graphicData uri="http://schemas.openxmlformats.org/drawingml/2006/picture">
                <pic:pic>
                  <pic:nvPicPr>
                    <pic:cNvPr id="0" name="er_public_profiles.png"/>
                    <pic:cNvPicPr/>
                  </pic:nvPicPr>
                  <pic:blipFill>
                    <a:blip r:embed="rId103"/>
                    <a:stretch>
                      <a:fillRect/>
                    </a:stretch>
                  </pic:blipFill>
                  <pic:spPr>
                    <a:xfrm>
                      <a:off x="0" y="0"/>
                      <a:ext cx="319211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公开画像、不可变提交版本与门店采用数据库ER图</w:t>
      </w:r>
    </w:p>
    <w:p>
      <w:pPr>
        <w:spacing w:after="0"/>
      </w:pPr>
      <w:r>
        <w:rPr>
          <w:rFonts w:ascii="Liberation Serif" w:hAnsi="Liberation Serif" w:eastAsia="Noto Serif CJK SC"/>
          <w:b w:val="0"/>
          <w:color w:val="000000"/>
          <w:sz w:val="21"/>
          <w:lang w:val="en-US" w:eastAsia="en-US"/>
        </w:rPr>
        <w:t>画像恰好属于一个医师或门店，各自唯一。草稿可编辑，提交版本与发布决定追加保留；门店采用医师的确切版本，其他门店不被自动替换。图片规范化字节保存在数据库，版本JSON中的图片编号是应用校验的逻辑引用，并非额外SQL外键；仅当前发布所引用的图片公开。职称来源留在内部，不把课程资料当作真实资格。</w:t>
      </w:r>
    </w:p>
    <w:p>
      <w:pPr>
        <w:pStyle w:val="Heading3"/>
        <w:pageBreakBefore/>
      </w:pPr>
      <w:r>
        <w:rPr>
          <w:rFonts w:ascii="Liberation Serif" w:hAnsi="Liberation Serif" w:eastAsia="Noto Sans CJK SC"/>
          <w:b/>
          <w:color w:val="000000"/>
          <w:sz w:val="24"/>
        </w:rPr>
        <w:t>4.13.30 任职与选诊意向进入统一预约资源</w:t>
      </w:r>
    </w:p>
    <w:p>
      <w:pPr>
        <w:keepNext/>
        <w:spacing w:line="240" w:lineRule="auto"/>
        <w:ind w:firstLine="0"/>
        <w:jc w:val="center"/>
      </w:pPr>
      <w:r>
        <w:drawing>
          <wp:inline xmlns:a="http://schemas.openxmlformats.org/drawingml/2006/main" xmlns:pic="http://schemas.openxmlformats.org/drawingml/2006/picture">
            <wp:extent cx="2969381" cy="6479999"/>
            <wp:docPr id="77" name="Picture 77"/>
            <wp:cNvGraphicFramePr>
              <a:graphicFrameLocks noChangeAspect="1"/>
            </wp:cNvGraphicFramePr>
            <a:graphic>
              <a:graphicData uri="http://schemas.openxmlformats.org/drawingml/2006/picture">
                <pic:pic>
                  <pic:nvPicPr>
                    <pic:cNvPr id="0" name="er_profile_booking.png"/>
                    <pic:cNvPicPr/>
                  </pic:nvPicPr>
                  <pic:blipFill>
                    <a:blip r:embed="rId104"/>
                    <a:stretch>
                      <a:fillRect/>
                    </a:stretch>
                  </pic:blipFill>
                  <pic:spPr>
                    <a:xfrm>
                      <a:off x="0" y="0"/>
                      <a:ext cx="296938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任职与选诊意向进入统一预约资源数据库ER图</w:t>
      </w:r>
    </w:p>
    <w:p>
      <w:pPr>
        <w:spacing w:after="0"/>
      </w:pPr>
      <w:r>
        <w:rPr>
          <w:rFonts w:ascii="Liberation Serif" w:hAnsi="Liberation Serif" w:eastAsia="Noto Serif CJK SC"/>
          <w:b w:val="0"/>
          <w:color w:val="000000"/>
          <w:sz w:val="21"/>
          <w:lang w:val="en-US" w:eastAsia="en-US"/>
        </w:rPr>
        <w:t>公开医师选择只是可恢复意向，不授予患者权限。登录并选择本人或授权就诊人后，所有成约入口重核服务、专业范围、任职、出诊与物理资源。资源计划保留服务时长与原方案；任职结束、原约改期和资源历史分别保留。排程排斥约束及事务锁维持有效占用互斥；完整科室、设备与候补关联见既有资源视图。</w:t>
      </w:r>
    </w:p>
    <w:p>
      <w:pPr>
        <w:pStyle w:val="Heading3"/>
        <w:pageBreakBefore/>
      </w:pPr>
      <w:r>
        <w:rPr>
          <w:rFonts w:ascii="Liberation Serif" w:hAnsi="Liberation Serif" w:eastAsia="Noto Sans CJK SC"/>
          <w:b/>
          <w:color w:val="000000"/>
          <w:sz w:val="24"/>
        </w:rPr>
        <w:t>4.13.31 月度成本、独立复核、工时分摊与留存月报</w:t>
      </w:r>
    </w:p>
    <w:p>
      <w:pPr>
        <w:keepNext/>
        <w:spacing w:line="240" w:lineRule="auto"/>
        <w:ind w:firstLine="0"/>
        <w:jc w:val="center"/>
      </w:pPr>
      <w:r>
        <w:drawing>
          <wp:inline xmlns:a="http://schemas.openxmlformats.org/drawingml/2006/main" xmlns:pic="http://schemas.openxmlformats.org/drawingml/2006/picture">
            <wp:extent cx="3971030" cy="6479999"/>
            <wp:docPr id="78" name="Picture 78"/>
            <wp:cNvGraphicFramePr>
              <a:graphicFrameLocks noChangeAspect="1"/>
            </wp:cNvGraphicFramePr>
            <a:graphic>
              <a:graphicData uri="http://schemas.openxmlformats.org/drawingml/2006/picture">
                <pic:pic>
                  <pic:nvPicPr>
                    <pic:cNvPr id="0" name="er_monthly_management.png"/>
                    <pic:cNvPicPr/>
                  </pic:nvPicPr>
                  <pic:blipFill>
                    <a:blip r:embed="rId105"/>
                    <a:stretch>
                      <a:fillRect/>
                    </a:stretch>
                  </pic:blipFill>
                  <pic:spPr>
                    <a:xfrm>
                      <a:off x="0" y="0"/>
                      <a:ext cx="397103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月度成本、独立复核、工时分摊与留存月报数据库ER图</w:t>
      </w:r>
    </w:p>
    <w:p>
      <w:pPr>
        <w:spacing w:after="0"/>
      </w:pPr>
      <w:r>
        <w:rPr>
          <w:rFonts w:ascii="Liberation Serif" w:hAnsi="Liberation Serif" w:eastAsia="Noto Serif CJK SC"/>
          <w:b w:val="0"/>
          <w:color w:val="000000"/>
          <w:sz w:val="21"/>
          <w:lang w:val="en-US" w:eastAsia="en-US"/>
        </w:rPr>
        <w:t>门店月份唯一，总部月份使用独立空门店成本中心。主管提交，财务独立复核；来源及原金额不可覆写，修订引用上一笔。已确认公共成本按当月有效已发布工时分摊，稳定医师编号分配分币尾差，无工时保留门店未分摊。类别缺失不同于明确零费用。月报保存账单版本、工时、成本、来源修订及覆盖依据的JSON快照；这些快照编号是逻辑来源引用，不虚构月报到账单或出诊的SQL外键。登记成本不产生现金，旧季度台账不自动导入。</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9" name="Picture 79"/>
            <wp:cNvGraphicFramePr>
              <a:graphicFrameLocks noChangeAspect="1"/>
            </wp:cNvGraphicFramePr>
            <a:graphic>
              <a:graphicData uri="http://schemas.openxmlformats.org/drawingml/2006/picture">
                <pic:pic>
                  <pic:nvPicPr>
                    <pic:cNvPr id="0" name="clinical_record_state.png"/>
                    <pic:cNvPicPr/>
                  </pic:nvPicPr>
                  <pic:blipFill>
                    <a:blip r:embed="rId10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治疗说明按稳定步骤编号保存在工作草稿，并随确认方案冻结为JSON快照，保留准备医师、时间及范围摘要。步骤、方案摘要、检查来源或目录定义变化后，须重新复核说明才能发布。未完成文字不对患者公开，历史缺失不补造；预约代约关系不增加临床阅读权。</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80" name="Picture 80"/>
            <wp:cNvGraphicFramePr>
              <a:graphicFrameLocks noChangeAspect="1"/>
            </wp:cNvGraphicFramePr>
            <a:graphic>
              <a:graphicData uri="http://schemas.openxmlformats.org/drawingml/2006/picture">
                <pic:pic>
                  <pic:nvPicPr>
                    <pic:cNvPr id="0" name="domain_continuity.png"/>
                    <pic:cNvPicPr/>
                  </pic:nvPicPr>
                  <pic:blipFill>
                    <a:blip r:embed="rId107"/>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图4-47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81" name="Picture 81"/>
            <wp:cNvGraphicFramePr>
              <a:graphicFrameLocks noChangeAspect="1"/>
            </wp:cNvGraphicFramePr>
            <a:graphic>
              <a:graphicData uri="http://schemas.openxmlformats.org/drawingml/2006/picture">
                <pic:pic>
                  <pic:nvPicPr>
                    <pic:cNvPr id="0" name="recall_state_print.png"/>
                    <pic:cNvPicPr/>
                  </pic:nvPicPr>
                  <pic:blipFill>
                    <a:blip r:embed="rId108"/>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图4-48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82" name="Picture 82"/>
            <wp:cNvGraphicFramePr>
              <a:graphicFrameLocks noChangeAspect="1"/>
            </wp:cNvGraphicFramePr>
            <a:graphic>
              <a:graphicData uri="http://schemas.openxmlformats.org/drawingml/2006/picture">
                <pic:pic>
                  <pic:nvPicPr>
                    <pic:cNvPr id="0" name="lab_state_print.png"/>
                    <pic:cNvPicPr/>
                  </pic:nvPicPr>
                  <pic:blipFill>
                    <a:blip r:embed="rId109"/>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图4-49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83" name="Picture 83"/>
            <wp:cNvGraphicFramePr>
              <a:graphicFrameLocks noChangeAspect="1"/>
            </wp:cNvGraphicFramePr>
            <a:graphic>
              <a:graphicData uri="http://schemas.openxmlformats.org/drawingml/2006/picture">
                <pic:pic>
                  <pic:nvPicPr>
                    <pic:cNvPr id="0" name="wechat_web_login_state.png"/>
                    <pic:cNvPicPr/>
                  </pic:nvPicPr>
                  <pic:blipFill>
                    <a:blip r:embed="rId110"/>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图4-50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pStyle w:val="Heading2"/>
      </w:pPr>
      <w:r>
        <w:rPr>
          <w:rFonts w:ascii="Liberation Serif" w:hAnsi="Liberation Serif" w:eastAsia="Noto Sans CJK SC"/>
          <w:b/>
          <w:color w:val="000000"/>
          <w:sz w:val="28"/>
        </w:rPr>
        <w:t>4.24 画像版本、门店采用与任职退出</w:t>
      </w:r>
    </w:p>
    <w:p>
      <w:pPr>
        <w:spacing w:after="0"/>
      </w:pPr>
      <w:r>
        <w:rPr>
          <w:rFonts w:ascii="Liberation Serif" w:hAnsi="Liberation Serif" w:eastAsia="Noto Serif CJK SC"/>
          <w:b w:val="0"/>
          <w:color w:val="000000"/>
          <w:sz w:val="24"/>
          <w:lang w:val="en-US" w:eastAsia="en-US"/>
        </w:rPr>
        <w:t>PublicProfile恰好属于一个医师或门店，草稿可编辑；ProfileVersion保存不可变提交版本，ProfileAction追加办理决定。医师—门店任职各对唯一，并分别保存采用的版本、展示状态和有效期。主管只可处理当前门店；医师本人不能通过切换角色复核自己的介绍。统一医师身份和门店层级配置的区分也可见Open Dental的机构关联思路[27]。</w:t>
      </w:r>
    </w:p>
    <w:p>
      <w:pPr>
        <w:spacing w:after="0"/>
      </w:pPr>
      <w:r>
        <w:rPr>
          <w:rFonts w:ascii="Liberation Serif" w:hAnsi="Liberation Serif" w:eastAsia="Noto Serif CJK SC"/>
          <w:b w:val="0"/>
          <w:color w:val="000000"/>
          <w:sz w:val="24"/>
          <w:lang w:val="en-US" w:eastAsia="en-US"/>
        </w:rPr>
        <w:t>头像与每店最多三张图片经服务端规范化，去除原始元信息，按摘要、尺寸、说明及字节保存于数据库。公开读取只允许当前已发布版本引用的图片。课程插画由项目自制，不挪用真实医师形象或虚构机构认证。</w:t>
      </w:r>
    </w:p>
    <w:p>
      <w:pPr>
        <w:spacing w:after="0"/>
      </w:pPr>
      <w:r>
        <w:rPr>
          <w:rFonts w:ascii="Liberation Serif" w:hAnsi="Liberation Serif" w:eastAsia="Noto Serif CJK SC"/>
          <w:b w:val="0"/>
          <w:color w:val="000000"/>
          <w:sz w:val="24"/>
          <w:lang w:val="en-US" w:eastAsia="en-US"/>
        </w:rPr>
        <w:t>门店任职控制在原出诊、预约及有效邀约逐项核对后启用。结束任职保留原约及历史，前台在协调清单中处理；撤回介绍仅隐藏展示。病历、专业授权、门店介绍与任职不互相替代。</w:t>
      </w:r>
    </w:p>
    <w:p>
      <w:pPr>
        <w:keepNext/>
        <w:spacing w:line="240" w:lineRule="auto"/>
        <w:ind w:firstLine="0"/>
        <w:jc w:val="center"/>
      </w:pPr>
      <w:r>
        <w:drawing>
          <wp:inline xmlns:a="http://schemas.openxmlformats.org/drawingml/2006/main" xmlns:pic="http://schemas.openxmlformats.org/drawingml/2006/picture">
            <wp:extent cx="5760000" cy="5464145"/>
            <wp:docPr id="84" name="Picture 84"/>
            <wp:cNvGraphicFramePr>
              <a:graphicFrameLocks noChangeAspect="1"/>
            </wp:cNvGraphicFramePr>
            <a:graphic>
              <a:graphicData uri="http://schemas.openxmlformats.org/drawingml/2006/picture">
                <pic:pic>
                  <pic:nvPicPr>
                    <pic:cNvPr id="0" name="profile_publication_state.png"/>
                    <pic:cNvPicPr/>
                  </pic:nvPicPr>
                  <pic:blipFill>
                    <a:blip r:embed="rId111"/>
                    <a:stretch>
                      <a:fillRect/>
                    </a:stretch>
                  </pic:blipFill>
                  <pic:spPr>
                    <a:xfrm>
                      <a:off x="0" y="0"/>
                      <a:ext cx="5760000" cy="5464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图4-51 医师介绍与门店采用的状态</w:t>
      </w:r>
    </w:p>
    <w:p>
      <w:pPr>
        <w:pStyle w:val="Heading2"/>
      </w:pPr>
      <w:r>
        <w:rPr>
          <w:rFonts w:ascii="Liberation Serif" w:hAnsi="Liberation Serif" w:eastAsia="Noto Sans CJK SC"/>
          <w:b/>
          <w:color w:val="000000"/>
          <w:sz w:val="28"/>
        </w:rPr>
        <w:t>4.25 月度核算、分摊与报告版本</w:t>
      </w:r>
    </w:p>
    <w:p>
      <w:pPr>
        <w:spacing w:after="0"/>
      </w:pPr>
      <w:r>
        <w:rPr>
          <w:rFonts w:ascii="Liberation Serif" w:hAnsi="Liberation Serif" w:eastAsia="Noto Serif CJK SC"/>
          <w:b w:val="0"/>
          <w:color w:val="000000"/>
          <w:sz w:val="24"/>
          <w:lang w:val="en-US" w:eastAsia="en-US"/>
        </w:rPr>
        <w:t>CostMonth按门店和年月唯一，总部使用独立空门店成本中心。MonthlyCost保存来源编号、期间、类别、金额、直接归属、原设备来源及修订链；提交后只允许独立复核改变状态，金额和依据不可覆写。同一来源引用的互斥与事务重检共同防止跨月重复。</w:t>
      </w:r>
    </w:p>
    <w:p>
      <w:pPr>
        <w:spacing w:after="0"/>
      </w:pPr>
      <w:r>
        <w:rPr>
          <w:rFonts w:ascii="Liberation Serif" w:hAnsi="Liberation Serif" w:eastAsia="Noto Serif CJK SC"/>
          <w:b w:val="0"/>
          <w:color w:val="000000"/>
          <w:sz w:val="24"/>
          <w:lang w:val="en-US" w:eastAsia="en-US"/>
        </w:rPr>
        <w:t>核算在一致数据库快照中读取当前逻辑账单、已发布出诊、已确认成本与完整性依据。每类别显式确认完整或为零；新成本、设备来源金额变化会使原完整性或月报预览失效。公共成本先按精确比例向下取分，再按医师编号分配剩余分；总分摊加未分摊严格等于公共成本。</w:t>
      </w:r>
    </w:p>
    <w:p>
      <w:pPr>
        <w:spacing w:after="0"/>
      </w:pPr>
      <w:r>
        <w:rPr>
          <w:rFonts w:ascii="Liberation Serif" w:hAnsi="Liberation Serif" w:eastAsia="Noto Serif CJK SC"/>
          <w:b w:val="0"/>
          <w:color w:val="000000"/>
          <w:sz w:val="24"/>
          <w:lang w:val="en-US" w:eastAsia="en-US"/>
        </w:rPr>
        <w:t>ManagementReport保存序号、摘要、来源快照、确认人及时间；CostAllocation保留该版本每医师工时、产值、直接和公共成本。旧账单、成本和报表保留，新版本显示差异。JSON中的来源编号为逻辑追踪，不伪画为数据库外键。净收款不等于账户余额，未核实期初时明确显示余额待核对；工资、税务和完整总账另行建设。</w:t>
      </w:r>
    </w:p>
    <w:p>
      <w:pPr>
        <w:keepNext/>
        <w:spacing w:line="240" w:lineRule="auto"/>
        <w:ind w:firstLine="0"/>
        <w:jc w:val="center"/>
      </w:pPr>
      <w:r>
        <w:drawing>
          <wp:inline xmlns:a="http://schemas.openxmlformats.org/drawingml/2006/main" xmlns:pic="http://schemas.openxmlformats.org/drawingml/2006/picture">
            <wp:extent cx="5760000" cy="6061091"/>
            <wp:docPr id="85" name="Picture 85"/>
            <wp:cNvGraphicFramePr>
              <a:graphicFrameLocks noChangeAspect="1"/>
            </wp:cNvGraphicFramePr>
            <a:graphic>
              <a:graphicData uri="http://schemas.openxmlformats.org/drawingml/2006/picture">
                <pic:pic>
                  <pic:nvPicPr>
                    <pic:cNvPr id="0" name="monthly_cost_state.png"/>
                    <pic:cNvPicPr/>
                  </pic:nvPicPr>
                  <pic:blipFill>
                    <a:blip r:embed="rId112"/>
                    <a:stretch>
                      <a:fillRect/>
                    </a:stretch>
                  </pic:blipFill>
                  <pic:spPr>
                    <a:xfrm>
                      <a:off x="0" y="0"/>
                      <a:ext cx="5760000" cy="60610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图4-52 月度成本与留存月报的状态</w:t>
      </w:r>
    </w:p>
    <w:p>
      <w:pPr>
        <w:pStyle w:val="Heading2"/>
      </w:pPr>
      <w:r>
        <w:rPr>
          <w:rFonts w:ascii="Liberation Serif" w:hAnsi="Liberation Serif" w:eastAsia="Noto Sans CJK SC"/>
          <w:b/>
          <w:color w:val="000000"/>
          <w:sz w:val="28"/>
        </w:rPr>
        <w:t>4.26 两端选诊与查询边界</w:t>
      </w:r>
    </w:p>
    <w:p>
      <w:pPr>
        <w:spacing w:after="0"/>
      </w:pPr>
      <w:r>
        <w:rPr>
          <w:rFonts w:ascii="Liberation Serif" w:hAnsi="Liberation Serif" w:eastAsia="Noto Serif CJK SC"/>
          <w:b w:val="0"/>
          <w:color w:val="000000"/>
          <w:sz w:val="24"/>
          <w:lang w:val="en-US" w:eastAsia="en-US"/>
        </w:rPr>
        <w:t>公开投影批量读取门店营业、服务、团队及近期出诊；图片与出诊明细按需加载。网站提供门店详情、医师目录和详情，小程序使用同一公开投影。门店可按城市、区域、服务与线上可约条件筛选；用户主动提供位置后按由近到远排列。</w:t>
      </w:r>
    </w:p>
    <w:p>
      <w:pPr>
        <w:spacing w:after="0"/>
      </w:pPr>
      <w:r>
        <w:rPr>
          <w:rFonts w:ascii="Liberation Serif" w:hAnsi="Liberation Serif" w:eastAsia="Noto Serif CJK SC"/>
          <w:b w:val="0"/>
          <w:color w:val="000000"/>
          <w:sz w:val="24"/>
          <w:lang w:val="en-US" w:eastAsia="en-US"/>
        </w:rPr>
        <w:t>公开医师与服务意向通过短时、受账号及会话约束的继续标记恢复，不携带授权。预约、改期、候补接受继续使用原业务命令，重核患者关系、医师出诊、专业范围、任职及椅位设备。主管查看本店核算，医师只看本人贡献，前台查看排班履约，财务与总部按既有范围处理汇总。</w:t>
      </w:r>
    </w:p>
    <w:p>
      <w:pPr>
        <w:pStyle w:val="Heading2"/>
      </w:pPr>
      <w:r>
        <w:rPr>
          <w:rFonts w:ascii="Liberation Serif" w:hAnsi="Liberation Serif" w:eastAsia="Noto Sans CJK SC"/>
          <w:b/>
          <w:color w:val="000000"/>
          <w:sz w:val="28"/>
        </w:rPr>
        <w:t>4.27 多端共享投影与患者只读结算</w:t>
      </w:r>
    </w:p>
    <w:p>
      <w:pPr>
        <w:spacing w:after="0"/>
      </w:pPr>
      <w:r>
        <w:rPr>
          <w:rFonts w:ascii="Liberation Serif" w:hAnsi="Liberation Serif" w:eastAsia="Noto Serif CJK SC"/>
          <w:b w:val="0"/>
          <w:color w:val="000000"/>
          <w:sz w:val="24"/>
          <w:lang w:val="en-US" w:eastAsia="en-US"/>
        </w:rPr>
        <w:t>门店轻量索引一次提供二十店必要资料与服务覆盖，未压缩JSON上限100KiB。坐标只在客户端用于完整索引排序，再分批展示，不能先截取门店再声称最近。完整介绍、三张门店图片、团队与出诊在详情按需读取；旧接口保留兼容。共享筛选逻辑同时产生网站与小程序的数量、分类和替代门店。</w:t>
      </w:r>
    </w:p>
    <w:p>
      <w:pPr>
        <w:spacing w:after="0"/>
      </w:pPr>
      <w:r>
        <w:rPr>
          <w:rFonts w:ascii="Liberation Serif" w:hAnsi="Liberation Serif" w:eastAsia="Noto Serif CJK SC"/>
          <w:b w:val="0"/>
          <w:color w:val="000000"/>
          <w:sz w:val="24"/>
          <w:lang w:val="en-US" w:eastAsia="en-US"/>
        </w:rPr>
        <w:t>门店、医师、服务及日期作为短时选诊意向贯通登录与就诊人选择，不携带业务权限。未选日期时使用所选组合最近的真实出诊日；改期先显示原约日期与历史服务，不受当前营销介绍撤回影响。配置变化清除旧候选并说明重新核对原因。正式写入沿用原患者、医师、出诊与物理资源事务合同。</w:t>
      </w:r>
    </w:p>
    <w:p>
      <w:pPr>
        <w:spacing w:after="0"/>
      </w:pPr>
      <w:r>
        <w:rPr>
          <w:rFonts w:ascii="Liberation Serif" w:hAnsi="Liberation Serif" w:eastAsia="Noto Serif CJK SC"/>
          <w:b w:val="0"/>
          <w:color w:val="000000"/>
          <w:sz w:val="24"/>
          <w:lang w:val="en-US" w:eastAsia="en-US"/>
        </w:rPr>
        <w:t>本人结算查询复用诊疗发布版本和财务余额投影，只提供读取。历史版本保留原项目及金额；收退款余额明确属于当前账单版本且只汇总已记账资金。每次查询重新核对本人权限，代约人不能通过猜测编号读取临床或结算。该调整不增加数据库表，身份任职、公开画像、预约资源和经营核算ER关系继续与实际PostgreSQL结构逐项核对。</w:t>
      </w:r>
    </w:p>
    <w:p>
      <w:pPr>
        <w:pStyle w:val="Heading2"/>
      </w:pPr>
      <w:r>
        <w:rPr>
          <w:rFonts w:ascii="Liberation Serif" w:hAnsi="Liberation Serif" w:eastAsia="Noto Sans CJK SC"/>
          <w:b/>
          <w:color w:val="000000"/>
          <w:sz w:val="28"/>
        </w:rPr>
        <w:t>4.28 版本发布与异地恢复设计</w:t>
      </w:r>
    </w:p>
    <w:p>
      <w:pPr>
        <w:spacing w:after="0"/>
      </w:pPr>
      <w:r>
        <w:rPr>
          <w:rFonts w:ascii="Liberation Serif" w:hAnsi="Liberation Serif" w:eastAsia="Noto Serif CJK SC"/>
          <w:b w:val="0"/>
          <w:color w:val="000000"/>
          <w:sz w:val="24"/>
          <w:lang w:val="en-US" w:eastAsia="en-US"/>
        </w:rPr>
        <w:t>应用版本与持久数据采用分离管理。发布记录将源版本、镜像摘要和迁移摘要关联，切换镜像时保留同一数据库卷、账号及私有配置。现阶段仅允许数据库迁移文件完全一致的版本直接回退；需要结构变更时另行设计兼容与迁移合同，不通过恢复旧数据库撤销已经发生的新业务。</w:t>
      </w:r>
    </w:p>
    <w:p>
      <w:pPr>
        <w:spacing w:after="0"/>
      </w:pPr>
      <w:r>
        <w:rPr>
          <w:rFonts w:ascii="Liberation Serif" w:hAnsi="Liberation Serif" w:eastAsia="Noto Serif CJK SC"/>
          <w:b w:val="0"/>
          <w:color w:val="000000"/>
          <w:sz w:val="24"/>
          <w:lang w:val="en-US" w:eastAsia="en-US"/>
        </w:rPr>
        <w:t>版本切换先暂停外部写入并创建加密检查点，再启动候选版本核对Web、通知、数据库及观察来源，验证通过后恢复网关。旧观察和未解决事件保留，不能用新进程的健康状态改写历史结论。正向墙上时间与单调时钟间断时，合法同来源的旧观察归档后从未知重新采样，需要两次正常样本才能恢复健康；不同来源或损坏记录不能采用该处理。</w:t>
      </w:r>
    </w:p>
    <w:p>
      <w:pPr>
        <w:spacing w:after="0"/>
      </w:pPr>
      <w:r>
        <w:rPr>
          <w:rFonts w:ascii="Liberation Serif" w:hAnsi="Liberation Serif" w:eastAsia="Noto Serif CJK SC"/>
          <w:b w:val="0"/>
          <w:color w:val="000000"/>
          <w:sz w:val="24"/>
          <w:lang w:val="en-US" w:eastAsia="en-US"/>
        </w:rPr>
        <w:t>备份使用接收方公钥加密，服务主机不保存解密私钥。服务器保留七个日常副本，独立存储保留三十个日副本，完整上传并回读校验后才推进异地恢复点。失败保留此前已验证副本，不能用再次上传的时间替代原数据时点。恢复到独立空库后先比对完整事实与结构，再使未完成认证票据失效。</w:t>
      </w:r>
    </w:p>
    <w:p>
      <w:pPr>
        <w:pStyle w:val="Heading2"/>
      </w:pPr>
      <w:r>
        <w:rPr>
          <w:rFonts w:ascii="Liberation Serif" w:hAnsi="Liberation Serif" w:eastAsia="Noto Sans CJK SC"/>
          <w:b/>
          <w:color w:val="000000"/>
          <w:sz w:val="28"/>
        </w:rPr>
        <w:t>4.29 完整文书版本与责任待办设计</w:t>
      </w:r>
    </w:p>
    <w:p>
      <w:pPr>
        <w:spacing w:after="0"/>
      </w:pPr>
      <w:r>
        <w:rPr>
          <w:rFonts w:ascii="Liberation Serif" w:hAnsi="Liberation Serif" w:eastAsia="Noto Serif CJK SC"/>
          <w:b w:val="0"/>
          <w:color w:val="000000"/>
          <w:sz w:val="24"/>
          <w:lang w:val="en-US" w:eastAsia="en-US"/>
        </w:rPr>
        <w:t>ClinicalDocument与实际接诊一对一，记录责任账号、首次期限、后续更正期限及下次跟进。ClinicalDocumentDraft保存可继续编辑内容及所基于的确认版本；ClinicalDocumentVersion保留文书类别、准确检查和接诊版本外键、既往就诊文书、正文、来源快照、确认人和服务端时间。ClinicalDocumentEvent追加保存办理决定与唯一操作编号。</w:t>
      </w:r>
    </w:p>
    <w:p>
      <w:pPr>
        <w:spacing w:after="0"/>
      </w:pPr>
      <w:r>
        <w:rPr>
          <w:rFonts w:ascii="Liberation Serif" w:hAnsi="Liberation Serif" w:eastAsia="Noto Serif CJK SC"/>
          <w:b w:val="0"/>
          <w:color w:val="000000"/>
          <w:sz w:val="24"/>
          <w:lang w:val="en-US" w:eastAsia="en-US"/>
        </w:rPr>
        <w:t>文书冻结当时患者、医师和诊所的显示资料，以及检查、病史、方案和实际执行来源。金额不复制成另一套可写账本。确认版本的前版为一对一追加链，复诊来源为同患者同店另一实际就诊的可空多对一关系；来源JSON中的编号为逻辑追踪，不能冒充SQL外键。数据库触发器禁止改写或删除确认文书和事件。</w:t>
      </w:r>
    </w:p>
    <w:p>
      <w:pPr>
        <w:spacing w:after="0"/>
      </w:pPr>
      <w:r>
        <w:rPr>
          <w:rFonts w:ascii="Liberation Serif" w:hAnsi="Liberation Serif" w:eastAsia="Noto Serif CJK SC"/>
          <w:b w:val="0"/>
          <w:color w:val="000000"/>
          <w:sz w:val="24"/>
          <w:lang w:val="en-US" w:eastAsia="en-US"/>
        </w:rPr>
        <w:t>草稿保存与确认分别办理。预览绑定服务器内容摘要、工作身份、来源游标与当前版本，确认事务重复核验专业范围、就诊人、临床状态和来源；网络重试不重复确认。并发保存时保留本页填写，比较最新内容后仍需明确提交。文书可在接诊中整理，接诊按原规则结束后才确认完整版本，文书不反向改写治疗或资金。</w:t>
      </w:r>
    </w:p>
    <w:p>
      <w:pPr>
        <w:spacing w:after="0"/>
      </w:pPr>
      <w:r>
        <w:rPr>
          <w:rFonts w:ascii="Liberation Serif" w:hAnsi="Liberation Serif" w:eastAsia="Noto Serif CJK SC"/>
          <w:b w:val="0"/>
          <w:color w:val="000000"/>
          <w:sz w:val="24"/>
          <w:lang w:val="en-US" w:eastAsia="en-US"/>
        </w:rPr>
        <w:t>工作台按待完善、待确认、来源变化与超期组织。默认24小时是课程办理目标而非法定归档期限，机构可配置；更正单独计时，跟进不能消除原期限或迟记事实。历史和打印读取准确版本，不跟随当前目录重绘。当前实现区分医师账号确认及纸质原件引用，未提供可靠电子签名验证、医疗同意或归档审批，不将可打印等同于正式病案副本。</w:t>
      </w:r>
    </w:p>
    <w:p>
      <w:pPr>
        <w:keepNext/>
        <w:spacing w:line="240" w:lineRule="auto"/>
        <w:ind w:firstLine="0"/>
        <w:jc w:val="center"/>
      </w:pPr>
      <w:r>
        <w:drawing>
          <wp:inline xmlns:a="http://schemas.openxmlformats.org/drawingml/2006/main" xmlns:pic="http://schemas.openxmlformats.org/drawingml/2006/picture">
            <wp:extent cx="4094198" cy="6479999"/>
            <wp:docPr id="86" name="Picture 86"/>
            <wp:cNvGraphicFramePr>
              <a:graphicFrameLocks noChangeAspect="1"/>
            </wp:cNvGraphicFramePr>
            <a:graphic>
              <a:graphicData uri="http://schemas.openxmlformats.org/drawingml/2006/picture">
                <pic:pic>
                  <pic:nvPicPr>
                    <pic:cNvPr id="0" name="er_clinical_documents.png"/>
                    <pic:cNvPicPr/>
                  </pic:nvPicPr>
                  <pic:blipFill>
                    <a:blip r:embed="rId113"/>
                    <a:stretch>
                      <a:fillRect/>
                    </a:stretch>
                  </pic:blipFill>
                  <pic:spPr>
                    <a:xfrm>
                      <a:off x="0" y="0"/>
                      <a:ext cx="4094198"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图4-53 初复诊文书版本与准确来源数据库ER图</w:t>
      </w:r>
    </w:p>
    <w:p>
      <w:pPr>
        <w:spacing w:after="0"/>
      </w:pPr>
      <w:r>
        <w:rPr>
          <w:rFonts w:ascii="Liberation Serif" w:hAnsi="Liberation Serif" w:eastAsia="Noto Serif CJK SC"/>
          <w:b w:val="0"/>
          <w:color w:val="000000"/>
          <w:sz w:val="21"/>
          <w:lang w:val="en-US" w:eastAsia="en-US"/>
        </w:rPr>
        <w:t>一次实际接诊至多一个完整文书入口；草稿与确认版本分开。确认版本引用准确检查与接诊处置，previous为同文书的一对一追加链，prior_visit_version为同患者同店另一就诊的可空多对一复诊来源。正文及来源JSON冻结事实与当时身份，内容摘要不等于可靠电子签名。原金额由财务模块拥有；本视图不表示知情同意或病案归档已实施。</w:t>
      </w:r>
    </w:p>
    <w:p>
      <w:pPr>
        <w:keepNext/>
        <w:spacing w:line="240" w:lineRule="auto"/>
        <w:ind w:firstLine="0"/>
        <w:jc w:val="center"/>
      </w:pPr>
      <w:r>
        <w:drawing>
          <wp:inline xmlns:a="http://schemas.openxmlformats.org/drawingml/2006/main" xmlns:pic="http://schemas.openxmlformats.org/drawingml/2006/picture">
            <wp:extent cx="2995587" cy="6479999"/>
            <wp:docPr id="87" name="Picture 87"/>
            <wp:cNvGraphicFramePr>
              <a:graphicFrameLocks noChangeAspect="1"/>
            </wp:cNvGraphicFramePr>
            <a:graphic>
              <a:graphicData uri="http://schemas.openxmlformats.org/drawingml/2006/picture">
                <pic:pic>
                  <pic:nvPicPr>
                    <pic:cNvPr id="0" name="er_document_responsibility.png"/>
                    <pic:cNvPicPr/>
                  </pic:nvPicPr>
                  <pic:blipFill>
                    <a:blip r:embed="rId114"/>
                    <a:stretch>
                      <a:fillRect/>
                    </a:stretch>
                  </pic:blipFill>
                  <pic:spPr>
                    <a:xfrm>
                      <a:off x="0" y="0"/>
                      <a:ext cx="299558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图4-54 文书责任期限与办理凭据数据库ER图</w:t>
      </w:r>
    </w:p>
    <w:p>
      <w:pPr>
        <w:spacing w:after="0"/>
      </w:pPr>
      <w:r>
        <w:rPr>
          <w:rFonts w:ascii="Liberation Serif" w:hAnsi="Liberation Serif" w:eastAsia="Noto Serif CJK SC"/>
          <w:b w:val="0"/>
          <w:color w:val="000000"/>
          <w:sz w:val="21"/>
          <w:lang w:val="en-US" w:eastAsia="en-US"/>
        </w:rPr>
        <w:t>新检查开始时形成责任文书待办，不补造旧签署。原办理期限保留，更正有自己的期限，下次跟进不消除超期事实；待签、来源变化和超期由当前事实推导，不是独立虚构SQL状态表。确认人与事件均为真实账号外键，事件操作号唯一。账号确认、纸质原件引用及可靠电子签名分开；既有专业范围仍须重检，责任归属不自动授予权限。</w:t>
      </w:r>
    </w:p>
    <w:p>
      <w:pPr>
        <w:keepNext/>
        <w:spacing w:line="240" w:lineRule="auto"/>
        <w:ind w:firstLine="0"/>
        <w:jc w:val="center"/>
      </w:pPr>
      <w:r>
        <w:drawing>
          <wp:inline xmlns:a="http://schemas.openxmlformats.org/drawingml/2006/main" xmlns:pic="http://schemas.openxmlformats.org/drawingml/2006/picture">
            <wp:extent cx="3397483" cy="6119999"/>
            <wp:docPr id="88" name="Picture 88"/>
            <wp:cNvGraphicFramePr>
              <a:graphicFrameLocks noChangeAspect="1"/>
            </wp:cNvGraphicFramePr>
            <a:graphic>
              <a:graphicData uri="http://schemas.openxmlformats.org/drawingml/2006/picture">
                <pic:pic>
                  <pic:nvPicPr>
                    <pic:cNvPr id="0" name="clinical_document_state.png"/>
                    <pic:cNvPicPr/>
                  </pic:nvPicPr>
                  <pic:blipFill>
                    <a:blip r:embed="rId115"/>
                    <a:stretch>
                      <a:fillRect/>
                    </a:stretch>
                  </pic:blipFill>
                  <pic:spPr>
                    <a:xfrm>
                      <a:off x="0" y="0"/>
                      <a:ext cx="3397483" cy="611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图4-55 完整文书确认与追加更正状态</w:t>
      </w:r>
    </w:p>
    <w:p>
      <w:pPr>
        <w:pStyle w:val="Heading2"/>
        <w:pageBreakBefore/>
      </w:pPr>
      <w:r>
        <w:rPr>
          <w:rFonts w:ascii="Liberation Serif" w:hAnsi="Liberation Serif" w:eastAsia="Noto Sans CJK SC"/>
          <w:b/>
          <w:color w:val="000000"/>
          <w:sz w:val="28"/>
        </w:rPr>
        <w:t>4.30 本人医疗决定的版本与沟通设计</w:t>
      </w:r>
    </w:p>
    <w:p>
      <w:pPr>
        <w:spacing w:after="0"/>
      </w:pPr>
      <w:r>
        <w:rPr>
          <w:rFonts w:ascii="Liberation Serif" w:hAnsi="Liberation Serif" w:eastAsia="Noto Serif CJK SC"/>
          <w:b w:val="0"/>
          <w:color w:val="000000"/>
          <w:sz w:val="24"/>
          <w:lang w:val="en-US" w:eastAsia="en-US"/>
        </w:rPr>
        <w:t>MedicalConsent为稳定治疗步骤的一对一办理入口，ConsentVersion为不可改写的告知版本，ConsentEvent保存追加式沟通和决定。版本引用准确PlanStepVersion和ClinicalRecordVersion，保留医师、身份核对依据、患者快照和范围摘要；previous指向本入口的上一版本。摘要用于核对内容一致性，不表示已实现可靠电子签名。</w:t>
      </w:r>
    </w:p>
    <w:p>
      <w:pPr>
        <w:spacing w:after="0"/>
      </w:pPr>
      <w:r>
        <w:rPr>
          <w:rFonts w:ascii="Liberation Serif" w:hAnsi="Liberation Serif" w:eastAsia="Noto Serif CJK SC"/>
          <w:b w:val="0"/>
          <w:color w:val="000000"/>
          <w:sz w:val="24"/>
          <w:lang w:val="en-US" w:eastAsia="en-US"/>
        </w:rPr>
        <w:t>问答与决定事件保留来源、账号、实际时间和登记时间。ANSWER仅答复同一入口的QUESTION，单条疑问不被重复覆盖；换版不会消除未回答问题。SELF_ACCOUNT引用本人PatientAccess，PAPER_REFERENCE由医师登记原件。预约授权表不成为医疗决定的签署依据。图中的待决定等状态由准确版本及事件推导，没有另造可任意编辑的状态表。</w:t>
      </w:r>
    </w:p>
    <w:p>
      <w:pPr>
        <w:spacing w:after="0"/>
      </w:pPr>
      <w:r>
        <w:rPr>
          <w:rFonts w:ascii="Liberation Serif" w:hAnsi="Liberation Serif" w:eastAsia="Noto Serif CJK SC"/>
          <w:b w:val="0"/>
          <w:color w:val="000000"/>
          <w:sz w:val="24"/>
          <w:lang w:val="en-US" w:eastAsia="en-US"/>
        </w:rPr>
        <w:t>预览绑定工作身份、患者、方案与告知游标；确认按参与账号、既有患者和方案的顺序加锁并重检。重复操作返回原事件，旧预览不覆盖新沟通。肯定决定还核对当前检查、方案选择及告知医师专业范围；拒绝和撤回不因医师撤权而被阻挡。读取采用一致性快照，运行日志仅保留编号、动作和来源。</w:t>
      </w:r>
    </w:p>
    <w:p>
      <w:pPr>
        <w:keepNext/>
        <w:spacing w:line="240" w:lineRule="auto"/>
        <w:ind w:firstLine="0"/>
        <w:jc w:val="center"/>
      </w:pPr>
      <w:r>
        <w:drawing>
          <wp:inline xmlns:a="http://schemas.openxmlformats.org/drawingml/2006/main" xmlns:pic="http://schemas.openxmlformats.org/drawingml/2006/picture">
            <wp:extent cx="5157742" cy="6479999"/>
            <wp:docPr id="89" name="Picture 89"/>
            <wp:cNvGraphicFramePr>
              <a:graphicFrameLocks noChangeAspect="1"/>
            </wp:cNvGraphicFramePr>
            <a:graphic>
              <a:graphicData uri="http://schemas.openxmlformats.org/drawingml/2006/picture">
                <pic:pic>
                  <pic:nvPicPr>
                    <pic:cNvPr id="0" name="er_consent_versions.png"/>
                    <pic:cNvPicPr/>
                  </pic:nvPicPr>
                  <pic:blipFill>
                    <a:blip r:embed="rId116"/>
                    <a:stretch>
                      <a:fillRect/>
                    </a:stretch>
                  </pic:blipFill>
                  <pic:spPr>
                    <a:xfrm>
                      <a:off x="0" y="0"/>
                      <a:ext cx="51577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图4-56 本人医疗告知与准确步骤版本</w:t>
      </w:r>
    </w:p>
    <w:p>
      <w:pPr>
        <w:spacing w:after="0"/>
      </w:pPr>
      <w:r>
        <w:rPr>
          <w:rFonts w:ascii="Liberation Serif" w:hAnsi="Liberation Serif" w:eastAsia="Noto Serif CJK SC"/>
          <w:b w:val="0"/>
          <w:color w:val="000000"/>
          <w:sz w:val="21"/>
          <w:lang w:val="en-US" w:eastAsia="en-US"/>
        </w:rPr>
        <w:t>稳定步骤至多一个医疗告知入口；版本引用准确方案步骤和检查，previous为同入口的一对一追加链。原方案JSON保留当时八项说明，新表保留身份核对依据、患者快照与范围摘要。方案选择、告知和医疗决定分别办理；图中只绘制实际SQL外键，不把JSON内的编号画成数据库约束。</w:t>
      </w:r>
    </w:p>
    <w:p>
      <w:pPr>
        <w:keepNext/>
        <w:spacing w:line="240" w:lineRule="auto"/>
        <w:ind w:firstLine="0"/>
        <w:jc w:val="center"/>
      </w:pPr>
      <w:r>
        <w:drawing>
          <wp:inline xmlns:a="http://schemas.openxmlformats.org/drawingml/2006/main" xmlns:pic="http://schemas.openxmlformats.org/drawingml/2006/picture">
            <wp:extent cx="5474654" cy="6479999"/>
            <wp:docPr id="90" name="Picture 90"/>
            <wp:cNvGraphicFramePr>
              <a:graphicFrameLocks noChangeAspect="1"/>
            </wp:cNvGraphicFramePr>
            <a:graphic>
              <a:graphicData uri="http://schemas.openxmlformats.org/drawingml/2006/picture">
                <pic:pic>
                  <pic:nvPicPr>
                    <pic:cNvPr id="0" name="er_consent_events.png"/>
                    <pic:cNvPicPr/>
                  </pic:nvPicPr>
                  <pic:blipFill>
                    <a:blip r:embed="rId117"/>
                    <a:stretch>
                      <a:fillRect/>
                    </a:stretch>
                  </pic:blipFill>
                  <pic:spPr>
                    <a:xfrm>
                      <a:off x="0" y="0"/>
                      <a:ext cx="547465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图4-57 本人医疗问答与决定来源</w:t>
      </w:r>
    </w:p>
    <w:p>
      <w:pPr>
        <w:spacing w:after="0"/>
      </w:pPr>
      <w:r>
        <w:rPr>
          <w:rFonts w:ascii="Liberation Serif" w:hAnsi="Liberation Serif" w:eastAsia="Noto Serif CJK SC"/>
          <w:b w:val="0"/>
          <w:color w:val="000000"/>
          <w:sz w:val="21"/>
          <w:lang w:val="en-US" w:eastAsia="en-US"/>
        </w:rPr>
        <w:t>每个事件只能属于一份准确告知；本人来源引用自己的PatientAccess，纸质原件登记不冒充本人点击。reply_to为可空一对一答复关系，同一问题不能被重复覆盖，触发器核对同入口问题。历史事件不可改写；撤回另记事件，未答复问题和新版本待决定由事件推导。预约代办授权不作为临床读取或医疗代签依据。</w:t>
      </w:r>
    </w:p>
    <w:p>
      <w:pPr>
        <w:keepNext/>
        <w:spacing w:line="240" w:lineRule="auto"/>
        <w:ind w:firstLine="0"/>
        <w:jc w:val="center"/>
      </w:pPr>
      <w:r>
        <w:drawing>
          <wp:inline xmlns:a="http://schemas.openxmlformats.org/drawingml/2006/main" xmlns:pic="http://schemas.openxmlformats.org/drawingml/2006/picture">
            <wp:extent cx="5760000" cy="3494400"/>
            <wp:docPr id="91" name="Picture 91"/>
            <wp:cNvGraphicFramePr>
              <a:graphicFrameLocks noChangeAspect="1"/>
            </wp:cNvGraphicFramePr>
            <a:graphic>
              <a:graphicData uri="http://schemas.openxmlformats.org/drawingml/2006/picture">
                <pic:pic>
                  <pic:nvPicPr>
                    <pic:cNvPr id="0" name="medical_consent_state.png"/>
                    <pic:cNvPicPr/>
                  </pic:nvPicPr>
                  <pic:blipFill>
                    <a:blip r:embed="rId118"/>
                    <a:stretch>
                      <a:fillRect/>
                    </a:stretch>
                  </pic:blipFill>
                  <pic:spPr>
                    <a:xfrm>
                      <a:off x="0" y="0"/>
                      <a:ext cx="5760000" cy="3494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图4-58 单份医疗告知的决定与换版状态</w:t>
      </w:r>
    </w:p>
    <w:p>
      <w:pPr>
        <w:spacing w:after="0"/>
      </w:pPr>
      <w:r>
        <w:rPr>
          <w:rFonts w:ascii="Liberation Serif" w:hAnsi="Liberation Serif" w:eastAsia="Noto Serif CJK SC"/>
          <w:b w:val="0"/>
          <w:color w:val="000000"/>
          <w:sz w:val="21"/>
          <w:lang w:val="en-US" w:eastAsia="en-US"/>
        </w:rPr>
        <w:t>状态由告知版本和追加事件推导。拒绝、暂缓或撤回不删除原预约与已发生治疗；重新告知建立独立新版本。疑问可在决定前后继续提出，医师答复不代签；正常开治前核对在后续功能中另行办理。</w:t>
      </w:r>
    </w:p>
    <w:p>
      <w:pPr>
        <w:spacing w:after="120"/>
        <w:ind w:firstLine="0"/>
      </w:pPr>
      <w:r>
        <w:rPr>
          <w:rFonts w:ascii="Liberation Serif" w:hAnsi="Liberation Serif" w:eastAsia="Noto Serif CJK SC"/>
          <w:b w:val="0"/>
          <w:color w:val="000000"/>
          <w:sz w:val="21"/>
          <w:lang w:val="en-US" w:eastAsia="en-US"/>
        </w:rPr>
        <w:t>思维导图  统一身份 → 任职与独立专业授权 → 版本画像及选诊 → 统一患者与资源核验 → 完成诊疗 → 产值／回款／成本 → 工时分摊与留存月报。；文书来源 → 准确确认 → 追加更正与比较 → 责任期限。</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具体版本及互斥选择，估算不收费；新版须重新核对本人决定。具体步骤说明随方案版本保存，患者双端读取，旧版缺失不补造。</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完整门诊文书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初复诊、医师确认、历史比较、追加更正、责任待办与准确版本打印。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合成流程实现；可靠签名、治疗同意与归档另行验收。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92" name="Picture 92"/>
            <wp:cNvGraphicFramePr>
              <a:graphicFrameLocks noChangeAspect="1"/>
            </wp:cNvGraphicFramePr>
            <a:graphic>
              <a:graphicData uri="http://schemas.openxmlformats.org/drawingml/2006/picture">
                <pic:pic>
                  <pic:nvPicPr>
                    <pic:cNvPr id="0" name="finance-form-ux2.png"/>
                    <pic:cNvPicPr/>
                  </pic:nvPicPr>
                  <pic:blipFill>
                    <a:blip r:embed="rId119"/>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初复诊文书</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检查、实际处置和离诊医嘱汇成完整记录，复诊指向准确既往版本。</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更正留原文；草稿与来源冲突保留填写；无治疗不虚构项目和金额。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保留方案与目录定义；新版重核决定，估算及互斥方案不自动生成收费。说明草稿与发布分开，变更范围须重新复核；不生成医疗同意。</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完整文书与责任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SU-114—120；文书模块与原临床／财务接口。</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医师确认准确来源；追加版本；待办不阻断原周转；越权和重复效果被拒绝。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完整文书与作者确认、追加更正已经实现；临床模板、术语和诊疗范围仍须合格专业人员审定。可靠电子签名、治疗知情同意、专项复核与病案归档尚未因此完成。小程序部署、真实手机、短信、独立云环境及持续运行分别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spacing w:after="0"/>
      </w:pPr>
      <w:r>
        <w:rPr>
          <w:rFonts w:ascii="Liberation Serif" w:hAnsi="Liberation Serif" w:eastAsia="Noto Serif CJK SC"/>
          <w:b w:val="0"/>
          <w:color w:val="000000"/>
          <w:sz w:val="24"/>
          <w:lang w:val="en-US" w:eastAsia="en-US"/>
        </w:rPr>
        <w:t>另以独立合成病例核对具体治疗说明：医师不完整提交保留输入，草稿不向本人提前展示；旧预览在再次保存后被拒绝。发布后，网站与小程序接口读取同一版本说明；修订保留原版。并发仅一份保存生效，代约人及无临床权限岗位不能查阅。此项为软件流程验收，真实手机与医疗同意签署另行验收。</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家合成门店，均已准备基础服务、医师、牙椅设备与前台出诊；是否可约仍核对具体资源，容量以实际负载测量，不从门店数量推断。</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一个真实微信账号已通过开发者工具换码、退出后重登及映射一致核对。第二真实账号、手机扫码和教师体验仍待条件；真实短信尚未具备已核验免费条件，保持关闭，不将单账号工具结果视为整轮验收通过。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pStyle w:val="Heading2"/>
      </w:pPr>
      <w:r>
        <w:rPr>
          <w:rFonts w:ascii="Liberation Serif" w:hAnsi="Liberation Serif" w:eastAsia="Noto Sans CJK SC"/>
          <w:b/>
          <w:color w:val="000000"/>
          <w:sz w:val="28"/>
        </w:rPr>
        <w:t>5.16 医师与门店选诊的跨岗位核对</w:t>
      </w:r>
    </w:p>
    <w:p>
      <w:pPr>
        <w:spacing w:after="0"/>
      </w:pPr>
      <w:r>
        <w:rPr>
          <w:rFonts w:ascii="Liberation Serif" w:hAnsi="Liberation Serif" w:eastAsia="Noto Serif CJK SC"/>
          <w:b w:val="0"/>
          <w:color w:val="000000"/>
          <w:sz w:val="24"/>
          <w:lang w:val="en-US" w:eastAsia="en-US"/>
        </w:rPr>
        <w:t>课程场景采用八城二十家门店，每店配置至少三名可接诊医师、四类基础服务及按店配置的特色服务、两个椅位与必要设备，并由前台发布未来十四天出诊。长沙包含同城轮诊：同一医师在两店展示分别适配的服务与日期，不复制账号或专业身份。课程新增配置与原业务事实分别保留。</w:t>
      </w:r>
    </w:p>
    <w:p>
      <w:pPr>
        <w:spacing w:after="0"/>
      </w:pPr>
      <w:r>
        <w:rPr>
          <w:rFonts w:ascii="Liberation Serif" w:hAnsi="Liberation Serif" w:eastAsia="Noto Serif CJK SC"/>
          <w:b w:val="0"/>
          <w:color w:val="000000"/>
          <w:sz w:val="24"/>
          <w:lang w:val="en-US" w:eastAsia="en-US"/>
        </w:rPr>
        <w:t>浏览器场景依次完成匿名选医、登录恢复、预约确认、重复确认及患者改期；两端按同一患者权限读取预约。医师提交新介绍后，主管退回仍保持旧展示；新版本再提交并由主管发布，网站与小程序投影同步。岗位和跨店拒绝、键盘进入、390px窄屏与放大文字另行核对。</w:t>
      </w:r>
    </w:p>
    <w:p>
      <w:pPr>
        <w:spacing w:after="0"/>
      </w:pPr>
      <w:r>
        <w:rPr>
          <w:rFonts w:ascii="Liberation Serif" w:hAnsi="Liberation Serif" w:eastAsia="Noto Serif CJK SC"/>
          <w:b w:val="0"/>
          <w:color w:val="000000"/>
          <w:sz w:val="24"/>
          <w:lang w:val="en-US" w:eastAsia="en-US"/>
        </w:rPr>
        <w:t>小程序提供二十四页及主页、预约、就诊、我的四个稳定入口；正式编译、真实开发工具运行和手机试用分别验证。单个真实微信账号的工具换码已通过；手机扫码、第二身份及真实短信仍待配套条件，不以课程身份或账号密码登录替代实际验收。</w:t>
      </w:r>
    </w:p>
    <w:p>
      <w:pPr>
        <w:pStyle w:val="Heading2"/>
      </w:pPr>
      <w:r>
        <w:rPr>
          <w:rFonts w:ascii="Liberation Serif" w:hAnsi="Liberation Serif" w:eastAsia="Noto Sans CJK SC"/>
          <w:b/>
          <w:color w:val="000000"/>
          <w:sz w:val="28"/>
        </w:rPr>
        <w:t>5.17 经营核算的独立业务校验</w:t>
      </w:r>
    </w:p>
    <w:p>
      <w:pPr>
        <w:spacing w:after="0"/>
      </w:pPr>
      <w:r>
        <w:rPr>
          <w:rFonts w:ascii="Liberation Serif" w:hAnsi="Liberation Serif" w:eastAsia="Noto Serif CJK SC"/>
          <w:b w:val="0"/>
          <w:color w:val="000000"/>
          <w:sz w:val="24"/>
          <w:lang w:val="en-US" w:eastAsia="en-US"/>
        </w:rPr>
        <w:t>独立场景核对零收入成本、缺失与明确零费用、跨月收退款、一个逻辑账单的多发布版本、设备费用修订和重复来源。主管提交成本后不新增资金流水；财务复核、类别完整核对与新月报确认分别办理。设备来源更正后，原月报不被覆盖，当前核算先显示缺口，完成成本修订后再留存新版本。</w:t>
      </w:r>
    </w:p>
    <w:p>
      <w:pPr>
        <w:spacing w:after="0"/>
      </w:pPr>
      <w:r>
        <w:rPr>
          <w:rFonts w:ascii="Liberation Serif" w:hAnsi="Liberation Serif" w:eastAsia="Noto Serif CJK SC"/>
          <w:b w:val="0"/>
          <w:color w:val="000000"/>
          <w:sz w:val="24"/>
          <w:lang w:val="en-US" w:eastAsia="en-US"/>
        </w:rPr>
        <w:t>分摊例：公共成本0.02元，D1、D2、D3各有1分钟出诊。先向下取分后均为0，按编号将两分分给D1、D2，结果为0.01、0.01、0.00；总额0.02严格守恒。三人均无工时时，0.02全部保留门店未分摊，不制造医师成本。实际出诊按月边界截取，完整依据随报表留存。</w:t>
      </w:r>
    </w:p>
    <w:p>
      <w:pPr>
        <w:spacing w:after="0"/>
      </w:pPr>
      <w:r>
        <w:rPr>
          <w:rFonts w:ascii="Liberation Serif" w:hAnsi="Liberation Serif" w:eastAsia="Noto Serif CJK SC"/>
          <w:b w:val="0"/>
          <w:color w:val="000000"/>
          <w:sz w:val="24"/>
          <w:lang w:val="en-US" w:eastAsia="en-US"/>
        </w:rPr>
        <w:t>原五店临床基准与新二十店画像、经营读取和合法草稿写入分别执行；持续30分钟、20个账号和80%读取／20%写入为验证条件，结果只解释对应负载与资源范围。加密恢复核对图片字节、提交版本、成本、分摊及月报历史，工程执行证据另附，不据此声称已完成独立云端商用验收。</w:t>
      </w:r>
    </w:p>
    <w:p>
      <w:pPr>
        <w:pStyle w:val="Heading2"/>
      </w:pPr>
      <w:r>
        <w:rPr>
          <w:rFonts w:ascii="Liberation Serif" w:hAnsi="Liberation Serif" w:eastAsia="Noto Sans CJK SC"/>
          <w:b/>
          <w:color w:val="000000"/>
          <w:sz w:val="28"/>
        </w:rPr>
        <w:t>5.18 二十店能力矩阵与患者渠道验证</w:t>
      </w:r>
    </w:p>
    <w:p>
      <w:pPr>
        <w:spacing w:after="0"/>
      </w:pPr>
      <w:r>
        <w:rPr>
          <w:rFonts w:ascii="Liberation Serif" w:hAnsi="Liberation Serif" w:eastAsia="Noto Serif CJK SC"/>
          <w:b w:val="0"/>
          <w:color w:val="000000"/>
          <w:sz w:val="24"/>
          <w:lang w:val="en-US" w:eastAsia="en-US"/>
        </w:rPr>
        <w:t>覆盖矩阵逐店核对四类基础服务在网站和小程序的服务、医师与时段，包括广州越秀牙痛评估与基础修复。特色不支持时核对同城替代；每店完成一次明确确认的预约，再以明示原因取消测试预约并保留历史。儿童场景由已核验监护人选择就诊人，预约权限与账单权限分别验证。</w:t>
      </w:r>
    </w:p>
    <w:p>
      <w:pPr>
        <w:spacing w:after="0"/>
      </w:pPr>
      <w:r>
        <w:rPr>
          <w:rFonts w:ascii="Liberation Serif" w:hAnsi="Liberation Serif" w:eastAsia="Noto Serif CJK SC"/>
          <w:b w:val="0"/>
          <w:color w:val="000000"/>
          <w:sz w:val="24"/>
          <w:lang w:val="en-US" w:eastAsia="en-US"/>
        </w:rPr>
        <w:t>微信开发者工具连接实际应用后端，通过真实控件操作门店筛选、服务、登录恢复、预约改期与就诊功能；工具执行与手机预览分别记录。只通过模拟页面处理或离线编译不能证明微信运行。手机预览、真实微信换码和真实短信均需各自执行证据，不能以分配账号登录替代平台验收。</w:t>
      </w:r>
    </w:p>
    <w:p>
      <w:pPr>
        <w:spacing w:after="0"/>
      </w:pPr>
      <w:r>
        <w:rPr>
          <w:rFonts w:ascii="Liberation Serif" w:hAnsi="Liberation Serif" w:eastAsia="Noto Serif CJK SC"/>
          <w:b w:val="0"/>
          <w:color w:val="000000"/>
          <w:sz w:val="24"/>
          <w:lang w:val="en-US" w:eastAsia="en-US"/>
        </w:rPr>
        <w:t>工程验收覆盖PostgreSQL回归与并发、七角色权限、窄屏与字体放大、二十账号三十分钟混合负载，以及图片字节、发布版本和账单历史的加密独立恢复。负载按约五请求每秒、八成读取及两成合法写入，普通请求95百分位应小于五秒；具体执行结果与版本见独立验收记录，不把目标当成已通过。</w:t>
      </w:r>
    </w:p>
    <w:p>
      <w:pPr>
        <w:pStyle w:val="Heading2"/>
      </w:pPr>
      <w:r>
        <w:rPr>
          <w:rFonts w:ascii="Liberation Serif" w:hAnsi="Liberation Serif" w:eastAsia="Noto Sans CJK SC"/>
          <w:b/>
          <w:color w:val="000000"/>
          <w:sz w:val="28"/>
        </w:rPr>
        <w:t>5.19 初始化与运行交付验证</w:t>
      </w:r>
    </w:p>
    <w:p>
      <w:pPr>
        <w:spacing w:after="0"/>
      </w:pPr>
      <w:r>
        <w:rPr>
          <w:rFonts w:ascii="Liberation Serif" w:hAnsi="Liberation Serif" w:eastAsia="Noto Serif CJK SC"/>
          <w:b w:val="0"/>
          <w:color w:val="000000"/>
          <w:sz w:val="24"/>
          <w:lang w:val="en-US" w:eastAsia="en-US"/>
        </w:rPr>
        <w:t>独立环境的初始化验证覆盖二十家合成门店与八十组基础服务组合，逐项核对可接诊医师、出诊和物理资源。完整初始化后重复调用两次，比对所有业务数据组及账号密码，确认不重复创建目录、预约或资金记录。角色权限、患者授权及前台排班职责继续按原用例验证。</w:t>
      </w:r>
    </w:p>
    <w:p>
      <w:pPr>
        <w:spacing w:after="0"/>
      </w:pPr>
      <w:r>
        <w:rPr>
          <w:rFonts w:ascii="Liberation Serif" w:hAnsi="Liberation Serif" w:eastAsia="Noto Serif CJK SC"/>
          <w:b w:val="0"/>
          <w:color w:val="000000"/>
          <w:sz w:val="24"/>
          <w:lang w:val="en-US" w:eastAsia="en-US"/>
        </w:rPr>
        <w:t>发布验证应覆盖同一数据卷内升级、重复确认、旧期望版本拒绝、并发互斥、候选失败后的镜像恢复，以及新版本写入后回退仍保留新业务。加密备份在另一空库恢复，核对历史与图片字节并检查认证票据失效。目标服务器的容量、证书续期、重启及持续观察独立记录，局部演练不替代公网验收。</w:t>
      </w:r>
    </w:p>
    <w:p>
      <w:pPr>
        <w:spacing w:after="0"/>
      </w:pPr>
      <w:r>
        <w:rPr>
          <w:rFonts w:ascii="Liberation Serif" w:hAnsi="Liberation Serif" w:eastAsia="Noto Serif CJK SC"/>
          <w:b w:val="0"/>
          <w:color w:val="000000"/>
          <w:sz w:val="24"/>
          <w:lang w:val="en-US" w:eastAsia="en-US"/>
        </w:rPr>
        <w:t>真实微信换码、网站扫码和两名体验成员的手机流程需要配套平台配置与实际操作。课程业务资料为合成数据，不等于真实专业身份或诊疗资质；手机、真实短信及独立服务器的未完成条件保持可查。患者与员工通过各自授权入口办理业务；平台、手机和目标环境验收未完成时，保留对应状态与后续责任。</w:t>
      </w:r>
    </w:p>
    <w:p>
      <w:pPr>
        <w:pStyle w:val="Heading2"/>
      </w:pPr>
      <w:r>
        <w:rPr>
          <w:rFonts w:ascii="Liberation Serif" w:hAnsi="Liberation Serif" w:eastAsia="Noto Sans CJK SC"/>
          <w:b/>
          <w:color w:val="000000"/>
          <w:sz w:val="28"/>
        </w:rPr>
        <w:t>5.20 初复诊文书与更正的业务核对</w:t>
      </w:r>
    </w:p>
    <w:p>
      <w:pPr>
        <w:spacing w:after="0"/>
      </w:pPr>
      <w:r>
        <w:rPr>
          <w:rFonts w:ascii="Liberation Serif" w:hAnsi="Liberation Serif" w:eastAsia="Noto Serif CJK SC"/>
          <w:b w:val="0"/>
          <w:color w:val="000000"/>
          <w:sz w:val="24"/>
          <w:lang w:val="en-US" w:eastAsia="en-US"/>
        </w:rPr>
        <w:t>初诊场景核对主诉、病史、牙位检查、诊断、实际处置和离诊建议，确认前页面不生成文书版本；无治疗场景仍形成完整记录但不新增处置和金额。复诊关联既往准确版本并说明变化。纸质原件引用缺失时不能冒充完成证据，未知情况不能自动填无。</w:t>
      </w:r>
    </w:p>
    <w:p>
      <w:pPr>
        <w:spacing w:after="0"/>
      </w:pPr>
      <w:r>
        <w:rPr>
          <w:rFonts w:ascii="Liberation Serif" w:hAnsi="Liberation Serif" w:eastAsia="Noto Serif CJK SC"/>
          <w:b w:val="0"/>
          <w:color w:val="000000"/>
          <w:sz w:val="24"/>
          <w:lang w:val="en-US" w:eastAsia="en-US"/>
        </w:rPr>
        <w:t>更正场景保留原文书及来源，追加依据和新版本；历史比较逐项显示诊断、医嘱和临床来源差异，打印固定所选版本。两连接并发确认、断网重试、旧预览、患者绑定变化、撤权和七角色访问分别核对。草稿冲突保留未提交内容；跟进不清除原期限，迟记保存实际确认时间。</w:t>
      </w:r>
    </w:p>
    <w:p>
      <w:pPr>
        <w:spacing w:after="0"/>
      </w:pPr>
      <w:r>
        <w:rPr>
          <w:rFonts w:ascii="Liberation Serif" w:hAnsi="Liberation Serif" w:eastAsia="Noto Serif CJK SC"/>
          <w:b w:val="0"/>
          <w:color w:val="000000"/>
          <w:sz w:val="24"/>
          <w:lang w:val="en-US" w:eastAsia="en-US"/>
        </w:rPr>
        <w:t>文书待办存在时，原临床条件满足仍能完成接诊并释放资源；登记和更正文书前后独立比较原账单、治疗行及现金记录，确认未产生费用效果。实际PostgreSQL结构、完整回归、浏览器布局与加密独立恢复按可复核记录评价；文书历史一致不代表已完成医疗同意、可靠电子签名或法定归档。</w:t>
      </w:r>
    </w:p>
    <w:p>
      <w:pPr>
        <w:pStyle w:val="Heading2"/>
      </w:pPr>
      <w:r>
        <w:rPr>
          <w:rFonts w:ascii="Liberation Serif" w:hAnsi="Liberation Serif" w:eastAsia="Noto Sans CJK SC"/>
          <w:b/>
          <w:color w:val="000000"/>
          <w:sz w:val="28"/>
        </w:rPr>
        <w:t>5.21 本人医疗决定与沟通闭环核对</w:t>
      </w:r>
    </w:p>
    <w:p>
      <w:pPr>
        <w:spacing w:after="0"/>
      </w:pPr>
      <w:r>
        <w:rPr>
          <w:rFonts w:ascii="Liberation Serif" w:hAnsi="Liberation Serif" w:eastAsia="Noto Serif CJK SC"/>
          <w:b w:val="0"/>
          <w:color w:val="000000"/>
          <w:sz w:val="24"/>
          <w:lang w:val="en-US" w:eastAsia="en-US"/>
        </w:rPr>
        <w:t>在独立课程合成环境中，以准确检查和方案准备医疗告知，核对患者提问、医师答复、同意、拒绝、暂缓、撤回及新旧版本。网站与小程序调用同一业务命令和投影；本人、另一患者、预约监护代办及其他岗位分别验证，临床读取不随宣传资料或预约权限扩大。</w:t>
      </w:r>
    </w:p>
    <w:p>
      <w:pPr>
        <w:spacing w:after="0"/>
      </w:pPr>
      <w:r>
        <w:rPr>
          <w:rFonts w:ascii="Liberation Serif" w:hAnsi="Liberation Serif" w:eastAsia="Noto Serif CJK SC"/>
          <w:b w:val="0"/>
          <w:color w:val="000000"/>
          <w:sz w:val="24"/>
          <w:lang w:val="en-US" w:eastAsia="en-US"/>
        </w:rPr>
        <w:t>新增26项PostgreSQL测试覆盖版本、来源、撤权、历史保留、实际数据库并发及问答待办，连同既有治疗说明和完整病历文书共66项定向回归通过。小程序新增6项实际页面处理逻辑测试使用受控接口，不能代替微信开发者工具和手机结果。完整回归、恢复和准确版本交付证据另附于仓库，未执行的设备尺寸、真机和平台资格继续分别标明。</w:t>
      </w:r>
    </w:p>
    <w:p>
      <w:pPr>
        <w:spacing w:after="0"/>
      </w:pPr>
      <w:r>
        <w:rPr>
          <w:rFonts w:ascii="Liberation Serif" w:hAnsi="Liberation Serif" w:eastAsia="Noto Serif CJK SC"/>
          <w:b w:val="0"/>
          <w:color w:val="000000"/>
          <w:sz w:val="24"/>
          <w:lang w:val="en-US" w:eastAsia="en-US"/>
        </w:rPr>
        <w:t>医疗沟通与决定不生成实际治疗、账单或资金。医师待办显示未回答问题；重新告知保留原拒绝、暂缓、同意与撤回。纸质来源与本人点击区分，实际时间不被登记时间覆盖。上述结果验证软件业务规则，不能替代专业人员参与的临床有效性和签名资格评价。</w:t>
      </w:r>
    </w:p>
    <w:p>
      <w:pPr>
        <w:spacing w:after="120"/>
        <w:ind w:firstLine="0"/>
      </w:pPr>
      <w:r>
        <w:rPr>
          <w:rFonts w:ascii="Liberation Serif" w:hAnsi="Liberation Serif" w:eastAsia="Noto Serif CJK SC"/>
          <w:b w:val="0"/>
          <w:color w:val="000000"/>
          <w:sz w:val="21"/>
          <w:lang w:val="en-US" w:eastAsia="en-US"/>
        </w:rPr>
        <w:t>思维导图  业务场景与实际数据 → {多端与岗位权限、初始化与重复操作、版本切换} → {资源与财务约束、通知与监测、加密恢复} → {容量与持续运行、平台及手机分别验收}</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 初复诊完整文书进一步明确作者确认、准确临床来源、追加更正与责任期限，并与原资源周转和资金核对保持分工。</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已补齐初复诊文书、作者确认、追加更正及具体治疗说明准备，已实现本人医疗沟通与决定，下一步推进适格医疗代理、开治核对与归档、可靠签署与受控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真实登录已通过一个账号的开发者工具联调，网站扫码确认已实现，实际手机、第二账号和教师体验仍分别待验收；真实短信尚未具备已验证免费条件，保持关闭。微信身份与患者档案、医疗同意资格分别核验，医保真实结算仍须取得具体机构资质、地区规则和接口条件。</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试用使用分配账号及合成资料。微信开发工具运行、手机预览、真实微信身份换码与实际短信分别评价；前者通过不能替代后者。真实临床使用仍须由具备相应资质的人员确认业务和专业要求，公网独立运行另行验收。</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spacing w:after="100" w:line="400" w:lineRule="exact"/>
        <w:ind w:firstLine="0"/>
      </w:pPr>
      <w:r>
        <w:rPr>
          <w:rFonts w:ascii="Liberation Serif" w:hAnsi="Liberation Serif" w:eastAsia="Noto Serif CJK SC"/>
          <w:b w:val="0"/>
          <w:color w:val="000000"/>
          <w:sz w:val="21"/>
          <w:lang w:val="en-US" w:eastAsia="en-US"/>
        </w:rPr>
        <w:t>[26] 长沙市口腔医院. 专家目录[EB/OL]. https://www.csskqyy.cn/keshijss/zhuanjia/（访问日期2026-10-26）.</w:t>
      </w:r>
    </w:p>
    <w:p>
      <w:pPr>
        <w:spacing w:after="100" w:line="400" w:lineRule="exact"/>
        <w:ind w:firstLine="0"/>
      </w:pPr>
      <w:r>
        <w:rPr>
          <w:rFonts w:ascii="Liberation Serif" w:hAnsi="Liberation Serif" w:eastAsia="Noto Serif CJK SC"/>
          <w:b w:val="0"/>
          <w:color w:val="000000"/>
          <w:sz w:val="21"/>
          <w:lang w:val="en-US" w:eastAsia="en-US"/>
        </w:rPr>
        <w:t>[27] Open Dental. Provider[EB/OL]. https://www.opendental.com/manual/providerseditwindow.html（访问日期2026-10-26）.</w:t>
      </w:r>
    </w:p>
    <w:p>
      <w:pPr>
        <w:spacing w:after="100" w:line="400" w:lineRule="exact"/>
        <w:ind w:firstLine="0"/>
      </w:pPr>
      <w:r>
        <w:rPr>
          <w:rFonts w:ascii="Liberation Serif" w:hAnsi="Liberation Serif" w:eastAsia="Noto Serif CJK SC"/>
          <w:b w:val="0"/>
          <w:color w:val="000000"/>
          <w:sz w:val="21"/>
          <w:lang w:val="en-US" w:eastAsia="en-US"/>
        </w:rPr>
        <w:t>[28] Open Dental. Production and Income[EB/OL]. https://www.opendental.com/manual/productionincome.html（访问日期2026-10-26）.</w:t>
      </w:r>
    </w:p>
    <w:p>
      <w:pPr>
        <w:spacing w:after="100" w:line="400" w:lineRule="exact"/>
        <w:ind w:firstLine="0"/>
      </w:pPr>
      <w:r>
        <w:rPr>
          <w:rFonts w:ascii="Liberation Serif" w:hAnsi="Liberation Serif" w:eastAsia="Noto Serif CJK SC"/>
          <w:b w:val="0"/>
          <w:color w:val="000000"/>
          <w:sz w:val="21"/>
          <w:lang w:val="en-US" w:eastAsia="en-US"/>
        </w:rPr>
        <w:t>[29] 国家卫生计生委 国家中医药管理局. 电子病历应用管理规范 试行[EB/OL]. https://www.beijing.gov.cn/zhengce/zhengcefagui/201905/t20190522_59868.html（访问日期2026-10-29）.</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本附录补充SU-39—125，覆盖电话接待、统一资源、取消改进、财务设备、患者关系、专业协作、连续诊疗及微信账号协同。每项分别列明岗位、输入、正常与异常路径、最低保证及验收目标。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方案摘要、步骤、位置、估算、互斥组、计费时点与加工依赖。具体步骤的目的、风险、选择、麻醉、材料、费用、后续注意及沟通说明。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3）按具体步骤保存治疗说明，未完成可暂存；勾选准备完成时核对前七项及当前依据。</w:t>
              <w:br/>
              <w:t>4）预览后明确确认具体方案版本。</w:t>
              <w:br/>
              <w:t>5）后续改变另建版本，保留原步骤沿革及发布时目录定义。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br/>
              <w:t>步骤、摘要、检查或目录变化：重新复核说明；未完成文字不对患者公开。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方案估算不产生治疗或账单；旧本人决定不自动适用新版。具体说明随发布版本冻结，修订保留原版；准备说明不代表患者已经同意。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br/>
              <w:t>AT-DISCLOSURE-72：草稿隐藏、准确来源、步骤变更、双页并发、旧预览及版本恢复。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2）查阅医师已准备的对应步骤说明，可切换历史；缺失时明确尚未提供。</w:t>
              <w:br/>
              <w:t>3）选择具体版本步骤及本人表态。</w:t>
              <w:br/>
              <w:t>4）核对预览并明确提交。</w:t>
              <w:br/>
              <w:t>5）刷新当前进度，保留所有旧决定。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br/>
              <w:t>当前说明尚未准备：显示待完善，不展示部分草稿，不补造已告知或本人同意。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代约权限不含临床决定；讨论决定不等于治疗完成或合格知情同意签署。查看说明不新增决定；预约代办不能查看本人临床说明。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br/>
              <w:t>AT-DISCLOSURE-73：网站与小程序准确版本一致，原版保留，其他患者及代约人被拒绝。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SU-102　完善并提交本人医师介绍</w:t>
      </w:r>
    </w:p>
    <w:p>
      <w:pPr>
        <w:keepNext/>
        <w:spacing w:after="0"/>
        <w:ind w:firstLine="0"/>
        <w:jc w:val="center"/>
      </w:pPr>
      <w:r>
        <w:rPr>
          <w:rFonts w:ascii="Liberation Serif" w:hAnsi="Liberation Serif" w:eastAsia="Noto Serif CJK SC"/>
          <w:b w:val="0"/>
          <w:color w:val="000000"/>
          <w:sz w:val="21"/>
          <w:lang w:val="en-US" w:eastAsia="en-US"/>
        </w:rPr>
        <w:t>表C-64 SU-102　完善并提交本人医师介绍用例规约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SU-102　完善并提交本人医师介绍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职称申报、方向、简介、经历来源、从业时间、语言及头像。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1）编辑本人草稿并保存。</w:t>
              <w:br/>
              <w:t>2）核对本次内容与图片。</w:t>
              <w:br/>
              <w:t>3）明确提交不可变版本，交门店审核。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草稿被更新：重新读取。</w:t>
              <w:br/>
              <w:t>来源或图片不符：保留原发布。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形成本人可追踪的提交版本。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草稿和提交不直接覆盖公开版本。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P1-PROFILE-01：草稿、重复提交、撤权和图片归属。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SU-103　审核发布或退回本店医师介绍</w:t>
      </w:r>
    </w:p>
    <w:p>
      <w:pPr>
        <w:keepNext/>
        <w:spacing w:after="0"/>
        <w:ind w:firstLine="0"/>
        <w:jc w:val="center"/>
      </w:pPr>
      <w:r>
        <w:rPr>
          <w:rFonts w:ascii="Liberation Serif" w:hAnsi="Liberation Serif" w:eastAsia="Noto Serif CJK SC"/>
          <w:b w:val="0"/>
          <w:color w:val="000000"/>
          <w:sz w:val="21"/>
          <w:lang w:val="en-US" w:eastAsia="en-US"/>
        </w:rPr>
        <w:t>表C-65 SU-103　审核发布或退回本店医师介绍用例规约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SU-103　审核发布或退回本店医师介绍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任职关系、医师确切提交版本及审核意见。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1）查看本店医师提交和内部来源。</w:t>
              <w:br/>
              <w:t>2）明确发布、退回或撤回。</w:t>
              <w:br/>
              <w:t>3）核对版本并确认，保留决定。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新提交使旧预览失效：重核版本。</w:t>
              <w:br/>
              <w:t>本人变换角色申请自审：拒绝。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本店采用明确版本，旧展示及决定留存。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各店独立采用；公开审核不授予专业资格。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P1-PROFILE-02：退回、撤回、跨店及自审拒绝。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SU-104　维护常驻轮诊及结束任职</w:t>
      </w:r>
    </w:p>
    <w:p>
      <w:pPr>
        <w:keepNext/>
        <w:spacing w:after="0"/>
        <w:ind w:firstLine="0"/>
        <w:jc w:val="center"/>
      </w:pPr>
      <w:r>
        <w:rPr>
          <w:rFonts w:ascii="Liberation Serif" w:hAnsi="Liberation Serif" w:eastAsia="Noto Serif CJK SC"/>
          <w:b w:val="0"/>
          <w:color w:val="000000"/>
          <w:sz w:val="21"/>
          <w:lang w:val="en-US" w:eastAsia="en-US"/>
        </w:rPr>
        <w:t>表C-66 SU-104　维护常驻轮诊及结束任职用例规约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SU-104　维护常驻轮诊及结束任职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医师、门店、种类、有效期和原承诺。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1）登记统一医师的接诊关系。</w:t>
              <w:br/>
              <w:t>2）核对原出诊、预约与邀约后启用控制。</w:t>
              <w:br/>
              <w:t>3）结束时列出原承诺，由前台协调。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原承诺不在有效范围：先核对，不能静默启用。</w:t>
              <w:br/>
              <w:t>已有患者预约：保留原约，不能自动取消。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新出诊及成约受有效任职约束，历史保持。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前台排班与专业授权仍独立；撤回介绍不结束任职。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P1-ROSTER：多店、结束与成约并发、原约保护。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SU-105　完善并发布门店画像</w:t>
      </w:r>
    </w:p>
    <w:p>
      <w:pPr>
        <w:keepNext/>
        <w:spacing w:after="0"/>
        <w:ind w:firstLine="0"/>
        <w:jc w:val="center"/>
      </w:pPr>
      <w:r>
        <w:rPr>
          <w:rFonts w:ascii="Liberation Serif" w:hAnsi="Liberation Serif" w:eastAsia="Noto Serif CJK SC"/>
          <w:b w:val="0"/>
          <w:color w:val="000000"/>
          <w:sz w:val="21"/>
          <w:lang w:val="en-US" w:eastAsia="en-US"/>
        </w:rPr>
        <w:t>表C-67 SU-105　完善并发布门店画像用例规约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SU-105　完善并发布门店画像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特色、简介、交通、停车、无障碍、费用说明及最多三图。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1）维护门店草稿并核对图片。</w:t>
              <w:br/>
              <w:t>2）提交明确版本并发布。</w:t>
              <w:br/>
              <w:t>3）读取营业、服务、设备与医保的现有配置。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资料未核实：保留未知。</w:t>
              <w:br/>
              <w:t>新草稿尚未发布：患者仍见旧版。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提供一致且可追踪的门店公开资料。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电话地址各呈现一次；资料不替代真实机构资格。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P1-CLINIC：同店维护、历史、公开字段与恢复。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SU-106　先选门店并比较团队</w:t>
      </w:r>
    </w:p>
    <w:p>
      <w:pPr>
        <w:keepNext/>
        <w:spacing w:after="0"/>
        <w:ind w:firstLine="0"/>
        <w:jc w:val="center"/>
      </w:pPr>
      <w:r>
        <w:rPr>
          <w:rFonts w:ascii="Liberation Serif" w:hAnsi="Liberation Serif" w:eastAsia="Noto Serif CJK SC"/>
          <w:b w:val="0"/>
          <w:color w:val="000000"/>
          <w:sz w:val="21"/>
          <w:lang w:val="en-US" w:eastAsia="en-US"/>
        </w:rPr>
        <w:t>表C-68 SU-106　先选门店并比较团队用例规约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SU-106　先选门店并比较团队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城市、区域、服务、线上预约条件或主动定位。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1）筛选门店并按已授权位置由近到远查看。</w:t>
              <w:br/>
              <w:t>2）查看特色、团队、近期出诊和交通条件。</w:t>
              <w:br/>
              <w:t>3）选择门店、医师及实际服务。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拒绝定位：继续城市筛选。</w:t>
              <w:br/>
              <w:t>无合适时间：明确选其他医师、同城门店或候补。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形成清晰的服务与医师意向。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浏览不占资源、不访问病历。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P1-DISCOVERY：二十店筛选、两端投影及窄屏。</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SU-107　先选医师并核对接诊门店</w:t>
      </w:r>
    </w:p>
    <w:p>
      <w:pPr>
        <w:keepNext/>
        <w:spacing w:after="0"/>
        <w:ind w:firstLine="0"/>
        <w:jc w:val="center"/>
      </w:pPr>
      <w:r>
        <w:rPr>
          <w:rFonts w:ascii="Liberation Serif" w:hAnsi="Liberation Serif" w:eastAsia="Noto Serif CJK SC"/>
          <w:b w:val="0"/>
          <w:color w:val="000000"/>
          <w:sz w:val="21"/>
          <w:lang w:val="en-US" w:eastAsia="en-US"/>
        </w:rPr>
        <w:t>表C-69 SU-107　先选医师并核对接诊门店用例规约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SU-107　先选医师并核对接诊门店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医师方向、简介、语言及接诊日期。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1）查看医师目录与详情。</w:t>
              <w:br/>
              <w:t>2）核对各任职门店的服务和日期。</w:t>
              <w:br/>
              <w:t>3）明确选择同一医师在某店的服务。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任职已结束或介绍撤回：刷新并另选。</w:t>
              <w:br/>
              <w:t>多个门店：不默认替患者决定门店。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保留明确医师和门店的预约意向。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统一身份不重复计为多个医师；资格来源未核验不显示认证。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P1-DOCTOR：轮诊身份、适配服务与失效选择。</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SU-108　在登录及患者切换后继续选医</w:t>
      </w:r>
    </w:p>
    <w:p>
      <w:pPr>
        <w:keepNext/>
        <w:spacing w:after="0"/>
        <w:ind w:firstLine="0"/>
        <w:jc w:val="center"/>
      </w:pPr>
      <w:r>
        <w:rPr>
          <w:rFonts w:ascii="Liberation Serif" w:hAnsi="Liberation Serif" w:eastAsia="Noto Serif CJK SC"/>
          <w:b w:val="0"/>
          <w:color w:val="000000"/>
          <w:sz w:val="21"/>
          <w:lang w:val="en-US" w:eastAsia="en-US"/>
        </w:rPr>
        <w:t>表C-70 SU-108　在登录及患者切换后继续选医用例规约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SU-108　在登录及患者切换后继续选医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患者本人、已核验代约人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登录前医师服务意向、账号会话及就诊人。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1）完成患者通道登录。</w:t>
              <w:br/>
              <w:t>2）选择本人或有本店有效权限的就诊人；儿童服务需前台已核验的监护关系。</w:t>
              <w:br/>
              <w:t>3）重核医师、服务、出诊及物理资源后明确预约。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切换就诊人：重新核对授权和确认。</w:t>
              <w:br/>
              <w:t>无资源或撤权：保留原事实，返回可继续办理的选择。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形成唯一授权预约，可继续原改期及候补合同。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意向不是授权，旧预览不绕过患者或资源检查。 一般预约委托不等于儿童监护授权。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P1-HANDOFF：登录延续、改期、候补、代约及重复确认。</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SU-109　登记月度直接及公共成本</w:t>
      </w:r>
    </w:p>
    <w:p>
      <w:pPr>
        <w:keepNext/>
        <w:spacing w:after="0"/>
        <w:ind w:firstLine="0"/>
        <w:jc w:val="center"/>
      </w:pPr>
      <w:r>
        <w:rPr>
          <w:rFonts w:ascii="Liberation Serif" w:hAnsi="Liberation Serif" w:eastAsia="Noto Serif CJK SC"/>
          <w:b w:val="0"/>
          <w:color w:val="000000"/>
          <w:sz w:val="21"/>
          <w:lang w:val="en-US" w:eastAsia="en-US"/>
        </w:rPr>
        <w:t>表C-71 SU-109　登记月度直接及公共成本用例规约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SU-109　登记月度直接及公共成本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年月、类别、金额、归属、来源编号及依据。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1）选择本店或总部期间。</w:t>
              <w:br/>
              <w:t>2）核对直接归属医师或公共成本。</w:t>
              <w:br/>
              <w:t>3）引用原维修来源或登记其他来源并提交。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设备采购冒充维修、重复来源或跨店：拒绝。</w:t>
              <w:br/>
              <w:t>缺失费用：保留待核算，不能自动为零。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形成待独立复核成本，不产生付款。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原季度成本不自动导入，来源更正走修订。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P1-COST-01：来源唯一、采购区分与无资金副作用。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SU-110　独立复核成本及核对完整性</w:t>
      </w:r>
    </w:p>
    <w:p>
      <w:pPr>
        <w:keepNext/>
        <w:spacing w:after="0"/>
        <w:ind w:firstLine="0"/>
        <w:jc w:val="center"/>
      </w:pPr>
      <w:r>
        <w:rPr>
          <w:rFonts w:ascii="Liberation Serif" w:hAnsi="Liberation Serif" w:eastAsia="Noto Serif CJK SC"/>
          <w:b w:val="0"/>
          <w:color w:val="000000"/>
          <w:sz w:val="21"/>
          <w:lang w:val="en-US" w:eastAsia="en-US"/>
        </w:rPr>
        <w:t>表C-72 SU-110　独立复核成本及核对完整性用例规约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SU-110　独立复核成本及核对完整性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财务、另一总部财务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待审成本、独立依据和各类完整／零费用结论。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1）核对来源、金额、期间及提交人。</w:t>
              <w:br/>
              <w:t>2）确认或退回，保留独立决定。</w:t>
              <w:br/>
              <w:t>3）逐类别确认完整或确实为零。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提交人自行换角色审核：拒绝。</w:t>
              <w:br/>
              <w:t>待审、新成本或来源变化：完整性待重核。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可区分已确认部分、缺失与明确零费用。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全部类别完整且无待审和来源差异才给出利润。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P1-COST-02：独立复核、缺失零值、撤权及并发。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SU-111　按月分摊公共成本并留存经营报告</w:t>
      </w:r>
    </w:p>
    <w:p>
      <w:pPr>
        <w:keepNext/>
        <w:spacing w:after="0"/>
        <w:ind w:firstLine="0"/>
        <w:jc w:val="center"/>
      </w:pPr>
      <w:r>
        <w:rPr>
          <w:rFonts w:ascii="Liberation Serif" w:hAnsi="Liberation Serif" w:eastAsia="Noto Serif CJK SC"/>
          <w:b w:val="0"/>
          <w:color w:val="000000"/>
          <w:sz w:val="21"/>
          <w:lang w:val="en-US" w:eastAsia="en-US"/>
        </w:rPr>
        <w:t>表C-73 SU-111　按月分摊公共成本并留存经营报告用例规约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SU-111　按月分摊公共成本并留存经营报告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财务；主管、医师与总部按范围查看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当前账单、出诊分钟、已确认成本和完整性。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1）按诊疗完成期计算产值，资金业务日计算回款。</w:t>
              <w:br/>
              <w:t>2）按工时分摊公共成本并守恒分币尾差。</w:t>
              <w:br/>
              <w:t>3）核对范围和差异后确认报告版本。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无工时：保留门店未分摊。</w:t>
              <w:br/>
              <w:t>来源变化或不完整：先补充核对，不确认正式利润。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保留可独立重算的月报及医师分摊依据。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净回款不等于现金余额，管理贡献不自动发工资或报税。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P1-MONTH：跨月、多版本、零收入、零工时和尾差。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SU-112　修订费用并比较月报历史</w:t>
      </w:r>
    </w:p>
    <w:p>
      <w:pPr>
        <w:keepNext/>
        <w:spacing w:after="0"/>
        <w:ind w:firstLine="0"/>
        <w:jc w:val="center"/>
      </w:pPr>
      <w:r>
        <w:rPr>
          <w:rFonts w:ascii="Liberation Serif" w:hAnsi="Liberation Serif" w:eastAsia="Noto Serif CJK SC"/>
          <w:b w:val="0"/>
          <w:color w:val="000000"/>
          <w:sz w:val="21"/>
          <w:lang w:val="en-US" w:eastAsia="en-US"/>
        </w:rPr>
        <w:t>表C-74 SU-112　修订费用并比较月报历史用例规约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SU-112　修订费用并比较月报历史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原成本或设备费用来源、新金额与更正依据。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1）保留原成本并提交修订引用。</w:t>
              <w:br/>
              <w:t>2）独立复核后重新核对类别完整性。</w:t>
              <w:br/>
              <w:t>3）形成新月报并查看与旧版差异。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同一来源跨月或并发重用：仅一份有效结果。</w:t>
              <w:br/>
              <w:t>旧月报预览：刷新来源后再确认。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当前核算采用已确认新版本，原报告和资金仍保留。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更正不覆写金额、不制造平衡资金、不自动重算旧报告。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P1-REVISION：设备来源修订、旧报保留、并发重复。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SU-113　核对本人结算单与历史版本</w:t>
      </w:r>
    </w:p>
    <w:p>
      <w:pPr>
        <w:keepNext/>
        <w:spacing w:after="0"/>
        <w:ind w:firstLine="0"/>
        <w:jc w:val="center"/>
      </w:pPr>
      <w:r>
        <w:rPr>
          <w:rFonts w:ascii="Liberation Serif" w:hAnsi="Liberation Serif" w:eastAsia="Noto Serif CJK SC"/>
          <w:b w:val="0"/>
          <w:color w:val="000000"/>
          <w:sz w:val="21"/>
          <w:lang w:val="en-US" w:eastAsia="en-US"/>
        </w:rPr>
        <w:t>表C-75 SU-113　核对本人结算单与历史版本用例规约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SU-113　核对本人结算单与历史版本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已实现，按渠道分别验收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有效患者通道及本人档案权限；该次就诊已发布结算单。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本人预约、结算单编号及需要查看的发布版本。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1）从就诊详情打开本人结算单。</w:t>
              <w:br/>
              <w:t>2）核对诊疗发布版本、收费项目、数量、单价与原版本金额。</w:t>
              <w:br/>
              <w:t>3）查看已记账收退款及当前账单余额，必要时切换历史版本。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尚未开单：说明尚未形成结算单，不显示为免费或已付款。</w:t>
              <w:br/>
              <w:t>非本人、代约或权限撤销：拒绝读取并清除旧页面。</w:t>
              <w:br/>
              <w:t>历史版本：明确其金额与当前资金余额适用版本不同。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患者获得可追踪的已发布项目、版本金额及当前资金情况。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只读查询不产生收费、退款、治疗或新增病历权限。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网站和小程序共用发布及余额口径；待审资金不计入已收款；代约权限不能查看本人账单。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P15-INVOICE：本人、跨患者、代约、撤权、历史版本、已记账与待审资金分别验证。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SU-114　整理完整初诊病历</w:t>
      </w:r>
    </w:p>
    <w:p>
      <w:pPr>
        <w:keepNext/>
        <w:spacing w:after="0"/>
        <w:ind w:firstLine="0"/>
        <w:jc w:val="center"/>
      </w:pPr>
      <w:r>
        <w:rPr>
          <w:rFonts w:ascii="Liberation Serif" w:hAnsi="Liberation Serif" w:eastAsia="Noto Serif CJK SC"/>
          <w:b w:val="0"/>
          <w:color w:val="000000"/>
          <w:sz w:val="21"/>
          <w:lang w:val="en-US" w:eastAsia="en-US"/>
        </w:rPr>
        <w:t>表C-76 SU-114　整理完整初诊病历用例规约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SU-114　整理完整初诊病历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1）核对患者、诊所、主诉、病史及检查来源。</w:t>
              <w:br/>
              <w:t>2）记录诊断、辅助检查来源、离诊医嘱和复诊建议。</w:t>
              <w:br/>
              <w:t>3）引用原实际处置并保存文书草稿。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缺项可继续保存草稿，预览时提示具体待完善事项。</w:t>
              <w:br/>
              <w:t>无治疗保留检查和建议，不生成项目或金额。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完整文书不代替原检查和实际执行；未知继续未知。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SU-115　整理复诊病历与既往变化</w:t>
      </w:r>
    </w:p>
    <w:p>
      <w:pPr>
        <w:keepNext/>
        <w:spacing w:after="0"/>
        <w:ind w:firstLine="0"/>
        <w:jc w:val="center"/>
      </w:pPr>
      <w:r>
        <w:rPr>
          <w:rFonts w:ascii="Liberation Serif" w:hAnsi="Liberation Serif" w:eastAsia="Noto Serif CJK SC"/>
          <w:b w:val="0"/>
          <w:color w:val="000000"/>
          <w:sz w:val="21"/>
          <w:lang w:val="en-US" w:eastAsia="en-US"/>
        </w:rPr>
        <w:t>表C-77 SU-115　整理复诊病历与既往变化用例规约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SU-115　整理复诊病历与既往变化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1）核对本次负责就诊和已授权既往文书。</w:t>
              <w:br/>
              <w:t>2）选择既往准确版本，说明本次症状、检查和判断变化。</w:t>
              <w:br/>
              <w:t>3）院外或纸质资料另记来源，保存复诊草稿。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跨患者、跨店或无专业范围的来源拒绝。</w:t>
              <w:br/>
              <w:t>既往版本未选时须说明院外／纸质依据，不自动照抄结论。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既往来源不授予新的病历权限，同一就诊不能引用自己作为既往就诊。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SU-116　由负责医师确认完整文书</w:t>
      </w:r>
    </w:p>
    <w:p>
      <w:pPr>
        <w:keepNext/>
        <w:spacing w:after="0"/>
        <w:ind w:firstLine="0"/>
        <w:jc w:val="center"/>
      </w:pPr>
      <w:r>
        <w:rPr>
          <w:rFonts w:ascii="Liberation Serif" w:hAnsi="Liberation Serif" w:eastAsia="Noto Serif CJK SC"/>
          <w:b w:val="0"/>
          <w:color w:val="000000"/>
          <w:sz w:val="21"/>
          <w:lang w:val="en-US" w:eastAsia="en-US"/>
        </w:rPr>
        <w:t>表C-78 SU-116　由负责医师确认完整文书用例规约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SU-116　由负责医师确认完整文书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1）按原流程结束实际接诊。</w:t>
              <w:br/>
              <w:t>2）预览完整内容、准确临床来源和确认凭据。</w:t>
              <w:br/>
              <w:t>3）明确确认后保存作者、服务端时间及准确版本。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草稿、授权或来源变化时返回核对，原草稿保留。</w:t>
              <w:br/>
              <w:t>重复确认返回原结果，并发不同确认只产生一个新版本。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账号确认与纸质原件引用分别记录，不宣称可靠电子签名或归档。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SU-117　比较病历文书历史</w:t>
      </w:r>
    </w:p>
    <w:p>
      <w:pPr>
        <w:keepNext/>
        <w:spacing w:after="0"/>
        <w:ind w:firstLine="0"/>
        <w:jc w:val="center"/>
      </w:pPr>
      <w:r>
        <w:rPr>
          <w:rFonts w:ascii="Liberation Serif" w:hAnsi="Liberation Serif" w:eastAsia="Noto Serif CJK SC"/>
          <w:b w:val="0"/>
          <w:color w:val="000000"/>
          <w:sz w:val="21"/>
          <w:lang w:val="en-US" w:eastAsia="en-US"/>
        </w:rPr>
        <w:t>表C-79 SU-117　比较病历文书历史用例规约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SU-117　比较病历文书历史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1）打开本人有权查阅的本次文书历史。</w:t>
              <w:br/>
              <w:t>2）选择两个确认版本比较正文和来源差异。</w:t>
              <w:br/>
              <w:t>3）核对更正依据、医师及实际确认时间。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其他患者、其他就诊或不存在的版本不能比较。</w:t>
              <w:br/>
              <w:t>历史只读，不能从对比页改写原文。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历史页面不跟随当前目录重绘；来源编号与SQL外键分别说明。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SU-118　追加更正未归档文书</w:t>
      </w:r>
    </w:p>
    <w:p>
      <w:pPr>
        <w:keepNext/>
        <w:spacing w:after="0"/>
        <w:ind w:firstLine="0"/>
        <w:jc w:val="center"/>
      </w:pPr>
      <w:r>
        <w:rPr>
          <w:rFonts w:ascii="Liberation Serif" w:hAnsi="Liberation Serif" w:eastAsia="Noto Serif CJK SC"/>
          <w:b w:val="0"/>
          <w:color w:val="000000"/>
          <w:sz w:val="21"/>
          <w:lang w:val="en-US" w:eastAsia="en-US"/>
        </w:rPr>
        <w:t>表C-80 SU-118　追加更正未归档文书用例规约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SU-118　追加更正未归档文书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1）基于当前确认版本说明更正依据。</w:t>
              <w:br/>
              <w:t>2）建立新草稿并核对变化，原确认文书保持可读。</w:t>
              <w:br/>
              <w:t>3）重新预览确认，生成前版链接及新版本。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已有草稿继续办理，不再建立并行更正链。</w:t>
              <w:br/>
              <w:t>明确放弃草稿保留依据，不删除旧确认文书。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只追加，不覆盖；改诊断文字不自动改账，费用问题走原财务独立复核。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SU-119　跟进文书待办与迟记</w:t>
      </w:r>
    </w:p>
    <w:p>
      <w:pPr>
        <w:keepNext/>
        <w:spacing w:after="0"/>
        <w:ind w:firstLine="0"/>
        <w:jc w:val="center"/>
      </w:pPr>
      <w:r>
        <w:rPr>
          <w:rFonts w:ascii="Liberation Serif" w:hAnsi="Liberation Serif" w:eastAsia="Noto Serif CJK SC"/>
          <w:b w:val="0"/>
          <w:color w:val="000000"/>
          <w:sz w:val="21"/>
          <w:lang w:val="en-US" w:eastAsia="en-US"/>
        </w:rPr>
        <w:t>表C-81 SU-119　跟进文书待办与迟记用例规约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SU-119　跟进文书待办与迟记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1）从本人工作台查看待完善、待确认和超期。</w:t>
              <w:br/>
              <w:t>2）核对责任、原办理期限及下次办理时间。</w:t>
              <w:br/>
              <w:t>3）记录进展与下一期限；超期确认须说明迟记原因。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跟进调整不消除原期限，不自动确认。</w:t>
              <w:br/>
              <w:t>责任授权失效不能冒名办理，交机构核对接续。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期限是课程工作台目标，不等于法定归档期限；不阻断原接诊、椅位释放和结算。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SU-120　打印准确病历文书版本</w:t>
      </w:r>
    </w:p>
    <w:p>
      <w:pPr>
        <w:keepNext/>
        <w:spacing w:after="0"/>
        <w:ind w:firstLine="0"/>
        <w:jc w:val="center"/>
      </w:pPr>
      <w:r>
        <w:rPr>
          <w:rFonts w:ascii="Liberation Serif" w:hAnsi="Liberation Serif" w:eastAsia="Noto Serif CJK SC"/>
          <w:b w:val="0"/>
          <w:color w:val="000000"/>
          <w:sz w:val="21"/>
          <w:lang w:val="en-US" w:eastAsia="en-US"/>
        </w:rPr>
        <w:t>表C-82 SU-120　打印准确病历文书版本用例规约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SU-120　打印准确病历文书版本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1）核对本次负责病例的查阅授权。</w:t>
              <w:br/>
              <w:t>2）选择已确认准确版本，展示当时身份、正文、来源与确认凭据。</w:t>
              <w:br/>
              <w:t>3）使用浏览器打印并保留所选版本标识。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无确认文书时不能打印为确认结果。</w:t>
              <w:br/>
              <w:t>越权和不存在版本拒绝，不提供公开下载链接。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打印展示不等于机构批准副本，不绘制印章或伪造可靠签名。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SU-121　医师确认具体医疗告知</w:t>
      </w:r>
    </w:p>
    <w:p>
      <w:pPr>
        <w:keepNext/>
        <w:spacing w:after="0"/>
        <w:ind w:firstLine="0"/>
        <w:jc w:val="center"/>
      </w:pPr>
      <w:r>
        <w:rPr>
          <w:rFonts w:ascii="Liberation Serif" w:hAnsi="Liberation Serif" w:eastAsia="Noto Serif CJK SC"/>
          <w:b w:val="0"/>
          <w:color w:val="000000"/>
          <w:sz w:val="21"/>
          <w:lang w:val="en-US" w:eastAsia="en-US"/>
        </w:rPr>
        <w:t>表C-83 SU-121　医师确认具体医疗告知用例规约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SU-121　医师确认具体医疗告知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已实现，课程合成业务规则验证；微信工具及真机结果单列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当前工作身份有效；本人有当前访问权，医师具本病例及服务的专业操作范围。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当前负责病例、准确检查与已认可方案步骤、身份核对依据及完整治疗说明。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1）核对本人身份及理解表达条件，不按微信或年龄自动认定。</w:t>
              <w:br/>
              <w:t>2）核对具体步骤、牙位、检查和八项说明，预览后确认告知版本。</w:t>
              <w:br/>
              <w:t>3）重新告知说明原因，保留原说明和决定。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检查、方案或依据已变化：先复核说明。</w:t>
              <w:br/>
              <w:t>未成年或需要代理：转适格代理核验，不能借预约授权。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形成可追溯的准确版本告知、沟通或决定，既有业务事实保留。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预览不写入；失败不留下部分决定，原预约、治疗和资金不受自动改写。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认可方案与医疗同意分离；账号、纸质原件与可靠电子签名分别核验。新增医疗代理与完整开治控制不由本用例推定。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AT-MC-121：tests/test_medical_consent.py核对准确版本、权限、历史及并发；软件测试不替代专业验收。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SU-122　患者提问与医师答复</w:t>
      </w:r>
    </w:p>
    <w:p>
      <w:pPr>
        <w:keepNext/>
        <w:spacing w:after="0"/>
        <w:ind w:firstLine="0"/>
        <w:jc w:val="center"/>
      </w:pPr>
      <w:r>
        <w:rPr>
          <w:rFonts w:ascii="Liberation Serif" w:hAnsi="Liberation Serif" w:eastAsia="Noto Serif CJK SC"/>
          <w:b w:val="0"/>
          <w:color w:val="000000"/>
          <w:sz w:val="21"/>
          <w:lang w:val="en-US" w:eastAsia="en-US"/>
        </w:rPr>
        <w:t>表C-84 SU-122　患者提问与医师答复用例规约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SU-122　患者提问与医师答复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已实现，课程合成业务规则验证；微信工具及真机结果单列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当前工作身份有效；本人有当前访问权，医师具本病例及服务的专业操作范围。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准确告知版本、具体问题和医师答复。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1）患者针对具体告知版本提出问题，进入负责医师待办。</w:t>
              <w:br/>
              <w:t>2）医师核对原问题后明确答复，保留问题与答复关联。</w:t>
              <w:br/>
              <w:t>3）患者阅读后重新决定，答复本身不代表本人同意。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尚有未答复问题：阻止新增同意。</w:t>
              <w:br/>
              <w:t>换版不删除未回答问题，问题不能被重复覆盖。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形成可追溯的准确版本告知、沟通或决定，既有业务事实保留。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预览不写入；失败不留下部分决定，原预约、治疗和资金不受自动改写。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认可方案与医疗同意分离；账号、纸质原件与可靠电子签名分别核验。新增医疗代理与完整开治控制不由本用例推定。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AT-MC-122：tests/test_medical_consent.py核对准确版本、权限、历史及并发；软件测试不替代专业验收。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SU-123　本人明确医疗决定</w:t>
      </w:r>
    </w:p>
    <w:p>
      <w:pPr>
        <w:keepNext/>
        <w:spacing w:after="0"/>
        <w:ind w:firstLine="0"/>
        <w:jc w:val="center"/>
      </w:pPr>
      <w:r>
        <w:rPr>
          <w:rFonts w:ascii="Liberation Serif" w:hAnsi="Liberation Serif" w:eastAsia="Noto Serif CJK SC"/>
          <w:b w:val="0"/>
          <w:color w:val="000000"/>
          <w:sz w:val="21"/>
          <w:lang w:val="en-US" w:eastAsia="en-US"/>
        </w:rPr>
        <w:t>表C-85 SU-123　本人明确医疗决定用例规约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SU-123　本人明确医疗决定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已实现，课程合成业务规则验证；微信工具及真机结果单列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当前工作身份有效；本人有当前访问权，医师具本病例及服务的专业操作范围。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已告知准确版本、本人的同意／拒绝／暂缓及原因。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1）阅读具体治疗说明，核对版本、患者与具体步骤。</w:t>
              <w:br/>
              <w:t>2）选择同意、拒绝或暂缓，预览并明确确认。</w:t>
              <w:br/>
              <w:t>3）保存准确版本决定及本人账号来源，两端显示相同历史。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同意前检查、方案、本人资料或专业范围变化：重新核对。</w:t>
              <w:br/>
              <w:t>撤权、跨患者、代约或旧预览：拒绝写入，保留已有事实。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形成可追溯的准确版本告知、沟通或决定，既有业务事实保留。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预览不写入；失败不留下部分决定，原预约、治疗和资金不受自动改写。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认可方案与医疗同意分离；账号、纸质原件与可靠电子签名分别核验。新增医疗代理与完整开治控制不由本用例推定。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AT-MC-123：tests/test_medical_consent.py核对准确版本、权限、历史及并发；软件测试不替代专业验收。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SU-124　登记本人纸质原件决定</w:t>
      </w:r>
    </w:p>
    <w:p>
      <w:pPr>
        <w:keepNext/>
        <w:spacing w:after="0"/>
        <w:ind w:firstLine="0"/>
        <w:jc w:val="center"/>
      </w:pPr>
      <w:r>
        <w:rPr>
          <w:rFonts w:ascii="Liberation Serif" w:hAnsi="Liberation Serif" w:eastAsia="Noto Serif CJK SC"/>
          <w:b w:val="0"/>
          <w:color w:val="000000"/>
          <w:sz w:val="21"/>
          <w:lang w:val="en-US" w:eastAsia="en-US"/>
        </w:rPr>
        <w:t>表C-86 SU-124　登记本人纸质原件决定用例规约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SU-124　登记本人纸质原件决定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已实现，课程合成业务规则验证；微信工具及真机结果单列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当前工作身份有效；本人有当前访问权，医师具本病例及服务的专业操作范围。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本人纸质原件、准确告知版本、原件编号及实际时间。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1）核对本人原件与本份告知一致，不将登记人当作签署人。</w:t>
              <w:br/>
              <w:t>2）录入原件参考、实际时间和决定，预览后确认。</w:t>
              <w:br/>
              <w:t>3）分别保留纸质来源、登记账号、实际时间及服务器登记时间。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缺原件编号、实际时间在未来或早于该份告知：拒绝当前登记并核对原始材料。</w:t>
              <w:br/>
              <w:t>医师不能以普通账号操作伪装成患者本人点击。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形成可追溯的准确版本告知、沟通或决定，既有业务事实保留。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预览不写入；失败不留下部分决定，原预约、治疗和资金不受自动改写。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认可方案与医疗同意分离；账号、纸质原件与可靠电子签名分别核验。新增医疗代理与完整开治控制不由本用例推定。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AT-MC-124：tests/test_medical_consent.py核对准确版本、权限、历史及并发；软件测试不替代专业验收。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SU-125　撤回同意与重新告知</w:t>
      </w:r>
    </w:p>
    <w:p>
      <w:pPr>
        <w:keepNext/>
        <w:spacing w:after="0"/>
        <w:ind w:firstLine="0"/>
        <w:jc w:val="center"/>
      </w:pPr>
      <w:r>
        <w:rPr>
          <w:rFonts w:ascii="Liberation Serif" w:hAnsi="Liberation Serif" w:eastAsia="Noto Serif CJK SC"/>
          <w:b w:val="0"/>
          <w:color w:val="000000"/>
          <w:sz w:val="21"/>
          <w:lang w:val="en-US" w:eastAsia="en-US"/>
        </w:rPr>
        <w:t>表C-87 SU-125　撤回同意与重新告知用例规约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SU-125　撤回同意与重新告知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已实现，课程合成业务规则验证；微信工具及真机结果单列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当前工作身份有效；本人有当前访问权，医师具本病例及服务的专业操作范围。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原准确同意版本、撤回原因或重新告知依据。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1）本人明确撤回原告知版本未实施部分的同意。</w:t>
              <w:br/>
              <w:t>2）保留原同意和撤回事件，已发生治疗与资金不被回滚。</w:t>
              <w:br/>
              <w:t>3）医师重新告知时建立新版本，原决定不自动适用于新版。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无原同意不能撤回；仅有预约代办不能代签。</w:t>
              <w:br/>
              <w:t>拒绝或暂缓后改变决定：经重新告知再作新决定，不能覆盖原版。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形成可追溯的准确版本告知、沟通或决定，既有业务事实保留。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预览不写入；失败不留下部分决定，原预约、治疗和资金不受自动改写。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认可方案与医疗同意分离；账号、纸质原件与可靠电子签名分别核验。新增医疗代理与完整开治控制不由本用例推定。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AT-MC-125：tests/test_medical_consent.py核对准确版本、权限、历史及并发；软件测试不替代专业验收。</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 Id="rId114" Type="http://schemas.openxmlformats.org/officeDocument/2006/relationships/image" Target="media/image94.png"/><Relationship Id="rId115" Type="http://schemas.openxmlformats.org/officeDocument/2006/relationships/image" Target="media/image95.png"/><Relationship Id="rId116" Type="http://schemas.openxmlformats.org/officeDocument/2006/relationships/image" Target="media/image96.png"/><Relationship Id="rId117" Type="http://schemas.openxmlformats.org/officeDocument/2006/relationships/image" Target="media/image97.png"/><Relationship Id="rId118" Type="http://schemas.openxmlformats.org/officeDocument/2006/relationships/image" Target="media/image98.png"/><Relationship Id="rId119"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病历文书与本人医疗决定设计</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