
<file path=[Content_Types].xml><?xml version="1.0" encoding="utf-8"?>
<Types xmlns="http://schemas.openxmlformats.org/package/2006/content-types">
  <Default Extension="xml" ContentType="application/xml"/>
  <Default Extension="docx" ContentType="application/vnd.openxmlformats-officedocument.wordprocessingml.document"/>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280DA">
      <w:pPr>
        <w:ind w:firstLine="455"/>
        <w:jc w:val="center"/>
        <w:rPr>
          <w:rFonts w:ascii="楷体" w:hAnsi="楷体"/>
        </w:rPr>
      </w:pPr>
      <w:bookmarkStart w:id="108" w:name="_GoBack"/>
      <w:bookmarkEnd w:id="108"/>
      <w:r>
        <w:rPr>
          <w:rFonts w:ascii="楷体" w:hAnsi="楷体"/>
        </w:rPr>
        <w:drawing>
          <wp:inline distT="0" distB="0" distL="0" distR="0">
            <wp:extent cx="2395855" cy="612775"/>
            <wp:effectExtent l="0" t="0" r="12065" b="12065"/>
            <wp:docPr id="1073741825" name="officeArt object"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图片 1"/>
                    <pic:cNvPicPr>
                      <a:picLocks noChangeAspect="1"/>
                    </pic:cNvPicPr>
                  </pic:nvPicPr>
                  <pic:blipFill>
                    <a:blip r:embed="rId9" cstate="print"/>
                    <a:stretch>
                      <a:fillRect/>
                    </a:stretch>
                  </pic:blipFill>
                  <pic:spPr>
                    <a:xfrm>
                      <a:off x="0" y="0"/>
                      <a:ext cx="2395855" cy="612775"/>
                    </a:xfrm>
                    <a:prstGeom prst="rect">
                      <a:avLst/>
                    </a:prstGeom>
                    <a:ln w="12700" cap="flat">
                      <a:noFill/>
                      <a:miter lim="400000"/>
                      <a:headEnd/>
                      <a:tailEnd/>
                    </a:ln>
                    <a:effectLst/>
                  </pic:spPr>
                </pic:pic>
              </a:graphicData>
            </a:graphic>
          </wp:inline>
        </w:drawing>
      </w:r>
    </w:p>
    <w:p w14:paraId="215603C3">
      <w:pPr>
        <w:ind w:firstLine="455"/>
        <w:jc w:val="center"/>
        <w:rPr>
          <w:rFonts w:ascii="楷体" w:hAnsi="楷体"/>
        </w:rPr>
      </w:pPr>
    </w:p>
    <w:p w14:paraId="7BDB1E23">
      <w:pPr>
        <w:ind w:firstLine="455"/>
        <w:jc w:val="center"/>
        <w:rPr>
          <w:rFonts w:ascii="楷体" w:hAnsi="楷体"/>
        </w:rPr>
      </w:pPr>
    </w:p>
    <w:p w14:paraId="20201DCD">
      <w:pPr>
        <w:jc w:val="center"/>
        <w:rPr>
          <w:b/>
          <w:sz w:val="52"/>
          <w:szCs w:val="52"/>
        </w:rPr>
      </w:pPr>
      <w:r>
        <w:rPr>
          <w:rFonts w:hint="eastAsia"/>
          <w:b/>
          <w:sz w:val="52"/>
          <w:szCs w:val="52"/>
        </w:rPr>
        <w:t>中国建设银行</w:t>
      </w:r>
    </w:p>
    <w:p w14:paraId="0B240955">
      <w:pPr>
        <w:jc w:val="center"/>
        <w:rPr>
          <w:b/>
          <w:sz w:val="52"/>
          <w:szCs w:val="52"/>
        </w:rPr>
      </w:pPr>
      <w:r>
        <w:rPr>
          <w:rFonts w:hint="eastAsia"/>
          <w:b/>
          <w:sz w:val="52"/>
          <w:szCs w:val="52"/>
        </w:rPr>
        <w:t>对公专业结算综合服务平台</w:t>
      </w:r>
    </w:p>
    <w:p w14:paraId="0086BCC7">
      <w:pPr>
        <w:jc w:val="center"/>
        <w:rPr>
          <w:b/>
          <w:sz w:val="52"/>
          <w:szCs w:val="52"/>
        </w:rPr>
      </w:pPr>
      <w:r>
        <w:rPr>
          <w:rFonts w:hint="eastAsia"/>
          <w:b/>
          <w:sz w:val="52"/>
          <w:szCs w:val="52"/>
        </w:rPr>
        <w:t>对接说明</w:t>
      </w:r>
    </w:p>
    <w:p w14:paraId="4C04C8ED">
      <w:pPr>
        <w:jc w:val="center"/>
        <w:rPr>
          <w:b/>
          <w:sz w:val="28"/>
          <w:szCs w:val="28"/>
        </w:rPr>
      </w:pPr>
    </w:p>
    <w:p w14:paraId="6E9D137F">
      <w:pPr>
        <w:ind w:firstLine="1125"/>
        <w:jc w:val="center"/>
        <w:rPr>
          <w:rFonts w:ascii="Arial" w:hAnsi="Arial" w:eastAsia="Arial" w:cs="Arial"/>
          <w:b/>
          <w:bCs/>
          <w:sz w:val="52"/>
          <w:szCs w:val="52"/>
        </w:rPr>
      </w:pPr>
    </w:p>
    <w:p w14:paraId="1B01EDEB">
      <w:pPr>
        <w:ind w:firstLine="1125"/>
        <w:jc w:val="center"/>
        <w:rPr>
          <w:rFonts w:ascii="Arial" w:hAnsi="Arial" w:eastAsia="Arial" w:cs="Arial"/>
          <w:b/>
          <w:bCs/>
          <w:sz w:val="52"/>
          <w:szCs w:val="52"/>
        </w:rPr>
      </w:pPr>
    </w:p>
    <w:p w14:paraId="341110BC">
      <w:pPr>
        <w:ind w:firstLine="1125"/>
        <w:jc w:val="center"/>
        <w:rPr>
          <w:rFonts w:ascii="Arial" w:hAnsi="Arial" w:eastAsia="Arial" w:cs="Arial"/>
          <w:b/>
          <w:bCs/>
          <w:sz w:val="52"/>
          <w:szCs w:val="52"/>
        </w:rPr>
      </w:pPr>
    </w:p>
    <w:p w14:paraId="0DBBD743">
      <w:pPr>
        <w:ind w:firstLine="1125"/>
        <w:jc w:val="center"/>
        <w:rPr>
          <w:rFonts w:ascii="Arial" w:hAnsi="Arial" w:eastAsia="Arial" w:cs="Arial"/>
          <w:b/>
          <w:bCs/>
          <w:sz w:val="52"/>
          <w:szCs w:val="52"/>
        </w:rPr>
      </w:pPr>
    </w:p>
    <w:p w14:paraId="7A3DEC72">
      <w:pPr>
        <w:ind w:firstLine="1125"/>
        <w:jc w:val="center"/>
        <w:rPr>
          <w:rFonts w:ascii="Arial" w:hAnsi="Arial" w:eastAsia="Arial" w:cs="Arial"/>
          <w:b/>
          <w:bCs/>
          <w:sz w:val="52"/>
          <w:szCs w:val="52"/>
        </w:rPr>
      </w:pPr>
    </w:p>
    <w:p w14:paraId="34A4B9B7">
      <w:pPr>
        <w:ind w:firstLine="1125"/>
        <w:jc w:val="center"/>
        <w:rPr>
          <w:rFonts w:ascii="Arial" w:hAnsi="Arial" w:eastAsia="Arial" w:cs="Arial"/>
          <w:b/>
          <w:bCs/>
          <w:sz w:val="52"/>
          <w:szCs w:val="52"/>
        </w:rPr>
      </w:pPr>
    </w:p>
    <w:p w14:paraId="2E757554">
      <w:pPr>
        <w:ind w:firstLine="1125"/>
        <w:jc w:val="center"/>
        <w:rPr>
          <w:rFonts w:ascii="Arial" w:hAnsi="Arial" w:cs="Arial"/>
          <w:b/>
          <w:bCs/>
          <w:sz w:val="52"/>
          <w:szCs w:val="52"/>
        </w:rPr>
      </w:pPr>
    </w:p>
    <w:p w14:paraId="6B22D4CE">
      <w:pPr>
        <w:ind w:firstLine="1125"/>
        <w:jc w:val="center"/>
        <w:rPr>
          <w:rFonts w:ascii="Arial" w:hAnsi="Arial" w:cs="Arial"/>
          <w:b/>
          <w:bCs/>
          <w:sz w:val="52"/>
          <w:szCs w:val="52"/>
        </w:rPr>
      </w:pPr>
    </w:p>
    <w:p w14:paraId="324AD301">
      <w:pPr>
        <w:ind w:firstLine="1928" w:firstLineChars="600"/>
        <w:rPr>
          <w:rFonts w:ascii="黑体" w:hAnsi="黑体" w:eastAsia="黑体" w:cs="Arial"/>
          <w:b/>
          <w:bCs/>
          <w:sz w:val="32"/>
          <w:szCs w:val="52"/>
        </w:rPr>
      </w:pPr>
      <w:r>
        <w:rPr>
          <w:rFonts w:hint="eastAsia" w:ascii="黑体" w:hAnsi="黑体" w:eastAsia="黑体" w:cs="Arial"/>
          <w:b/>
          <w:bCs/>
          <w:sz w:val="32"/>
          <w:szCs w:val="52"/>
        </w:rPr>
        <w:t>中国建设银行结算与现金管理部</w:t>
      </w:r>
    </w:p>
    <w:p w14:paraId="7B8DA40D">
      <w:pPr>
        <w:jc w:val="center"/>
        <w:rPr>
          <w:rFonts w:ascii="黑体" w:hAnsi="黑体" w:eastAsia="黑体"/>
          <w:b/>
          <w:bCs/>
          <w:sz w:val="32"/>
          <w:szCs w:val="32"/>
          <w:lang w:val="zh-TW"/>
        </w:rPr>
      </w:pPr>
      <w:r>
        <w:rPr>
          <w:rFonts w:hint="eastAsia" w:ascii="黑体" w:hAnsi="黑体" w:eastAsia="黑体"/>
          <w:b/>
          <w:sz w:val="32"/>
          <w:szCs w:val="32"/>
          <w:lang w:val="zh-TW"/>
        </w:rPr>
        <w:t>建信金融科技有限公司北京事业群</w:t>
      </w:r>
    </w:p>
    <w:p w14:paraId="03DB8D00">
      <w:pPr>
        <w:jc w:val="center"/>
        <w:rPr>
          <w:rFonts w:ascii="黑体" w:hAnsi="黑体" w:eastAsia="黑体"/>
          <w:b/>
          <w:bCs/>
          <w:sz w:val="32"/>
          <w:szCs w:val="32"/>
        </w:rPr>
      </w:pPr>
      <w:r>
        <w:rPr>
          <w:rFonts w:ascii="黑体" w:hAnsi="黑体" w:eastAsia="黑体"/>
          <w:b/>
          <w:bCs/>
          <w:sz w:val="32"/>
          <w:szCs w:val="32"/>
        </w:rPr>
        <w:t>2025</w:t>
      </w:r>
      <w:r>
        <w:rPr>
          <w:rFonts w:hint="eastAsia" w:ascii="黑体" w:hAnsi="黑体" w:eastAsia="黑体"/>
          <w:b/>
          <w:sz w:val="32"/>
          <w:szCs w:val="32"/>
          <w:lang w:val="zh-TW" w:eastAsia="zh-TW"/>
        </w:rPr>
        <w:t>年</w:t>
      </w:r>
      <w:r>
        <w:rPr>
          <w:rFonts w:ascii="黑体" w:hAnsi="黑体" w:eastAsia="PMingLiU"/>
          <w:b/>
          <w:sz w:val="32"/>
          <w:szCs w:val="32"/>
          <w:lang w:val="zh-TW" w:eastAsia="zh-TW"/>
        </w:rPr>
        <w:t>7</w:t>
      </w:r>
      <w:r>
        <w:rPr>
          <w:rFonts w:hint="eastAsia" w:ascii="黑体" w:hAnsi="黑体" w:eastAsia="黑体"/>
          <w:b/>
          <w:sz w:val="32"/>
          <w:szCs w:val="32"/>
          <w:lang w:val="zh-TW" w:eastAsia="zh-TW"/>
        </w:rPr>
        <w:t>月</w:t>
      </w:r>
    </w:p>
    <w:p w14:paraId="18BCD94C">
      <w:pPr>
        <w:widowControl/>
        <w:jc w:val="left"/>
        <w:rPr>
          <w:b/>
          <w:sz w:val="52"/>
          <w:szCs w:val="52"/>
        </w:rPr>
      </w:pPr>
      <w:r>
        <w:rPr>
          <w:b/>
          <w:sz w:val="52"/>
          <w:szCs w:val="52"/>
        </w:rPr>
        <w:br w:type="page"/>
      </w:r>
    </w:p>
    <w:p w14:paraId="1FE8F71A">
      <w:pPr>
        <w:jc w:val="center"/>
        <w:rPr>
          <w:b/>
          <w:sz w:val="28"/>
          <w:szCs w:val="28"/>
        </w:rPr>
      </w:pPr>
      <w:r>
        <w:rPr>
          <w:b/>
          <w:sz w:val="28"/>
          <w:szCs w:val="28"/>
        </w:rPr>
        <w:t>修改记录</w:t>
      </w:r>
    </w:p>
    <w:tbl>
      <w:tblPr>
        <w:tblStyle w:val="19"/>
        <w:tblW w:w="75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3"/>
        <w:gridCol w:w="1378"/>
        <w:gridCol w:w="4557"/>
        <w:gridCol w:w="850"/>
      </w:tblGrid>
      <w:tr w14:paraId="65C20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shd w:val="clear" w:color="auto" w:fill="D0CECE" w:themeFill="background2" w:themeFillShade="E6"/>
            <w:vAlign w:val="bottom"/>
          </w:tcPr>
          <w:p w14:paraId="475C66A7">
            <w:pPr>
              <w:spacing w:before="120" w:after="156"/>
              <w:ind w:left="-482" w:firstLine="482"/>
              <w:jc w:val="center"/>
              <w:rPr>
                <w:rFonts w:ascii="宋体" w:hAnsi="宋体"/>
                <w:b/>
                <w:sz w:val="18"/>
                <w:szCs w:val="18"/>
              </w:rPr>
            </w:pPr>
            <w:r>
              <w:rPr>
                <w:rFonts w:ascii="宋体" w:hAnsi="宋体"/>
                <w:b/>
                <w:sz w:val="18"/>
                <w:szCs w:val="18"/>
              </w:rPr>
              <w:t>编号</w:t>
            </w:r>
          </w:p>
        </w:tc>
        <w:tc>
          <w:tcPr>
            <w:tcW w:w="1378" w:type="dxa"/>
            <w:shd w:val="clear" w:color="auto" w:fill="D0CECE" w:themeFill="background2" w:themeFillShade="E6"/>
            <w:vAlign w:val="bottom"/>
          </w:tcPr>
          <w:p w14:paraId="3EDAF613">
            <w:pPr>
              <w:spacing w:before="120" w:after="156"/>
              <w:ind w:left="-482" w:firstLine="482"/>
              <w:jc w:val="center"/>
              <w:rPr>
                <w:rFonts w:ascii="宋体" w:hAnsi="宋体"/>
                <w:b/>
                <w:sz w:val="18"/>
                <w:szCs w:val="18"/>
              </w:rPr>
            </w:pPr>
            <w:r>
              <w:rPr>
                <w:rFonts w:ascii="宋体" w:hAnsi="宋体"/>
                <w:b/>
                <w:sz w:val="18"/>
                <w:szCs w:val="18"/>
              </w:rPr>
              <w:t>日期</w:t>
            </w:r>
          </w:p>
        </w:tc>
        <w:tc>
          <w:tcPr>
            <w:tcW w:w="4557" w:type="dxa"/>
            <w:shd w:val="clear" w:color="auto" w:fill="D0CECE" w:themeFill="background2" w:themeFillShade="E6"/>
            <w:vAlign w:val="bottom"/>
          </w:tcPr>
          <w:p w14:paraId="711F15D5">
            <w:pPr>
              <w:spacing w:before="120" w:after="156"/>
              <w:ind w:left="-482" w:firstLine="482"/>
              <w:jc w:val="center"/>
              <w:rPr>
                <w:rFonts w:ascii="宋体" w:hAnsi="宋体"/>
                <w:b/>
                <w:sz w:val="18"/>
                <w:szCs w:val="18"/>
              </w:rPr>
            </w:pPr>
            <w:r>
              <w:rPr>
                <w:rFonts w:ascii="宋体" w:hAnsi="宋体"/>
                <w:b/>
                <w:sz w:val="18"/>
                <w:szCs w:val="18"/>
              </w:rPr>
              <w:t xml:space="preserve">描述  </w:t>
            </w:r>
          </w:p>
        </w:tc>
        <w:tc>
          <w:tcPr>
            <w:tcW w:w="850" w:type="dxa"/>
            <w:shd w:val="clear" w:color="auto" w:fill="D0CECE" w:themeFill="background2" w:themeFillShade="E6"/>
            <w:vAlign w:val="bottom"/>
          </w:tcPr>
          <w:p w14:paraId="509591E7">
            <w:pPr>
              <w:spacing w:before="120" w:after="156"/>
              <w:ind w:left="-482" w:firstLine="482"/>
              <w:jc w:val="center"/>
              <w:rPr>
                <w:rFonts w:ascii="宋体" w:hAnsi="宋体"/>
                <w:b/>
                <w:sz w:val="18"/>
                <w:szCs w:val="18"/>
              </w:rPr>
            </w:pPr>
            <w:r>
              <w:rPr>
                <w:rFonts w:ascii="宋体" w:hAnsi="宋体"/>
                <w:b/>
                <w:sz w:val="18"/>
                <w:szCs w:val="18"/>
              </w:rPr>
              <w:t>版本</w:t>
            </w:r>
          </w:p>
        </w:tc>
      </w:tr>
      <w:tr w14:paraId="0D65F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607374B0">
            <w:pPr>
              <w:jc w:val="center"/>
              <w:rPr>
                <w:rFonts w:ascii="宋体" w:hAnsi="宋体" w:eastAsia="宋体"/>
                <w:sz w:val="18"/>
                <w:szCs w:val="18"/>
              </w:rPr>
            </w:pPr>
            <w:r>
              <w:rPr>
                <w:rFonts w:ascii="宋体" w:hAnsi="宋体" w:eastAsia="宋体"/>
                <w:sz w:val="18"/>
                <w:szCs w:val="18"/>
              </w:rPr>
              <w:t>1</w:t>
            </w:r>
          </w:p>
        </w:tc>
        <w:tc>
          <w:tcPr>
            <w:tcW w:w="1378" w:type="dxa"/>
            <w:vAlign w:val="center"/>
          </w:tcPr>
          <w:p w14:paraId="485062F2">
            <w:pPr>
              <w:jc w:val="center"/>
              <w:rPr>
                <w:rFonts w:ascii="宋体" w:hAnsi="宋体" w:eastAsia="宋体"/>
                <w:sz w:val="18"/>
                <w:szCs w:val="18"/>
              </w:rPr>
            </w:pPr>
            <w:r>
              <w:rPr>
                <w:rFonts w:ascii="宋体" w:hAnsi="宋体" w:eastAsia="宋体"/>
                <w:sz w:val="18"/>
                <w:szCs w:val="18"/>
              </w:rPr>
              <w:t>201</w:t>
            </w:r>
            <w:r>
              <w:rPr>
                <w:rFonts w:hint="eastAsia" w:ascii="宋体" w:hAnsi="宋体" w:eastAsia="宋体"/>
                <w:sz w:val="18"/>
                <w:szCs w:val="18"/>
              </w:rPr>
              <w:t>9</w:t>
            </w:r>
            <w:r>
              <w:rPr>
                <w:rFonts w:ascii="宋体" w:hAnsi="宋体" w:eastAsia="宋体"/>
                <w:sz w:val="18"/>
                <w:szCs w:val="18"/>
              </w:rPr>
              <w:t>-</w:t>
            </w:r>
            <w:r>
              <w:rPr>
                <w:rFonts w:hint="eastAsia" w:ascii="宋体" w:hAnsi="宋体" w:eastAsia="宋体"/>
                <w:sz w:val="18"/>
                <w:szCs w:val="18"/>
              </w:rPr>
              <w:t>11</w:t>
            </w:r>
            <w:r>
              <w:rPr>
                <w:rFonts w:ascii="宋体" w:hAnsi="宋体" w:eastAsia="宋体"/>
                <w:sz w:val="18"/>
                <w:szCs w:val="18"/>
              </w:rPr>
              <w:t>-</w:t>
            </w:r>
            <w:r>
              <w:rPr>
                <w:rFonts w:hint="eastAsia" w:ascii="宋体" w:hAnsi="宋体" w:eastAsia="宋体"/>
                <w:sz w:val="18"/>
                <w:szCs w:val="18"/>
              </w:rPr>
              <w:t>18</w:t>
            </w:r>
          </w:p>
        </w:tc>
        <w:tc>
          <w:tcPr>
            <w:tcW w:w="4557" w:type="dxa"/>
            <w:vAlign w:val="center"/>
          </w:tcPr>
          <w:p w14:paraId="4EF0C40A">
            <w:pPr>
              <w:rPr>
                <w:rFonts w:ascii="宋体" w:hAnsi="宋体" w:eastAsia="宋体"/>
                <w:sz w:val="18"/>
                <w:szCs w:val="18"/>
              </w:rPr>
            </w:pPr>
            <w:r>
              <w:rPr>
                <w:rFonts w:hint="eastAsia" w:ascii="宋体" w:hAnsi="宋体" w:eastAsia="宋体"/>
                <w:sz w:val="18"/>
                <w:szCs w:val="18"/>
              </w:rPr>
              <w:t>创建文档</w:t>
            </w:r>
          </w:p>
        </w:tc>
        <w:tc>
          <w:tcPr>
            <w:tcW w:w="850" w:type="dxa"/>
            <w:vAlign w:val="center"/>
          </w:tcPr>
          <w:p w14:paraId="059DA394">
            <w:pPr>
              <w:rPr>
                <w:rFonts w:ascii="宋体" w:hAnsi="宋体" w:eastAsia="宋体"/>
                <w:sz w:val="18"/>
                <w:szCs w:val="18"/>
              </w:rPr>
            </w:pPr>
            <w:r>
              <w:rPr>
                <w:rFonts w:ascii="宋体" w:hAnsi="宋体" w:eastAsia="宋体"/>
                <w:sz w:val="18"/>
                <w:szCs w:val="18"/>
              </w:rPr>
              <w:t>V</w:t>
            </w:r>
            <w:r>
              <w:rPr>
                <w:rFonts w:hint="eastAsia" w:ascii="宋体" w:hAnsi="宋体" w:eastAsia="宋体"/>
                <w:sz w:val="18"/>
                <w:szCs w:val="18"/>
              </w:rPr>
              <w:t>1.0</w:t>
            </w:r>
          </w:p>
        </w:tc>
      </w:tr>
      <w:tr w14:paraId="5055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1C72F2C8">
            <w:pPr>
              <w:jc w:val="center"/>
              <w:rPr>
                <w:rFonts w:ascii="宋体" w:hAnsi="宋体" w:eastAsia="宋体"/>
                <w:sz w:val="18"/>
                <w:szCs w:val="18"/>
              </w:rPr>
            </w:pPr>
            <w:r>
              <w:rPr>
                <w:rFonts w:ascii="宋体" w:hAnsi="宋体" w:eastAsia="宋体"/>
                <w:sz w:val="18"/>
                <w:szCs w:val="18"/>
              </w:rPr>
              <w:t>2</w:t>
            </w:r>
          </w:p>
        </w:tc>
        <w:tc>
          <w:tcPr>
            <w:tcW w:w="1378" w:type="dxa"/>
            <w:vAlign w:val="center"/>
          </w:tcPr>
          <w:p w14:paraId="00D8AB57">
            <w:pPr>
              <w:jc w:val="center"/>
              <w:rPr>
                <w:rFonts w:ascii="宋体" w:hAnsi="宋体" w:eastAsia="宋体"/>
                <w:sz w:val="18"/>
                <w:szCs w:val="18"/>
              </w:rPr>
            </w:pPr>
            <w:r>
              <w:rPr>
                <w:rFonts w:ascii="宋体" w:hAnsi="宋体" w:eastAsia="宋体"/>
                <w:sz w:val="18"/>
                <w:szCs w:val="18"/>
              </w:rPr>
              <w:t>2020-02-21</w:t>
            </w:r>
          </w:p>
        </w:tc>
        <w:tc>
          <w:tcPr>
            <w:tcW w:w="4557" w:type="dxa"/>
            <w:vAlign w:val="center"/>
          </w:tcPr>
          <w:p w14:paraId="1331E36D">
            <w:pPr>
              <w:rPr>
                <w:rFonts w:ascii="宋体" w:hAnsi="宋体" w:eastAsia="宋体"/>
                <w:sz w:val="18"/>
                <w:szCs w:val="18"/>
              </w:rPr>
            </w:pPr>
            <w:r>
              <w:rPr>
                <w:rFonts w:hint="eastAsia" w:ascii="宋体" w:hAnsi="宋体" w:eastAsia="宋体"/>
                <w:sz w:val="18"/>
                <w:szCs w:val="18"/>
              </w:rPr>
              <w:t>修改“</w:t>
            </w:r>
            <w:r>
              <w:rPr>
                <w:rFonts w:hint="eastAsia" w:ascii="宋体" w:hAnsi="宋体" w:eastAsia="宋体"/>
                <w:b/>
                <w:sz w:val="18"/>
                <w:szCs w:val="18"/>
              </w:rPr>
              <w:t>5.2接口调用签名方法</w:t>
            </w:r>
            <w:r>
              <w:rPr>
                <w:rFonts w:hint="eastAsia" w:ascii="宋体" w:hAnsi="宋体" w:eastAsia="宋体"/>
                <w:sz w:val="18"/>
                <w:szCs w:val="18"/>
              </w:rPr>
              <w:t>”中json字符串的拼接方式为结合实例进行说明。</w:t>
            </w:r>
          </w:p>
        </w:tc>
        <w:tc>
          <w:tcPr>
            <w:tcW w:w="850" w:type="dxa"/>
            <w:vAlign w:val="center"/>
          </w:tcPr>
          <w:p w14:paraId="7BEE96A0">
            <w:pPr>
              <w:rPr>
                <w:rFonts w:ascii="宋体" w:hAnsi="宋体" w:eastAsia="宋体"/>
                <w:sz w:val="18"/>
                <w:szCs w:val="18"/>
              </w:rPr>
            </w:pPr>
            <w:r>
              <w:rPr>
                <w:rFonts w:hint="eastAsia" w:ascii="宋体" w:hAnsi="宋体" w:eastAsia="宋体"/>
                <w:sz w:val="18"/>
                <w:szCs w:val="18"/>
              </w:rPr>
              <w:t>V1.1</w:t>
            </w:r>
          </w:p>
        </w:tc>
      </w:tr>
      <w:tr w14:paraId="34D2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0984AF08">
            <w:pPr>
              <w:jc w:val="center"/>
              <w:rPr>
                <w:rFonts w:ascii="宋体" w:hAnsi="宋体" w:eastAsia="宋体"/>
                <w:sz w:val="18"/>
                <w:szCs w:val="18"/>
              </w:rPr>
            </w:pPr>
            <w:r>
              <w:rPr>
                <w:rFonts w:ascii="宋体" w:hAnsi="宋体" w:eastAsia="宋体"/>
                <w:sz w:val="18"/>
                <w:szCs w:val="18"/>
              </w:rPr>
              <w:t>3</w:t>
            </w:r>
          </w:p>
        </w:tc>
        <w:tc>
          <w:tcPr>
            <w:tcW w:w="1378" w:type="dxa"/>
            <w:vAlign w:val="center"/>
          </w:tcPr>
          <w:p w14:paraId="423B733D">
            <w:pPr>
              <w:jc w:val="center"/>
              <w:rPr>
                <w:rFonts w:ascii="宋体" w:hAnsi="宋体" w:eastAsia="宋体"/>
                <w:sz w:val="18"/>
                <w:szCs w:val="18"/>
              </w:rPr>
            </w:pPr>
            <w:r>
              <w:rPr>
                <w:rFonts w:ascii="宋体" w:hAnsi="宋体" w:eastAsia="宋体"/>
                <w:sz w:val="18"/>
                <w:szCs w:val="18"/>
              </w:rPr>
              <w:t>2020-04-03</w:t>
            </w:r>
          </w:p>
        </w:tc>
        <w:tc>
          <w:tcPr>
            <w:tcW w:w="4557" w:type="dxa"/>
            <w:vAlign w:val="center"/>
          </w:tcPr>
          <w:p w14:paraId="7DC0C0E0">
            <w:pPr>
              <w:rPr>
                <w:rFonts w:ascii="宋体" w:hAnsi="宋体" w:eastAsia="宋体"/>
                <w:sz w:val="18"/>
                <w:szCs w:val="18"/>
              </w:rPr>
            </w:pPr>
            <w:r>
              <w:rPr>
                <w:rFonts w:hint="eastAsia" w:ascii="宋体" w:hAnsi="宋体" w:eastAsia="宋体"/>
                <w:sz w:val="18"/>
                <w:szCs w:val="18"/>
              </w:rPr>
              <w:t>“</w:t>
            </w:r>
            <w:r>
              <w:rPr>
                <w:rFonts w:hint="eastAsia" w:ascii="宋体" w:hAnsi="宋体" w:eastAsia="宋体"/>
                <w:b/>
                <w:sz w:val="18"/>
                <w:szCs w:val="18"/>
              </w:rPr>
              <w:t>6.直连接口调用demo</w:t>
            </w:r>
            <w:r>
              <w:rPr>
                <w:rFonts w:hint="eastAsia" w:ascii="宋体" w:hAnsi="宋体" w:eastAsia="宋体"/>
                <w:sz w:val="18"/>
                <w:szCs w:val="18"/>
              </w:rPr>
              <w:t>”更新版本为TestPay1.1_20200403.zip</w:t>
            </w:r>
          </w:p>
          <w:p w14:paraId="66B449C8">
            <w:pPr>
              <w:rPr>
                <w:rFonts w:ascii="宋体" w:hAnsi="宋体" w:eastAsia="宋体"/>
                <w:sz w:val="18"/>
                <w:szCs w:val="18"/>
              </w:rPr>
            </w:pPr>
            <w:r>
              <w:rPr>
                <w:rFonts w:ascii="宋体" w:hAnsi="宋体" w:eastAsia="宋体"/>
                <w:sz w:val="18"/>
                <w:szCs w:val="18"/>
              </w:rPr>
              <w:t>“</w:t>
            </w:r>
            <w:r>
              <w:rPr>
                <w:rFonts w:ascii="宋体" w:hAnsi="宋体" w:eastAsia="宋体"/>
                <w:b/>
                <w:sz w:val="18"/>
                <w:szCs w:val="18"/>
              </w:rPr>
              <w:t>3.1.3</w:t>
            </w:r>
            <w:r>
              <w:rPr>
                <w:rFonts w:hint="eastAsia" w:ascii="宋体" w:hAnsi="宋体" w:eastAsia="宋体"/>
                <w:b/>
                <w:sz w:val="18"/>
                <w:szCs w:val="18"/>
              </w:rPr>
              <w:t>无收银台支付下单</w:t>
            </w:r>
            <w:r>
              <w:rPr>
                <w:rFonts w:ascii="宋体" w:hAnsi="宋体" w:eastAsia="宋体"/>
                <w:sz w:val="18"/>
                <w:szCs w:val="18"/>
              </w:rPr>
              <w:t>”</w:t>
            </w:r>
            <w:r>
              <w:rPr>
                <w:rFonts w:hint="eastAsia" w:ascii="宋体" w:hAnsi="宋体" w:eastAsia="宋体"/>
                <w:sz w:val="18"/>
                <w:szCs w:val="18"/>
              </w:rPr>
              <w:t>中的流程图修改</w:t>
            </w:r>
          </w:p>
          <w:p w14:paraId="2D7F79F7">
            <w:pPr>
              <w:rPr>
                <w:rFonts w:ascii="宋体" w:hAnsi="宋体" w:eastAsia="宋体"/>
                <w:sz w:val="18"/>
                <w:szCs w:val="18"/>
              </w:rPr>
            </w:pPr>
            <w:r>
              <w:rPr>
                <w:rFonts w:hint="eastAsia" w:ascii="宋体" w:hAnsi="宋体" w:eastAsia="宋体"/>
                <w:sz w:val="18"/>
                <w:szCs w:val="18"/>
              </w:rPr>
              <w:t>“</w:t>
            </w:r>
            <w:r>
              <w:rPr>
                <w:rFonts w:hint="eastAsia" w:ascii="宋体" w:hAnsi="宋体" w:eastAsia="宋体"/>
                <w:b/>
                <w:sz w:val="18"/>
                <w:szCs w:val="18"/>
              </w:rPr>
              <w:t>5.3.1测试环境域名</w:t>
            </w:r>
            <w:r>
              <w:rPr>
                <w:rFonts w:hint="eastAsia" w:ascii="宋体" w:hAnsi="宋体" w:eastAsia="宋体"/>
                <w:sz w:val="18"/>
                <w:szCs w:val="18"/>
              </w:rPr>
              <w:t>”中的域名修改为</w:t>
            </w:r>
            <w:r>
              <w:rPr>
                <w:rFonts w:ascii="宋体" w:hAnsi="宋体" w:eastAsia="宋体"/>
                <w:sz w:val="18"/>
                <w:szCs w:val="18"/>
              </w:rPr>
              <w:t>”</w:t>
            </w:r>
            <w:r>
              <w:rPr>
                <w:rFonts w:hint="eastAsia" w:ascii="宋体" w:hAnsi="宋体" w:eastAsia="宋体"/>
                <w:sz w:val="18"/>
                <w:szCs w:val="18"/>
              </w:rPr>
              <w:t>http://marketpaykone.dev.jh:8028/</w:t>
            </w:r>
            <w:r>
              <w:rPr>
                <w:rFonts w:ascii="宋体" w:hAnsi="宋体" w:eastAsia="宋体"/>
                <w:sz w:val="18"/>
                <w:szCs w:val="18"/>
              </w:rPr>
              <w:t>”</w:t>
            </w:r>
          </w:p>
        </w:tc>
        <w:tc>
          <w:tcPr>
            <w:tcW w:w="850" w:type="dxa"/>
            <w:vAlign w:val="center"/>
          </w:tcPr>
          <w:p w14:paraId="0E76B952">
            <w:pPr>
              <w:rPr>
                <w:rFonts w:ascii="宋体" w:hAnsi="宋体" w:eastAsia="宋体"/>
                <w:sz w:val="18"/>
                <w:szCs w:val="18"/>
              </w:rPr>
            </w:pPr>
            <w:r>
              <w:rPr>
                <w:rFonts w:hint="eastAsia" w:ascii="宋体" w:hAnsi="宋体" w:eastAsia="宋体"/>
                <w:sz w:val="18"/>
                <w:szCs w:val="18"/>
              </w:rPr>
              <w:t>V1.2</w:t>
            </w:r>
          </w:p>
        </w:tc>
      </w:tr>
      <w:tr w14:paraId="071B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01E1D420">
            <w:pPr>
              <w:jc w:val="center"/>
              <w:rPr>
                <w:rFonts w:ascii="宋体" w:hAnsi="宋体" w:eastAsia="宋体"/>
                <w:sz w:val="18"/>
                <w:szCs w:val="18"/>
              </w:rPr>
            </w:pPr>
            <w:r>
              <w:rPr>
                <w:rFonts w:ascii="宋体" w:hAnsi="宋体" w:eastAsia="宋体"/>
                <w:sz w:val="18"/>
                <w:szCs w:val="18"/>
              </w:rPr>
              <w:t>4</w:t>
            </w:r>
          </w:p>
        </w:tc>
        <w:tc>
          <w:tcPr>
            <w:tcW w:w="1378" w:type="dxa"/>
            <w:vAlign w:val="center"/>
          </w:tcPr>
          <w:p w14:paraId="4F93728A">
            <w:pPr>
              <w:jc w:val="center"/>
              <w:rPr>
                <w:rFonts w:ascii="宋体" w:hAnsi="宋体" w:eastAsia="宋体"/>
                <w:sz w:val="18"/>
                <w:szCs w:val="18"/>
              </w:rPr>
            </w:pPr>
            <w:r>
              <w:rPr>
                <w:rFonts w:hint="eastAsia" w:ascii="宋体" w:hAnsi="宋体" w:eastAsia="宋体"/>
                <w:sz w:val="18"/>
                <w:szCs w:val="18"/>
              </w:rPr>
              <w:t>2020</w:t>
            </w:r>
            <w:r>
              <w:rPr>
                <w:rFonts w:ascii="宋体" w:hAnsi="宋体" w:eastAsia="宋体"/>
                <w:sz w:val="18"/>
                <w:szCs w:val="18"/>
              </w:rPr>
              <w:t>-05-29</w:t>
            </w:r>
          </w:p>
        </w:tc>
        <w:tc>
          <w:tcPr>
            <w:tcW w:w="4557" w:type="dxa"/>
            <w:vAlign w:val="center"/>
          </w:tcPr>
          <w:p w14:paraId="669E0AB3">
            <w:pPr>
              <w:rPr>
                <w:rFonts w:ascii="宋体" w:hAnsi="宋体" w:eastAsia="宋体"/>
                <w:sz w:val="18"/>
                <w:szCs w:val="18"/>
              </w:rPr>
            </w:pPr>
            <w:r>
              <w:rPr>
                <w:rFonts w:hint="eastAsia" w:ascii="宋体" w:hAnsi="宋体" w:eastAsia="宋体"/>
                <w:sz w:val="18"/>
                <w:szCs w:val="18"/>
              </w:rPr>
              <w:t>修改</w:t>
            </w:r>
            <w:r>
              <w:rPr>
                <w:rFonts w:ascii="宋体" w:hAnsi="宋体" w:eastAsia="宋体"/>
                <w:sz w:val="18"/>
                <w:szCs w:val="18"/>
              </w:rPr>
              <w:t>退款下单流程图</w:t>
            </w:r>
          </w:p>
          <w:p w14:paraId="580D5B74">
            <w:pPr>
              <w:rPr>
                <w:rFonts w:ascii="宋体" w:hAnsi="宋体" w:eastAsia="宋体"/>
                <w:sz w:val="18"/>
                <w:szCs w:val="18"/>
              </w:rPr>
            </w:pPr>
            <w:r>
              <w:rPr>
                <w:rFonts w:hint="eastAsia" w:ascii="宋体" w:hAnsi="宋体" w:eastAsia="宋体"/>
                <w:sz w:val="18"/>
                <w:szCs w:val="18"/>
              </w:rPr>
              <w:t>修改</w:t>
            </w:r>
            <w:r>
              <w:rPr>
                <w:rFonts w:ascii="宋体" w:hAnsi="宋体" w:eastAsia="宋体"/>
                <w:sz w:val="18"/>
                <w:szCs w:val="18"/>
              </w:rPr>
              <w:t>部分表述</w:t>
            </w:r>
          </w:p>
        </w:tc>
        <w:tc>
          <w:tcPr>
            <w:tcW w:w="850" w:type="dxa"/>
            <w:vAlign w:val="center"/>
          </w:tcPr>
          <w:p w14:paraId="137A5699">
            <w:pPr>
              <w:rPr>
                <w:rFonts w:ascii="宋体" w:hAnsi="宋体" w:eastAsia="宋体"/>
                <w:sz w:val="18"/>
                <w:szCs w:val="18"/>
              </w:rPr>
            </w:pPr>
            <w:r>
              <w:rPr>
                <w:rFonts w:hint="eastAsia" w:ascii="宋体" w:hAnsi="宋体" w:eastAsia="宋体"/>
                <w:sz w:val="18"/>
                <w:szCs w:val="18"/>
              </w:rPr>
              <w:t>V1.</w:t>
            </w:r>
            <w:r>
              <w:rPr>
                <w:rFonts w:ascii="宋体" w:hAnsi="宋体" w:eastAsia="宋体"/>
                <w:sz w:val="18"/>
                <w:szCs w:val="18"/>
              </w:rPr>
              <w:t>4.2</w:t>
            </w:r>
          </w:p>
        </w:tc>
      </w:tr>
      <w:tr w14:paraId="13B9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523A59EE">
            <w:pPr>
              <w:jc w:val="center"/>
              <w:rPr>
                <w:rFonts w:ascii="宋体" w:hAnsi="宋体" w:eastAsia="宋体"/>
                <w:sz w:val="18"/>
                <w:szCs w:val="18"/>
              </w:rPr>
            </w:pPr>
            <w:r>
              <w:rPr>
                <w:rFonts w:hint="eastAsia" w:ascii="宋体" w:hAnsi="宋体" w:eastAsia="宋体"/>
                <w:sz w:val="18"/>
                <w:szCs w:val="18"/>
              </w:rPr>
              <w:t>5</w:t>
            </w:r>
          </w:p>
        </w:tc>
        <w:tc>
          <w:tcPr>
            <w:tcW w:w="1378" w:type="dxa"/>
            <w:vAlign w:val="center"/>
          </w:tcPr>
          <w:p w14:paraId="2398E8D0">
            <w:pPr>
              <w:jc w:val="center"/>
              <w:rPr>
                <w:rFonts w:ascii="宋体" w:hAnsi="宋体" w:eastAsia="宋体"/>
                <w:sz w:val="18"/>
                <w:szCs w:val="18"/>
              </w:rPr>
            </w:pPr>
            <w:r>
              <w:rPr>
                <w:rFonts w:hint="eastAsia" w:ascii="宋体" w:hAnsi="宋体" w:eastAsia="宋体"/>
                <w:sz w:val="18"/>
                <w:szCs w:val="18"/>
              </w:rPr>
              <w:t>2020-10-23</w:t>
            </w:r>
          </w:p>
        </w:tc>
        <w:tc>
          <w:tcPr>
            <w:tcW w:w="4557" w:type="dxa"/>
            <w:vAlign w:val="center"/>
          </w:tcPr>
          <w:p w14:paraId="3C2835E0">
            <w:pPr>
              <w:rPr>
                <w:rFonts w:ascii="宋体" w:hAnsi="宋体" w:eastAsia="宋体"/>
                <w:sz w:val="18"/>
                <w:szCs w:val="18"/>
              </w:rPr>
            </w:pPr>
            <w:r>
              <w:rPr>
                <w:rFonts w:hint="eastAsia" w:ascii="宋体" w:hAnsi="宋体" w:eastAsia="宋体"/>
                <w:sz w:val="18"/>
                <w:szCs w:val="18"/>
              </w:rPr>
              <w:t>支付下单新增</w:t>
            </w:r>
            <w:r>
              <w:rPr>
                <w:rFonts w:hint="eastAsia" w:ascii="宋体" w:hAnsi="宋体" w:eastAsia="宋体"/>
                <w:b/>
                <w:bCs/>
                <w:sz w:val="18"/>
                <w:szCs w:val="18"/>
              </w:rPr>
              <w:t>被扫支付下单</w:t>
            </w:r>
          </w:p>
        </w:tc>
        <w:tc>
          <w:tcPr>
            <w:tcW w:w="850" w:type="dxa"/>
            <w:vAlign w:val="center"/>
          </w:tcPr>
          <w:p w14:paraId="6DA7A2B2">
            <w:pPr>
              <w:rPr>
                <w:rFonts w:ascii="宋体" w:hAnsi="宋体" w:eastAsia="宋体"/>
                <w:sz w:val="18"/>
                <w:szCs w:val="18"/>
              </w:rPr>
            </w:pPr>
            <w:r>
              <w:rPr>
                <w:rFonts w:hint="eastAsia" w:ascii="宋体" w:hAnsi="宋体" w:eastAsia="宋体"/>
                <w:sz w:val="18"/>
                <w:szCs w:val="18"/>
              </w:rPr>
              <w:t>V1.6.1</w:t>
            </w:r>
          </w:p>
        </w:tc>
      </w:tr>
      <w:tr w14:paraId="4AEA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5B7AA6CB">
            <w:pPr>
              <w:jc w:val="center"/>
              <w:rPr>
                <w:rFonts w:ascii="宋体" w:hAnsi="宋体" w:eastAsia="宋体"/>
                <w:sz w:val="18"/>
                <w:szCs w:val="18"/>
              </w:rPr>
            </w:pPr>
            <w:r>
              <w:rPr>
                <w:rFonts w:hint="eastAsia" w:ascii="宋体" w:hAnsi="宋体" w:eastAsia="宋体"/>
                <w:sz w:val="18"/>
                <w:szCs w:val="18"/>
              </w:rPr>
              <w:t>6</w:t>
            </w:r>
          </w:p>
        </w:tc>
        <w:tc>
          <w:tcPr>
            <w:tcW w:w="1378" w:type="dxa"/>
            <w:vAlign w:val="center"/>
          </w:tcPr>
          <w:p w14:paraId="0B5D9AA2">
            <w:pPr>
              <w:jc w:val="center"/>
              <w:rPr>
                <w:rFonts w:ascii="宋体" w:hAnsi="宋体" w:eastAsia="宋体"/>
                <w:sz w:val="18"/>
                <w:szCs w:val="18"/>
              </w:rPr>
            </w:pPr>
            <w:r>
              <w:rPr>
                <w:rFonts w:hint="eastAsia" w:ascii="宋体" w:hAnsi="宋体" w:eastAsia="宋体"/>
                <w:sz w:val="18"/>
                <w:szCs w:val="18"/>
              </w:rPr>
              <w:t>2020-11-27</w:t>
            </w:r>
          </w:p>
        </w:tc>
        <w:tc>
          <w:tcPr>
            <w:tcW w:w="4557" w:type="dxa"/>
            <w:vAlign w:val="center"/>
          </w:tcPr>
          <w:p w14:paraId="2101E702">
            <w:pPr>
              <w:rPr>
                <w:rFonts w:ascii="宋体" w:hAnsi="宋体" w:eastAsia="宋体"/>
                <w:sz w:val="18"/>
                <w:szCs w:val="18"/>
              </w:rPr>
            </w:pPr>
            <w:r>
              <w:rPr>
                <w:rFonts w:hint="eastAsia" w:ascii="宋体" w:hAnsi="宋体" w:eastAsia="宋体"/>
                <w:sz w:val="18"/>
                <w:szCs w:val="18"/>
              </w:rPr>
              <w:t>更新</w:t>
            </w:r>
            <w:r>
              <w:rPr>
                <w:rFonts w:hint="eastAsia" w:ascii="宋体" w:hAnsi="宋体" w:eastAsia="宋体"/>
                <w:b/>
                <w:bCs/>
                <w:sz w:val="18"/>
                <w:szCs w:val="18"/>
              </w:rPr>
              <w:t>直连接口调用demo</w:t>
            </w:r>
            <w:r>
              <w:rPr>
                <w:rFonts w:hint="eastAsia" w:ascii="宋体" w:hAnsi="宋体" w:eastAsia="宋体"/>
                <w:sz w:val="18"/>
                <w:szCs w:val="18"/>
              </w:rPr>
              <w:t>，增加</w:t>
            </w:r>
            <w:r>
              <w:rPr>
                <w:rFonts w:hint="eastAsia" w:ascii="宋体" w:hAnsi="宋体" w:eastAsia="宋体"/>
                <w:b/>
                <w:bCs/>
                <w:sz w:val="18"/>
                <w:szCs w:val="18"/>
              </w:rPr>
              <w:t>testPay接口对应类名</w:t>
            </w:r>
            <w:r>
              <w:rPr>
                <w:rFonts w:hint="eastAsia" w:ascii="宋体" w:hAnsi="宋体" w:eastAsia="宋体"/>
                <w:sz w:val="18"/>
                <w:szCs w:val="18"/>
              </w:rPr>
              <w:t>文档</w:t>
            </w:r>
          </w:p>
        </w:tc>
        <w:tc>
          <w:tcPr>
            <w:tcW w:w="850" w:type="dxa"/>
            <w:vAlign w:val="center"/>
          </w:tcPr>
          <w:p w14:paraId="61080D5E">
            <w:pPr>
              <w:rPr>
                <w:rFonts w:ascii="宋体" w:hAnsi="宋体" w:eastAsia="宋体"/>
                <w:sz w:val="18"/>
                <w:szCs w:val="18"/>
              </w:rPr>
            </w:pPr>
            <w:r>
              <w:rPr>
                <w:rFonts w:hint="eastAsia" w:ascii="宋体" w:hAnsi="宋体" w:eastAsia="宋体"/>
                <w:sz w:val="18"/>
                <w:szCs w:val="18"/>
              </w:rPr>
              <w:t>V1.62</w:t>
            </w:r>
          </w:p>
        </w:tc>
      </w:tr>
      <w:tr w14:paraId="1906E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16E05015">
            <w:pPr>
              <w:jc w:val="center"/>
              <w:rPr>
                <w:rFonts w:ascii="宋体" w:hAnsi="宋体" w:eastAsia="宋体"/>
                <w:sz w:val="18"/>
                <w:szCs w:val="18"/>
              </w:rPr>
            </w:pPr>
            <w:r>
              <w:rPr>
                <w:rFonts w:hint="eastAsia" w:ascii="宋体" w:hAnsi="宋体" w:eastAsia="宋体"/>
                <w:sz w:val="18"/>
                <w:szCs w:val="18"/>
              </w:rPr>
              <w:t>7</w:t>
            </w:r>
          </w:p>
        </w:tc>
        <w:tc>
          <w:tcPr>
            <w:tcW w:w="1378" w:type="dxa"/>
            <w:vAlign w:val="center"/>
          </w:tcPr>
          <w:p w14:paraId="366CE06A">
            <w:pPr>
              <w:jc w:val="center"/>
              <w:rPr>
                <w:rFonts w:ascii="宋体" w:hAnsi="宋体" w:eastAsia="宋体"/>
                <w:sz w:val="18"/>
                <w:szCs w:val="18"/>
              </w:rPr>
            </w:pPr>
            <w:r>
              <w:rPr>
                <w:rFonts w:hint="eastAsia" w:ascii="宋体" w:hAnsi="宋体" w:eastAsia="宋体"/>
                <w:sz w:val="18"/>
                <w:szCs w:val="18"/>
              </w:rPr>
              <w:t>2020-12-25</w:t>
            </w:r>
          </w:p>
        </w:tc>
        <w:tc>
          <w:tcPr>
            <w:tcW w:w="4557" w:type="dxa"/>
            <w:vAlign w:val="center"/>
          </w:tcPr>
          <w:p w14:paraId="09EA117C">
            <w:pPr>
              <w:rPr>
                <w:rFonts w:ascii="宋体" w:hAnsi="宋体" w:eastAsia="宋体"/>
                <w:sz w:val="18"/>
                <w:szCs w:val="18"/>
              </w:rPr>
            </w:pPr>
            <w:r>
              <w:rPr>
                <w:rFonts w:hint="eastAsia" w:ascii="宋体" w:hAnsi="宋体" w:eastAsia="宋体"/>
                <w:b/>
                <w:bCs/>
                <w:sz w:val="18"/>
                <w:szCs w:val="18"/>
              </w:rPr>
              <w:t>测试环境域名</w:t>
            </w:r>
            <w:r>
              <w:rPr>
                <w:rFonts w:hint="eastAsia" w:ascii="宋体" w:hAnsi="宋体" w:eastAsia="宋体"/>
                <w:sz w:val="18"/>
                <w:szCs w:val="18"/>
              </w:rPr>
              <w:t>更改为http://marketpayktwo.dev.jh:8028</w:t>
            </w:r>
          </w:p>
        </w:tc>
        <w:tc>
          <w:tcPr>
            <w:tcW w:w="850" w:type="dxa"/>
            <w:vAlign w:val="center"/>
          </w:tcPr>
          <w:p w14:paraId="73AD86C1">
            <w:pPr>
              <w:rPr>
                <w:rFonts w:ascii="宋体" w:hAnsi="宋体" w:eastAsia="宋体"/>
                <w:sz w:val="18"/>
                <w:szCs w:val="18"/>
              </w:rPr>
            </w:pPr>
            <w:r>
              <w:rPr>
                <w:rFonts w:hint="eastAsia" w:ascii="宋体" w:hAnsi="宋体" w:eastAsia="宋体"/>
                <w:sz w:val="18"/>
                <w:szCs w:val="18"/>
              </w:rPr>
              <w:t>V</w:t>
            </w:r>
            <w:r>
              <w:rPr>
                <w:rFonts w:ascii="宋体" w:hAnsi="宋体" w:eastAsia="宋体"/>
                <w:sz w:val="18"/>
                <w:szCs w:val="18"/>
              </w:rPr>
              <w:t>1.6.3</w:t>
            </w:r>
          </w:p>
        </w:tc>
      </w:tr>
      <w:tr w14:paraId="6653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386345DB">
            <w:pPr>
              <w:jc w:val="center"/>
              <w:rPr>
                <w:rFonts w:ascii="宋体" w:hAnsi="宋体" w:eastAsia="宋体"/>
                <w:sz w:val="18"/>
                <w:szCs w:val="18"/>
              </w:rPr>
            </w:pPr>
            <w:r>
              <w:rPr>
                <w:rFonts w:hint="eastAsia" w:ascii="宋体" w:hAnsi="宋体" w:eastAsia="宋体"/>
                <w:sz w:val="18"/>
                <w:szCs w:val="18"/>
              </w:rPr>
              <w:t>8</w:t>
            </w:r>
          </w:p>
        </w:tc>
        <w:tc>
          <w:tcPr>
            <w:tcW w:w="1378" w:type="dxa"/>
            <w:vAlign w:val="center"/>
          </w:tcPr>
          <w:p w14:paraId="537BA9F7">
            <w:pPr>
              <w:jc w:val="center"/>
              <w:rPr>
                <w:rFonts w:ascii="宋体" w:hAnsi="宋体" w:eastAsia="宋体"/>
                <w:sz w:val="18"/>
                <w:szCs w:val="18"/>
              </w:rPr>
            </w:pPr>
            <w:r>
              <w:rPr>
                <w:rFonts w:hint="eastAsia" w:ascii="宋体" w:hAnsi="宋体" w:eastAsia="宋体"/>
                <w:sz w:val="18"/>
                <w:szCs w:val="18"/>
              </w:rPr>
              <w:t>2</w:t>
            </w:r>
            <w:r>
              <w:rPr>
                <w:rFonts w:ascii="宋体" w:hAnsi="宋体" w:eastAsia="宋体"/>
                <w:sz w:val="18"/>
                <w:szCs w:val="18"/>
              </w:rPr>
              <w:t>021-12-16</w:t>
            </w:r>
          </w:p>
        </w:tc>
        <w:tc>
          <w:tcPr>
            <w:tcW w:w="4557" w:type="dxa"/>
            <w:vAlign w:val="center"/>
          </w:tcPr>
          <w:p w14:paraId="4A34468A">
            <w:pPr>
              <w:rPr>
                <w:rFonts w:ascii="宋体" w:hAnsi="宋体" w:eastAsia="宋体"/>
                <w:sz w:val="18"/>
                <w:szCs w:val="18"/>
              </w:rPr>
            </w:pPr>
            <w:r>
              <w:rPr>
                <w:rFonts w:hint="eastAsia" w:ascii="宋体" w:hAnsi="宋体" w:eastAsia="宋体"/>
                <w:sz w:val="18"/>
                <w:szCs w:val="18"/>
              </w:rPr>
              <w:t>1、新增3</w:t>
            </w:r>
            <w:r>
              <w:rPr>
                <w:rFonts w:ascii="宋体" w:hAnsi="宋体" w:eastAsia="宋体"/>
                <w:sz w:val="18"/>
                <w:szCs w:val="18"/>
              </w:rPr>
              <w:t>.1.6</w:t>
            </w:r>
            <w:r>
              <w:rPr>
                <w:rFonts w:hint="eastAsia" w:ascii="宋体" w:hAnsi="宋体" w:eastAsia="宋体"/>
                <w:sz w:val="18"/>
                <w:szCs w:val="18"/>
              </w:rPr>
              <w:t>订单关闭接口</w:t>
            </w:r>
          </w:p>
          <w:p w14:paraId="528305DB">
            <w:pPr>
              <w:rPr>
                <w:rFonts w:ascii="宋体" w:hAnsi="宋体" w:eastAsia="宋体"/>
                <w:sz w:val="18"/>
                <w:szCs w:val="18"/>
              </w:rPr>
            </w:pPr>
            <w:r>
              <w:rPr>
                <w:rFonts w:ascii="宋体" w:hAnsi="宋体" w:eastAsia="宋体"/>
                <w:sz w:val="18"/>
                <w:szCs w:val="18"/>
              </w:rPr>
              <w:t>2</w:t>
            </w:r>
            <w:r>
              <w:rPr>
                <w:rFonts w:hint="eastAsia" w:ascii="宋体" w:hAnsi="宋体" w:eastAsia="宋体"/>
                <w:sz w:val="18"/>
                <w:szCs w:val="18"/>
              </w:rPr>
              <w:t>、新增 3.1.</w:t>
            </w:r>
            <w:r>
              <w:rPr>
                <w:rFonts w:ascii="宋体" w:hAnsi="宋体" w:eastAsia="宋体"/>
                <w:sz w:val="18"/>
                <w:szCs w:val="18"/>
              </w:rPr>
              <w:t>7</w:t>
            </w:r>
            <w:r>
              <w:rPr>
                <w:rFonts w:hint="eastAsia" w:ascii="宋体" w:hAnsi="宋体" w:eastAsia="宋体"/>
                <w:sz w:val="18"/>
                <w:szCs w:val="18"/>
              </w:rPr>
              <w:t>无感支付下单</w:t>
            </w:r>
          </w:p>
        </w:tc>
        <w:tc>
          <w:tcPr>
            <w:tcW w:w="850" w:type="dxa"/>
            <w:vAlign w:val="center"/>
          </w:tcPr>
          <w:p w14:paraId="078487B7">
            <w:pPr>
              <w:rPr>
                <w:rFonts w:ascii="宋体" w:hAnsi="宋体" w:eastAsia="宋体"/>
                <w:sz w:val="18"/>
                <w:szCs w:val="18"/>
              </w:rPr>
            </w:pPr>
            <w:r>
              <w:rPr>
                <w:rFonts w:hint="eastAsia" w:ascii="宋体" w:hAnsi="宋体" w:eastAsia="宋体"/>
                <w:sz w:val="18"/>
                <w:szCs w:val="18"/>
              </w:rPr>
              <w:t>V</w:t>
            </w:r>
            <w:r>
              <w:rPr>
                <w:rFonts w:ascii="宋体" w:hAnsi="宋体" w:eastAsia="宋体"/>
                <w:sz w:val="18"/>
                <w:szCs w:val="18"/>
              </w:rPr>
              <w:t>1.6.4</w:t>
            </w:r>
          </w:p>
        </w:tc>
      </w:tr>
      <w:tr w14:paraId="5C76E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3F08A836">
            <w:pPr>
              <w:jc w:val="center"/>
              <w:rPr>
                <w:rFonts w:ascii="宋体" w:hAnsi="宋体" w:eastAsia="宋体"/>
                <w:sz w:val="18"/>
                <w:szCs w:val="18"/>
              </w:rPr>
            </w:pPr>
            <w:r>
              <w:rPr>
                <w:rFonts w:hint="eastAsia" w:ascii="宋体" w:hAnsi="宋体" w:eastAsia="宋体"/>
                <w:sz w:val="18"/>
                <w:szCs w:val="18"/>
              </w:rPr>
              <w:t>9</w:t>
            </w:r>
          </w:p>
        </w:tc>
        <w:tc>
          <w:tcPr>
            <w:tcW w:w="1378" w:type="dxa"/>
            <w:vAlign w:val="center"/>
          </w:tcPr>
          <w:p w14:paraId="4A2A07B1">
            <w:pPr>
              <w:jc w:val="center"/>
              <w:rPr>
                <w:rFonts w:ascii="宋体" w:hAnsi="宋体" w:eastAsia="宋体"/>
                <w:sz w:val="18"/>
                <w:szCs w:val="18"/>
              </w:rPr>
            </w:pPr>
            <w:r>
              <w:rPr>
                <w:rFonts w:hint="eastAsia" w:ascii="宋体" w:hAnsi="宋体" w:eastAsia="宋体"/>
                <w:sz w:val="18"/>
                <w:szCs w:val="18"/>
              </w:rPr>
              <w:t>2</w:t>
            </w:r>
            <w:r>
              <w:rPr>
                <w:rFonts w:ascii="宋体" w:hAnsi="宋体" w:eastAsia="宋体"/>
                <w:sz w:val="18"/>
                <w:szCs w:val="18"/>
              </w:rPr>
              <w:t>02</w:t>
            </w:r>
            <w:r>
              <w:rPr>
                <w:rFonts w:hint="eastAsia" w:ascii="宋体" w:hAnsi="宋体" w:eastAsia="宋体"/>
                <w:sz w:val="18"/>
                <w:szCs w:val="18"/>
              </w:rPr>
              <w:t>2</w:t>
            </w:r>
            <w:r>
              <w:rPr>
                <w:rFonts w:ascii="宋体" w:hAnsi="宋体" w:eastAsia="宋体"/>
                <w:sz w:val="18"/>
                <w:szCs w:val="18"/>
              </w:rPr>
              <w:t>-</w:t>
            </w:r>
            <w:r>
              <w:rPr>
                <w:rFonts w:hint="eastAsia" w:ascii="宋体" w:hAnsi="宋体" w:eastAsia="宋体"/>
                <w:sz w:val="18"/>
                <w:szCs w:val="18"/>
              </w:rPr>
              <w:t>01</w:t>
            </w:r>
            <w:r>
              <w:rPr>
                <w:rFonts w:ascii="宋体" w:hAnsi="宋体" w:eastAsia="宋体"/>
                <w:sz w:val="18"/>
                <w:szCs w:val="18"/>
              </w:rPr>
              <w:t>-</w:t>
            </w:r>
            <w:r>
              <w:rPr>
                <w:rFonts w:hint="eastAsia" w:ascii="宋体" w:hAnsi="宋体" w:eastAsia="宋体"/>
                <w:sz w:val="18"/>
                <w:szCs w:val="18"/>
              </w:rPr>
              <w:t>07</w:t>
            </w:r>
          </w:p>
        </w:tc>
        <w:tc>
          <w:tcPr>
            <w:tcW w:w="4557" w:type="dxa"/>
            <w:vAlign w:val="center"/>
          </w:tcPr>
          <w:p w14:paraId="4975F69B">
            <w:pPr>
              <w:rPr>
                <w:rFonts w:ascii="宋体" w:hAnsi="宋体" w:eastAsia="宋体"/>
                <w:sz w:val="18"/>
                <w:szCs w:val="18"/>
              </w:rPr>
            </w:pPr>
            <w:r>
              <w:rPr>
                <w:rFonts w:hint="eastAsia" w:ascii="宋体" w:hAnsi="宋体" w:eastAsia="宋体"/>
                <w:sz w:val="18"/>
                <w:szCs w:val="18"/>
              </w:rPr>
              <w:t>1、新增3</w:t>
            </w:r>
            <w:r>
              <w:rPr>
                <w:rFonts w:ascii="宋体" w:hAnsi="宋体" w:eastAsia="宋体"/>
                <w:sz w:val="18"/>
                <w:szCs w:val="18"/>
              </w:rPr>
              <w:t>.1</w:t>
            </w:r>
            <w:r>
              <w:rPr>
                <w:rFonts w:hint="eastAsia" w:ascii="宋体" w:hAnsi="宋体" w:eastAsia="宋体"/>
                <w:sz w:val="18"/>
                <w:szCs w:val="18"/>
              </w:rPr>
              <w:t>8共享钱包下单</w:t>
            </w:r>
          </w:p>
        </w:tc>
        <w:tc>
          <w:tcPr>
            <w:tcW w:w="850" w:type="dxa"/>
            <w:vAlign w:val="center"/>
          </w:tcPr>
          <w:p w14:paraId="4D8261F6">
            <w:pPr>
              <w:rPr>
                <w:rFonts w:ascii="宋体" w:hAnsi="宋体" w:eastAsia="宋体"/>
                <w:sz w:val="18"/>
                <w:szCs w:val="18"/>
              </w:rPr>
            </w:pPr>
            <w:r>
              <w:rPr>
                <w:rFonts w:hint="eastAsia" w:ascii="宋体" w:hAnsi="宋体" w:eastAsia="宋体"/>
                <w:sz w:val="18"/>
                <w:szCs w:val="18"/>
              </w:rPr>
              <w:t>V</w:t>
            </w:r>
            <w:r>
              <w:rPr>
                <w:rFonts w:ascii="宋体" w:hAnsi="宋体" w:eastAsia="宋体"/>
                <w:sz w:val="18"/>
                <w:szCs w:val="18"/>
              </w:rPr>
              <w:t>1.6.</w:t>
            </w:r>
            <w:r>
              <w:rPr>
                <w:rFonts w:hint="eastAsia" w:ascii="宋体" w:hAnsi="宋体" w:eastAsia="宋体"/>
                <w:sz w:val="18"/>
                <w:szCs w:val="18"/>
              </w:rPr>
              <w:t>5</w:t>
            </w:r>
          </w:p>
        </w:tc>
      </w:tr>
      <w:tr w14:paraId="7838B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57D57A8B">
            <w:pPr>
              <w:jc w:val="center"/>
              <w:rPr>
                <w:rFonts w:ascii="宋体" w:hAnsi="宋体" w:eastAsia="宋体"/>
                <w:sz w:val="18"/>
                <w:szCs w:val="18"/>
              </w:rPr>
            </w:pPr>
            <w:r>
              <w:rPr>
                <w:rFonts w:hint="eastAsia" w:ascii="宋体" w:hAnsi="宋体" w:eastAsia="宋体"/>
                <w:sz w:val="18"/>
                <w:szCs w:val="18"/>
              </w:rPr>
              <w:t>10</w:t>
            </w:r>
          </w:p>
        </w:tc>
        <w:tc>
          <w:tcPr>
            <w:tcW w:w="1378" w:type="dxa"/>
            <w:vAlign w:val="center"/>
          </w:tcPr>
          <w:p w14:paraId="33CB1205">
            <w:pPr>
              <w:jc w:val="center"/>
              <w:rPr>
                <w:rFonts w:ascii="宋体" w:hAnsi="宋体" w:eastAsia="宋体"/>
                <w:sz w:val="18"/>
                <w:szCs w:val="18"/>
              </w:rPr>
            </w:pPr>
            <w:r>
              <w:rPr>
                <w:rFonts w:hint="eastAsia" w:ascii="宋体" w:hAnsi="宋体" w:eastAsia="宋体"/>
                <w:sz w:val="18"/>
                <w:szCs w:val="18"/>
              </w:rPr>
              <w:t>2022-07-01</w:t>
            </w:r>
          </w:p>
        </w:tc>
        <w:tc>
          <w:tcPr>
            <w:tcW w:w="4557" w:type="dxa"/>
            <w:vAlign w:val="center"/>
          </w:tcPr>
          <w:p w14:paraId="107F1665">
            <w:pPr>
              <w:rPr>
                <w:rFonts w:ascii="宋体" w:hAnsi="宋体" w:eastAsia="宋体"/>
                <w:sz w:val="18"/>
                <w:szCs w:val="18"/>
              </w:rPr>
            </w:pPr>
            <w:r>
              <w:rPr>
                <w:rFonts w:hint="eastAsia" w:ascii="宋体" w:hAnsi="宋体" w:eastAsia="宋体"/>
                <w:sz w:val="18"/>
                <w:szCs w:val="18"/>
              </w:rPr>
              <w:t>1、新增实时逐笔分账</w:t>
            </w:r>
          </w:p>
        </w:tc>
        <w:tc>
          <w:tcPr>
            <w:tcW w:w="850" w:type="dxa"/>
            <w:vAlign w:val="center"/>
          </w:tcPr>
          <w:p w14:paraId="768AEC97">
            <w:pPr>
              <w:rPr>
                <w:rFonts w:ascii="宋体" w:hAnsi="宋体" w:eastAsia="宋体"/>
                <w:sz w:val="18"/>
                <w:szCs w:val="18"/>
              </w:rPr>
            </w:pPr>
            <w:r>
              <w:rPr>
                <w:rFonts w:hint="eastAsia" w:ascii="宋体" w:hAnsi="宋体" w:eastAsia="宋体"/>
                <w:sz w:val="18"/>
                <w:szCs w:val="18"/>
              </w:rPr>
              <w:t>V</w:t>
            </w:r>
            <w:r>
              <w:rPr>
                <w:rFonts w:ascii="宋体" w:hAnsi="宋体" w:eastAsia="宋体"/>
                <w:sz w:val="18"/>
                <w:szCs w:val="18"/>
              </w:rPr>
              <w:t>1.6.6</w:t>
            </w:r>
          </w:p>
        </w:tc>
      </w:tr>
      <w:tr w14:paraId="29DF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33441A8B">
            <w:pPr>
              <w:jc w:val="center"/>
              <w:rPr>
                <w:rFonts w:ascii="宋体" w:hAnsi="宋体" w:eastAsia="宋体"/>
                <w:sz w:val="18"/>
                <w:szCs w:val="18"/>
              </w:rPr>
            </w:pPr>
            <w:r>
              <w:rPr>
                <w:rFonts w:hint="eastAsia" w:ascii="宋体" w:hAnsi="宋体" w:eastAsia="宋体"/>
                <w:sz w:val="18"/>
                <w:szCs w:val="18"/>
              </w:rPr>
              <w:t>11</w:t>
            </w:r>
          </w:p>
        </w:tc>
        <w:tc>
          <w:tcPr>
            <w:tcW w:w="1378" w:type="dxa"/>
            <w:vAlign w:val="center"/>
          </w:tcPr>
          <w:p w14:paraId="56BB153F">
            <w:pPr>
              <w:jc w:val="center"/>
              <w:rPr>
                <w:rFonts w:ascii="宋体" w:hAnsi="宋体" w:eastAsia="宋体"/>
                <w:sz w:val="18"/>
                <w:szCs w:val="18"/>
              </w:rPr>
            </w:pPr>
            <w:r>
              <w:rPr>
                <w:rFonts w:hint="eastAsia" w:ascii="宋体" w:hAnsi="宋体" w:eastAsia="宋体"/>
                <w:sz w:val="18"/>
                <w:szCs w:val="18"/>
              </w:rPr>
              <w:t>2022-08-1</w:t>
            </w:r>
            <w:r>
              <w:rPr>
                <w:rFonts w:ascii="宋体" w:hAnsi="宋体" w:eastAsia="宋体"/>
                <w:sz w:val="18"/>
                <w:szCs w:val="18"/>
              </w:rPr>
              <w:t>7</w:t>
            </w:r>
          </w:p>
        </w:tc>
        <w:tc>
          <w:tcPr>
            <w:tcW w:w="4557" w:type="dxa"/>
            <w:vAlign w:val="center"/>
          </w:tcPr>
          <w:p w14:paraId="622AE80D">
            <w:pPr>
              <w:rPr>
                <w:rFonts w:ascii="宋体" w:hAnsi="宋体" w:eastAsia="宋体"/>
                <w:sz w:val="18"/>
                <w:szCs w:val="18"/>
              </w:rPr>
            </w:pPr>
            <w:r>
              <w:rPr>
                <w:rFonts w:hint="eastAsia" w:ascii="宋体" w:hAnsi="宋体" w:eastAsia="宋体"/>
                <w:sz w:val="18"/>
                <w:szCs w:val="18"/>
              </w:rPr>
              <w:t>1、新增3.3.</w:t>
            </w:r>
            <w:r>
              <w:rPr>
                <w:rFonts w:ascii="宋体" w:hAnsi="宋体" w:eastAsia="宋体"/>
                <w:sz w:val="18"/>
                <w:szCs w:val="18"/>
              </w:rPr>
              <w:t>4</w:t>
            </w:r>
            <w:r>
              <w:rPr>
                <w:rFonts w:hint="eastAsia" w:ascii="宋体" w:hAnsi="宋体" w:eastAsia="宋体"/>
                <w:sz w:val="18"/>
                <w:szCs w:val="18"/>
              </w:rPr>
              <w:t>线上支付订单异步退款</w:t>
            </w:r>
          </w:p>
        </w:tc>
        <w:tc>
          <w:tcPr>
            <w:tcW w:w="850" w:type="dxa"/>
            <w:vAlign w:val="center"/>
          </w:tcPr>
          <w:p w14:paraId="23153695">
            <w:pPr>
              <w:rPr>
                <w:rFonts w:ascii="宋体" w:hAnsi="宋体" w:eastAsia="宋体"/>
                <w:sz w:val="18"/>
                <w:szCs w:val="18"/>
              </w:rPr>
            </w:pPr>
            <w:r>
              <w:rPr>
                <w:rFonts w:hint="eastAsia" w:ascii="宋体" w:hAnsi="宋体" w:eastAsia="宋体"/>
                <w:sz w:val="18"/>
                <w:szCs w:val="18"/>
              </w:rPr>
              <w:t>V1.6.7</w:t>
            </w:r>
          </w:p>
        </w:tc>
      </w:tr>
      <w:tr w14:paraId="5ADBF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09AD5E8C">
            <w:pPr>
              <w:jc w:val="center"/>
              <w:rPr>
                <w:rFonts w:ascii="宋体" w:hAnsi="宋体" w:eastAsia="宋体"/>
                <w:sz w:val="18"/>
                <w:szCs w:val="18"/>
              </w:rPr>
            </w:pPr>
            <w:r>
              <w:rPr>
                <w:rFonts w:hint="eastAsia" w:ascii="宋体" w:hAnsi="宋体" w:eastAsia="宋体"/>
                <w:sz w:val="18"/>
                <w:szCs w:val="18"/>
              </w:rPr>
              <w:t>1</w:t>
            </w:r>
            <w:r>
              <w:rPr>
                <w:rFonts w:ascii="宋体" w:hAnsi="宋体" w:eastAsia="宋体"/>
                <w:sz w:val="18"/>
                <w:szCs w:val="18"/>
              </w:rPr>
              <w:t>2</w:t>
            </w:r>
          </w:p>
        </w:tc>
        <w:tc>
          <w:tcPr>
            <w:tcW w:w="1378" w:type="dxa"/>
            <w:vAlign w:val="center"/>
          </w:tcPr>
          <w:p w14:paraId="5B10D9A7">
            <w:pPr>
              <w:jc w:val="center"/>
              <w:rPr>
                <w:rFonts w:ascii="宋体" w:hAnsi="宋体" w:eastAsia="宋体"/>
                <w:sz w:val="18"/>
                <w:szCs w:val="18"/>
              </w:rPr>
            </w:pPr>
            <w:r>
              <w:rPr>
                <w:rFonts w:hint="eastAsia" w:ascii="宋体" w:hAnsi="宋体" w:eastAsia="宋体"/>
                <w:sz w:val="18"/>
                <w:szCs w:val="18"/>
              </w:rPr>
              <w:t>2</w:t>
            </w:r>
            <w:r>
              <w:rPr>
                <w:rFonts w:ascii="宋体" w:hAnsi="宋体" w:eastAsia="宋体"/>
                <w:sz w:val="18"/>
                <w:szCs w:val="18"/>
              </w:rPr>
              <w:t>023</w:t>
            </w:r>
            <w:r>
              <w:rPr>
                <w:rFonts w:hint="eastAsia" w:ascii="宋体" w:hAnsi="宋体" w:eastAsia="宋体"/>
                <w:sz w:val="18"/>
                <w:szCs w:val="18"/>
              </w:rPr>
              <w:t>-</w:t>
            </w:r>
            <w:r>
              <w:rPr>
                <w:rFonts w:ascii="宋体" w:hAnsi="宋体" w:eastAsia="宋体"/>
                <w:sz w:val="18"/>
                <w:szCs w:val="18"/>
              </w:rPr>
              <w:t>01</w:t>
            </w:r>
            <w:r>
              <w:rPr>
                <w:rFonts w:hint="eastAsia" w:ascii="宋体" w:hAnsi="宋体" w:eastAsia="宋体"/>
                <w:sz w:val="18"/>
                <w:szCs w:val="18"/>
              </w:rPr>
              <w:t>-</w:t>
            </w:r>
            <w:r>
              <w:rPr>
                <w:rFonts w:ascii="宋体" w:hAnsi="宋体" w:eastAsia="宋体"/>
                <w:sz w:val="18"/>
                <w:szCs w:val="18"/>
              </w:rPr>
              <w:t>13</w:t>
            </w:r>
          </w:p>
        </w:tc>
        <w:tc>
          <w:tcPr>
            <w:tcW w:w="4557" w:type="dxa"/>
            <w:vAlign w:val="center"/>
          </w:tcPr>
          <w:p w14:paraId="307ACFBC">
            <w:pPr>
              <w:rPr>
                <w:rFonts w:ascii="宋体" w:hAnsi="宋体" w:eastAsia="宋体"/>
                <w:sz w:val="18"/>
                <w:szCs w:val="18"/>
              </w:rPr>
            </w:pPr>
            <w:r>
              <w:rPr>
                <w:rFonts w:hint="eastAsia" w:ascii="宋体" w:hAnsi="宋体" w:eastAsia="宋体"/>
                <w:sz w:val="18"/>
                <w:szCs w:val="18"/>
              </w:rPr>
              <w:t>1、</w:t>
            </w:r>
            <w:r>
              <w:rPr>
                <w:rFonts w:ascii="宋体" w:hAnsi="宋体" w:eastAsia="宋体"/>
                <w:sz w:val="18"/>
                <w:szCs w:val="18"/>
              </w:rPr>
              <w:t>新增</w:t>
            </w:r>
            <w:r>
              <w:rPr>
                <w:rFonts w:hint="eastAsia" w:ascii="宋体" w:hAnsi="宋体" w:eastAsia="宋体"/>
                <w:sz w:val="18"/>
                <w:szCs w:val="18"/>
              </w:rPr>
              <w:t>3</w:t>
            </w:r>
            <w:r>
              <w:rPr>
                <w:rFonts w:ascii="宋体" w:hAnsi="宋体" w:eastAsia="宋体"/>
                <w:sz w:val="18"/>
                <w:szCs w:val="18"/>
              </w:rPr>
              <w:t>.1.9支付宝小程序下单</w:t>
            </w:r>
          </w:p>
        </w:tc>
        <w:tc>
          <w:tcPr>
            <w:tcW w:w="850" w:type="dxa"/>
            <w:vAlign w:val="center"/>
          </w:tcPr>
          <w:p w14:paraId="728020A2">
            <w:pPr>
              <w:rPr>
                <w:rFonts w:ascii="宋体" w:hAnsi="宋体" w:eastAsia="宋体"/>
                <w:sz w:val="18"/>
                <w:szCs w:val="18"/>
              </w:rPr>
            </w:pPr>
            <w:r>
              <w:rPr>
                <w:rFonts w:hint="eastAsia" w:ascii="宋体" w:hAnsi="宋体" w:eastAsia="宋体"/>
                <w:sz w:val="18"/>
                <w:szCs w:val="18"/>
              </w:rPr>
              <w:t>V</w:t>
            </w:r>
            <w:r>
              <w:rPr>
                <w:rFonts w:ascii="宋体" w:hAnsi="宋体" w:eastAsia="宋体"/>
                <w:sz w:val="18"/>
                <w:szCs w:val="18"/>
              </w:rPr>
              <w:t>1.6.8</w:t>
            </w:r>
          </w:p>
        </w:tc>
      </w:tr>
      <w:tr w14:paraId="177A7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44B31EDA">
            <w:pPr>
              <w:jc w:val="center"/>
              <w:rPr>
                <w:rFonts w:ascii="宋体" w:hAnsi="宋体" w:eastAsia="宋体"/>
                <w:sz w:val="18"/>
                <w:szCs w:val="18"/>
              </w:rPr>
            </w:pPr>
            <w:r>
              <w:rPr>
                <w:rFonts w:hint="eastAsia" w:ascii="宋体" w:hAnsi="宋体" w:eastAsia="宋体"/>
                <w:sz w:val="18"/>
                <w:szCs w:val="18"/>
              </w:rPr>
              <w:t>13</w:t>
            </w:r>
          </w:p>
        </w:tc>
        <w:tc>
          <w:tcPr>
            <w:tcW w:w="1378" w:type="dxa"/>
            <w:vAlign w:val="center"/>
          </w:tcPr>
          <w:p w14:paraId="26B35981">
            <w:pPr>
              <w:jc w:val="center"/>
              <w:rPr>
                <w:rFonts w:ascii="宋体" w:hAnsi="宋体" w:eastAsia="宋体"/>
                <w:sz w:val="18"/>
                <w:szCs w:val="18"/>
                <w:highlight w:val="yellow"/>
              </w:rPr>
            </w:pPr>
            <w:r>
              <w:rPr>
                <w:rFonts w:hint="eastAsia" w:ascii="宋体" w:hAnsi="宋体" w:eastAsia="宋体"/>
                <w:sz w:val="18"/>
                <w:szCs w:val="18"/>
              </w:rPr>
              <w:t>2024-04-02</w:t>
            </w:r>
          </w:p>
        </w:tc>
        <w:tc>
          <w:tcPr>
            <w:tcW w:w="4557" w:type="dxa"/>
            <w:vAlign w:val="center"/>
          </w:tcPr>
          <w:p w14:paraId="497D6834">
            <w:pPr>
              <w:rPr>
                <w:rFonts w:ascii="宋体" w:hAnsi="宋体" w:eastAsia="宋体"/>
                <w:sz w:val="18"/>
                <w:szCs w:val="18"/>
              </w:rPr>
            </w:pPr>
            <w:r>
              <w:rPr>
                <w:rFonts w:hint="eastAsia" w:ascii="宋体" w:hAnsi="宋体" w:eastAsia="宋体"/>
                <w:sz w:val="18"/>
                <w:szCs w:val="18"/>
              </w:rPr>
              <w:t>1、修改3.2分账信息补充</w:t>
            </w:r>
          </w:p>
        </w:tc>
        <w:tc>
          <w:tcPr>
            <w:tcW w:w="850" w:type="dxa"/>
            <w:vAlign w:val="center"/>
          </w:tcPr>
          <w:p w14:paraId="6B137186">
            <w:pPr>
              <w:rPr>
                <w:rFonts w:ascii="宋体" w:hAnsi="宋体" w:eastAsia="宋体"/>
                <w:sz w:val="18"/>
                <w:szCs w:val="18"/>
              </w:rPr>
            </w:pPr>
            <w:r>
              <w:rPr>
                <w:rFonts w:hint="eastAsia" w:ascii="宋体" w:hAnsi="宋体" w:eastAsia="宋体"/>
                <w:sz w:val="18"/>
                <w:szCs w:val="18"/>
              </w:rPr>
              <w:t>V1.6.9</w:t>
            </w:r>
          </w:p>
        </w:tc>
      </w:tr>
      <w:tr w14:paraId="2865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4FBB3FF8">
            <w:pPr>
              <w:jc w:val="center"/>
              <w:rPr>
                <w:rFonts w:ascii="宋体" w:hAnsi="宋体" w:eastAsia="宋体"/>
                <w:sz w:val="18"/>
                <w:szCs w:val="18"/>
              </w:rPr>
            </w:pPr>
            <w:r>
              <w:rPr>
                <w:rFonts w:hint="eastAsia" w:ascii="宋体" w:hAnsi="宋体" w:eastAsia="宋体"/>
                <w:sz w:val="18"/>
                <w:szCs w:val="18"/>
              </w:rPr>
              <w:t>1</w:t>
            </w:r>
            <w:r>
              <w:rPr>
                <w:rFonts w:ascii="宋体" w:hAnsi="宋体" w:eastAsia="宋体"/>
                <w:sz w:val="18"/>
                <w:szCs w:val="18"/>
              </w:rPr>
              <w:t>4</w:t>
            </w:r>
          </w:p>
        </w:tc>
        <w:tc>
          <w:tcPr>
            <w:tcW w:w="1378" w:type="dxa"/>
            <w:vAlign w:val="center"/>
          </w:tcPr>
          <w:p w14:paraId="5D91FBC3">
            <w:pPr>
              <w:jc w:val="center"/>
              <w:rPr>
                <w:rFonts w:ascii="宋体" w:hAnsi="宋体" w:eastAsia="宋体"/>
                <w:sz w:val="18"/>
                <w:szCs w:val="18"/>
                <w:highlight w:val="yellow"/>
              </w:rPr>
            </w:pPr>
            <w:r>
              <w:rPr>
                <w:rFonts w:hint="eastAsia" w:ascii="宋体" w:hAnsi="宋体" w:eastAsia="宋体"/>
                <w:sz w:val="18"/>
                <w:szCs w:val="18"/>
              </w:rPr>
              <w:t>2</w:t>
            </w:r>
            <w:r>
              <w:rPr>
                <w:rFonts w:ascii="宋体" w:hAnsi="宋体" w:eastAsia="宋体"/>
                <w:sz w:val="18"/>
                <w:szCs w:val="18"/>
              </w:rPr>
              <w:t>024-05-11</w:t>
            </w:r>
          </w:p>
        </w:tc>
        <w:tc>
          <w:tcPr>
            <w:tcW w:w="4557" w:type="dxa"/>
            <w:vAlign w:val="center"/>
          </w:tcPr>
          <w:p w14:paraId="44744C8B">
            <w:pPr>
              <w:rPr>
                <w:rFonts w:ascii="宋体" w:hAnsi="宋体" w:eastAsia="宋体"/>
                <w:sz w:val="18"/>
                <w:szCs w:val="18"/>
              </w:rPr>
            </w:pPr>
            <w:r>
              <w:rPr>
                <w:rFonts w:hint="eastAsia" w:ascii="宋体" w:hAnsi="宋体" w:eastAsia="宋体"/>
                <w:sz w:val="18"/>
                <w:szCs w:val="18"/>
              </w:rPr>
              <w:t>1、新增3</w:t>
            </w:r>
            <w:r>
              <w:rPr>
                <w:rFonts w:ascii="宋体" w:hAnsi="宋体" w:eastAsia="宋体"/>
                <w:sz w:val="18"/>
                <w:szCs w:val="18"/>
              </w:rPr>
              <w:t>.2.0</w:t>
            </w:r>
            <w:r>
              <w:rPr>
                <w:rFonts w:hint="eastAsia" w:ascii="宋体" w:hAnsi="宋体" w:eastAsia="宋体"/>
                <w:sz w:val="18"/>
                <w:szCs w:val="18"/>
              </w:rPr>
              <w:t>免密支付下单</w:t>
            </w:r>
          </w:p>
        </w:tc>
        <w:tc>
          <w:tcPr>
            <w:tcW w:w="850" w:type="dxa"/>
            <w:vAlign w:val="center"/>
          </w:tcPr>
          <w:p w14:paraId="3CA94F22">
            <w:pPr>
              <w:rPr>
                <w:rFonts w:ascii="宋体" w:hAnsi="宋体" w:eastAsia="宋体"/>
                <w:sz w:val="18"/>
                <w:szCs w:val="18"/>
              </w:rPr>
            </w:pPr>
            <w:r>
              <w:rPr>
                <w:rFonts w:hint="eastAsia" w:ascii="宋体" w:hAnsi="宋体" w:eastAsia="宋体"/>
                <w:sz w:val="18"/>
                <w:szCs w:val="18"/>
              </w:rPr>
              <w:t>V</w:t>
            </w:r>
            <w:r>
              <w:rPr>
                <w:rFonts w:ascii="宋体" w:hAnsi="宋体" w:eastAsia="宋体"/>
                <w:sz w:val="18"/>
                <w:szCs w:val="18"/>
              </w:rPr>
              <w:t>1.7.0</w:t>
            </w:r>
          </w:p>
        </w:tc>
      </w:tr>
      <w:tr w14:paraId="20E75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6784EC41">
            <w:pPr>
              <w:jc w:val="center"/>
              <w:rPr>
                <w:rFonts w:ascii="宋体" w:hAnsi="宋体" w:eastAsia="宋体"/>
                <w:sz w:val="18"/>
                <w:szCs w:val="18"/>
              </w:rPr>
            </w:pPr>
            <w:r>
              <w:rPr>
                <w:rFonts w:hint="eastAsia" w:ascii="宋体" w:hAnsi="宋体" w:eastAsia="宋体"/>
                <w:sz w:val="18"/>
                <w:szCs w:val="18"/>
              </w:rPr>
              <w:t>15</w:t>
            </w:r>
          </w:p>
        </w:tc>
        <w:tc>
          <w:tcPr>
            <w:tcW w:w="1378" w:type="dxa"/>
            <w:vAlign w:val="center"/>
          </w:tcPr>
          <w:p w14:paraId="71687086">
            <w:pPr>
              <w:jc w:val="center"/>
              <w:rPr>
                <w:rFonts w:ascii="宋体" w:hAnsi="宋体" w:eastAsia="宋体"/>
                <w:sz w:val="18"/>
                <w:szCs w:val="18"/>
              </w:rPr>
            </w:pPr>
            <w:r>
              <w:rPr>
                <w:rFonts w:hint="eastAsia" w:ascii="宋体" w:hAnsi="宋体" w:eastAsia="宋体"/>
                <w:sz w:val="18"/>
                <w:szCs w:val="18"/>
              </w:rPr>
              <w:t>2024-10-22</w:t>
            </w:r>
          </w:p>
        </w:tc>
        <w:tc>
          <w:tcPr>
            <w:tcW w:w="4557" w:type="dxa"/>
            <w:vAlign w:val="center"/>
          </w:tcPr>
          <w:p w14:paraId="4EB1A8A2">
            <w:pPr>
              <w:rPr>
                <w:rFonts w:ascii="宋体" w:hAnsi="宋体" w:eastAsia="宋体"/>
                <w:sz w:val="18"/>
                <w:szCs w:val="18"/>
              </w:rPr>
            </w:pPr>
            <w:r>
              <w:rPr>
                <w:rFonts w:hint="eastAsia" w:ascii="宋体" w:hAnsi="宋体" w:eastAsia="宋体"/>
                <w:sz w:val="18"/>
                <w:szCs w:val="18"/>
              </w:rPr>
              <w:t>1、修改3.2分账信息补充</w:t>
            </w:r>
          </w:p>
        </w:tc>
        <w:tc>
          <w:tcPr>
            <w:tcW w:w="850" w:type="dxa"/>
            <w:vAlign w:val="center"/>
          </w:tcPr>
          <w:p w14:paraId="109F34AF">
            <w:pPr>
              <w:rPr>
                <w:rFonts w:ascii="宋体" w:hAnsi="宋体" w:eastAsia="宋体"/>
                <w:sz w:val="18"/>
                <w:szCs w:val="18"/>
              </w:rPr>
            </w:pPr>
            <w:r>
              <w:rPr>
                <w:rFonts w:hint="eastAsia" w:ascii="宋体" w:hAnsi="宋体" w:eastAsia="宋体"/>
                <w:sz w:val="18"/>
                <w:szCs w:val="18"/>
              </w:rPr>
              <w:t>V1.7.1</w:t>
            </w:r>
          </w:p>
        </w:tc>
      </w:tr>
      <w:tr w14:paraId="7B143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66A86F7F">
            <w:pPr>
              <w:jc w:val="center"/>
              <w:rPr>
                <w:rFonts w:ascii="宋体" w:hAnsi="宋体" w:eastAsia="宋体"/>
                <w:sz w:val="18"/>
                <w:szCs w:val="18"/>
              </w:rPr>
            </w:pPr>
            <w:r>
              <w:rPr>
                <w:rFonts w:hint="eastAsia" w:ascii="宋体" w:hAnsi="宋体" w:eastAsia="宋体"/>
                <w:sz w:val="18"/>
                <w:szCs w:val="18"/>
              </w:rPr>
              <w:t>16</w:t>
            </w:r>
          </w:p>
        </w:tc>
        <w:tc>
          <w:tcPr>
            <w:tcW w:w="1378" w:type="dxa"/>
            <w:vAlign w:val="center"/>
          </w:tcPr>
          <w:p w14:paraId="66CA593D">
            <w:pPr>
              <w:jc w:val="center"/>
              <w:rPr>
                <w:rFonts w:ascii="宋体" w:hAnsi="宋体" w:eastAsia="宋体"/>
                <w:sz w:val="18"/>
                <w:szCs w:val="18"/>
              </w:rPr>
            </w:pPr>
            <w:r>
              <w:rPr>
                <w:rFonts w:hint="eastAsia" w:ascii="宋体" w:hAnsi="宋体" w:eastAsia="宋体"/>
                <w:sz w:val="18"/>
                <w:szCs w:val="18"/>
              </w:rPr>
              <w:t>2025-01-</w:t>
            </w:r>
            <w:r>
              <w:rPr>
                <w:rFonts w:ascii="宋体" w:hAnsi="宋体" w:eastAsia="宋体"/>
                <w:sz w:val="18"/>
                <w:szCs w:val="18"/>
              </w:rPr>
              <w:t>15</w:t>
            </w:r>
          </w:p>
        </w:tc>
        <w:tc>
          <w:tcPr>
            <w:tcW w:w="4557" w:type="dxa"/>
            <w:vAlign w:val="center"/>
          </w:tcPr>
          <w:p w14:paraId="7BCE6DE5">
            <w:pPr>
              <w:rPr>
                <w:rFonts w:ascii="宋体" w:hAnsi="宋体" w:eastAsia="宋体"/>
                <w:sz w:val="18"/>
                <w:szCs w:val="18"/>
              </w:rPr>
            </w:pPr>
            <w:r>
              <w:rPr>
                <w:rFonts w:ascii="宋体" w:hAnsi="宋体" w:eastAsia="宋体"/>
                <w:sz w:val="18"/>
                <w:szCs w:val="18"/>
              </w:rPr>
              <w:t>1</w:t>
            </w:r>
            <w:r>
              <w:rPr>
                <w:rFonts w:hint="eastAsia" w:ascii="宋体" w:hAnsi="宋体" w:eastAsia="宋体"/>
                <w:sz w:val="18"/>
                <w:szCs w:val="18"/>
              </w:rPr>
              <w:t xml:space="preserve">、3.3.3线下支付订单退款 章节 新增退款资金来源查询 </w:t>
            </w:r>
          </w:p>
        </w:tc>
        <w:tc>
          <w:tcPr>
            <w:tcW w:w="850" w:type="dxa"/>
            <w:vAlign w:val="center"/>
          </w:tcPr>
          <w:p w14:paraId="395AEA3F">
            <w:pPr>
              <w:rPr>
                <w:rFonts w:ascii="宋体" w:hAnsi="宋体" w:eastAsia="宋体"/>
                <w:sz w:val="18"/>
                <w:szCs w:val="18"/>
              </w:rPr>
            </w:pPr>
            <w:r>
              <w:rPr>
                <w:rFonts w:hint="eastAsia" w:ascii="宋体" w:hAnsi="宋体" w:eastAsia="宋体"/>
                <w:sz w:val="18"/>
                <w:szCs w:val="18"/>
              </w:rPr>
              <w:t>V1.7.2</w:t>
            </w:r>
          </w:p>
        </w:tc>
      </w:tr>
      <w:tr w14:paraId="54940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4A1771DA">
            <w:pPr>
              <w:jc w:val="center"/>
              <w:rPr>
                <w:rFonts w:ascii="宋体" w:hAnsi="宋体" w:eastAsia="宋体"/>
                <w:sz w:val="18"/>
                <w:szCs w:val="18"/>
                <w:highlight w:val="yellow"/>
              </w:rPr>
            </w:pPr>
            <w:r>
              <w:rPr>
                <w:rFonts w:hint="eastAsia" w:ascii="宋体" w:hAnsi="宋体" w:eastAsia="宋体"/>
                <w:sz w:val="18"/>
                <w:szCs w:val="18"/>
                <w:highlight w:val="yellow"/>
              </w:rPr>
              <w:t>1</w:t>
            </w:r>
            <w:r>
              <w:rPr>
                <w:rFonts w:ascii="宋体" w:hAnsi="宋体" w:eastAsia="宋体"/>
                <w:sz w:val="18"/>
                <w:szCs w:val="18"/>
                <w:highlight w:val="yellow"/>
              </w:rPr>
              <w:t>7</w:t>
            </w:r>
          </w:p>
        </w:tc>
        <w:tc>
          <w:tcPr>
            <w:tcW w:w="1378" w:type="dxa"/>
            <w:vAlign w:val="center"/>
          </w:tcPr>
          <w:p w14:paraId="007793B0">
            <w:pPr>
              <w:jc w:val="center"/>
              <w:rPr>
                <w:rFonts w:ascii="宋体" w:hAnsi="宋体" w:eastAsia="宋体"/>
                <w:sz w:val="18"/>
                <w:szCs w:val="18"/>
                <w:highlight w:val="yellow"/>
              </w:rPr>
            </w:pPr>
            <w:r>
              <w:rPr>
                <w:rFonts w:hint="eastAsia" w:ascii="宋体" w:hAnsi="宋体" w:eastAsia="宋体"/>
                <w:sz w:val="18"/>
                <w:szCs w:val="18"/>
                <w:highlight w:val="yellow"/>
              </w:rPr>
              <w:t>2025-0</w:t>
            </w:r>
            <w:r>
              <w:rPr>
                <w:rFonts w:ascii="宋体" w:hAnsi="宋体" w:eastAsia="宋体"/>
                <w:sz w:val="18"/>
                <w:szCs w:val="18"/>
                <w:highlight w:val="yellow"/>
              </w:rPr>
              <w:t>7</w:t>
            </w:r>
            <w:r>
              <w:rPr>
                <w:rFonts w:hint="eastAsia" w:ascii="宋体" w:hAnsi="宋体" w:eastAsia="宋体"/>
                <w:sz w:val="18"/>
                <w:szCs w:val="18"/>
                <w:highlight w:val="yellow"/>
              </w:rPr>
              <w:t>-</w:t>
            </w:r>
            <w:r>
              <w:rPr>
                <w:rFonts w:ascii="宋体" w:hAnsi="宋体" w:eastAsia="宋体"/>
                <w:sz w:val="18"/>
                <w:szCs w:val="18"/>
                <w:highlight w:val="yellow"/>
              </w:rPr>
              <w:t>01</w:t>
            </w:r>
          </w:p>
        </w:tc>
        <w:tc>
          <w:tcPr>
            <w:tcW w:w="4557" w:type="dxa"/>
            <w:vAlign w:val="center"/>
          </w:tcPr>
          <w:p w14:paraId="0669721A">
            <w:pPr>
              <w:rPr>
                <w:rFonts w:ascii="宋体" w:hAnsi="宋体" w:eastAsia="宋体"/>
                <w:sz w:val="18"/>
                <w:szCs w:val="18"/>
                <w:highlight w:val="yellow"/>
              </w:rPr>
            </w:pPr>
            <w:r>
              <w:rPr>
                <w:rFonts w:hint="eastAsia" w:ascii="宋体" w:hAnsi="宋体" w:eastAsia="宋体"/>
                <w:sz w:val="18"/>
                <w:szCs w:val="18"/>
                <w:highlight w:val="yellow"/>
              </w:rPr>
              <w:t>1、新增3.1.10 龙支付（微信小程序使用）下单</w:t>
            </w:r>
          </w:p>
        </w:tc>
        <w:tc>
          <w:tcPr>
            <w:tcW w:w="850" w:type="dxa"/>
            <w:vAlign w:val="center"/>
          </w:tcPr>
          <w:p w14:paraId="164AF48A">
            <w:pPr>
              <w:rPr>
                <w:rFonts w:ascii="宋体" w:hAnsi="宋体" w:eastAsia="宋体"/>
                <w:sz w:val="18"/>
                <w:szCs w:val="18"/>
                <w:highlight w:val="yellow"/>
              </w:rPr>
            </w:pPr>
            <w:r>
              <w:rPr>
                <w:rFonts w:hint="eastAsia" w:ascii="宋体" w:hAnsi="宋体" w:eastAsia="宋体"/>
                <w:sz w:val="18"/>
                <w:szCs w:val="18"/>
                <w:highlight w:val="yellow"/>
              </w:rPr>
              <w:t>V1.7.</w:t>
            </w:r>
            <w:r>
              <w:rPr>
                <w:rFonts w:ascii="宋体" w:hAnsi="宋体" w:eastAsia="宋体"/>
                <w:sz w:val="18"/>
                <w:szCs w:val="18"/>
                <w:highlight w:val="yellow"/>
              </w:rPr>
              <w:t>3</w:t>
            </w:r>
          </w:p>
        </w:tc>
      </w:tr>
      <w:tr w14:paraId="5FA60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3" w:type="dxa"/>
            <w:vAlign w:val="center"/>
          </w:tcPr>
          <w:p w14:paraId="774DAEEA">
            <w:pPr>
              <w:jc w:val="center"/>
              <w:rPr>
                <w:rFonts w:ascii="宋体" w:hAnsi="宋体" w:eastAsia="宋体"/>
                <w:sz w:val="18"/>
                <w:szCs w:val="18"/>
                <w:highlight w:val="yellow"/>
              </w:rPr>
            </w:pPr>
          </w:p>
        </w:tc>
        <w:tc>
          <w:tcPr>
            <w:tcW w:w="1378" w:type="dxa"/>
            <w:vAlign w:val="center"/>
          </w:tcPr>
          <w:p w14:paraId="7A3C4C74">
            <w:pPr>
              <w:jc w:val="center"/>
              <w:rPr>
                <w:rFonts w:ascii="宋体" w:hAnsi="宋体" w:eastAsia="宋体"/>
                <w:sz w:val="18"/>
                <w:szCs w:val="18"/>
                <w:highlight w:val="yellow"/>
              </w:rPr>
            </w:pPr>
          </w:p>
        </w:tc>
        <w:tc>
          <w:tcPr>
            <w:tcW w:w="4557" w:type="dxa"/>
            <w:vAlign w:val="center"/>
          </w:tcPr>
          <w:p w14:paraId="764DEB4F">
            <w:pPr>
              <w:rPr>
                <w:rFonts w:ascii="宋体" w:hAnsi="宋体" w:eastAsia="宋体"/>
                <w:sz w:val="18"/>
                <w:szCs w:val="18"/>
                <w:highlight w:val="yellow"/>
              </w:rPr>
            </w:pPr>
          </w:p>
        </w:tc>
        <w:tc>
          <w:tcPr>
            <w:tcW w:w="850" w:type="dxa"/>
            <w:vAlign w:val="center"/>
          </w:tcPr>
          <w:p w14:paraId="26492891">
            <w:pPr>
              <w:rPr>
                <w:rFonts w:ascii="宋体" w:hAnsi="宋体" w:eastAsia="宋体"/>
                <w:sz w:val="18"/>
                <w:szCs w:val="18"/>
                <w:highlight w:val="yellow"/>
              </w:rPr>
            </w:pPr>
          </w:p>
        </w:tc>
      </w:tr>
    </w:tbl>
    <w:p w14:paraId="3D5B2D9E">
      <w:pPr>
        <w:rPr>
          <w:lang w:val="zh-CN"/>
        </w:rPr>
        <w:sectPr>
          <w:headerReference r:id="rId5" w:type="first"/>
          <w:footerReference r:id="rId7" w:type="first"/>
          <w:headerReference r:id="rId3" w:type="default"/>
          <w:footerReference r:id="rId6" w:type="default"/>
          <w:headerReference r:id="rId4" w:type="even"/>
          <w:pgSz w:w="11906" w:h="16838"/>
          <w:pgMar w:top="1440" w:right="1800" w:bottom="1440" w:left="1800" w:header="850" w:footer="964" w:gutter="0"/>
          <w:pgBorders w:offsetFrom="page">
            <w:top w:val="single" w:color="auto" w:sz="4" w:space="24"/>
            <w:left w:val="single" w:color="auto" w:sz="4" w:space="24"/>
            <w:bottom w:val="single" w:color="auto" w:sz="4" w:space="24"/>
            <w:right w:val="single" w:color="auto" w:sz="4" w:space="24"/>
          </w:pgBorders>
          <w:cols w:space="425" w:num="1"/>
          <w:titlePg/>
          <w:docGrid w:type="lines" w:linePitch="312" w:charSpace="0"/>
        </w:sectPr>
      </w:pPr>
    </w:p>
    <w:p w14:paraId="2C5366E9">
      <w:pPr>
        <w:rPr>
          <w:lang w:val="zh-CN"/>
        </w:rPr>
      </w:pPr>
    </w:p>
    <w:sdt>
      <w:sdtPr>
        <w:rPr>
          <w:rFonts w:asciiTheme="minorHAnsi" w:hAnsiTheme="minorHAnsi" w:eastAsiaTheme="minorEastAsia" w:cstheme="minorBidi"/>
          <w:color w:val="auto"/>
          <w:kern w:val="2"/>
          <w:sz w:val="21"/>
          <w:szCs w:val="22"/>
          <w:lang w:val="zh-CN"/>
        </w:rPr>
        <w:id w:val="1809514507"/>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262651F0">
          <w:pPr>
            <w:pStyle w:val="75"/>
            <w:jc w:val="center"/>
            <w:rPr>
              <w:color w:val="auto"/>
            </w:rPr>
          </w:pPr>
          <w:r>
            <w:rPr>
              <w:color w:val="auto"/>
              <w:lang w:val="zh-CN"/>
            </w:rPr>
            <w:t>目录</w:t>
          </w:r>
        </w:p>
        <w:p w14:paraId="1EF9961E">
          <w:pPr>
            <w:pStyle w:val="14"/>
            <w:tabs>
              <w:tab w:val="right" w:leader="dot" w:pos="8296"/>
            </w:tabs>
          </w:pPr>
          <w:r>
            <w:fldChar w:fldCharType="begin"/>
          </w:r>
          <w:r>
            <w:instrText xml:space="preserve"> TOC \o "1-3" \h \z \u </w:instrText>
          </w:r>
          <w:r>
            <w:fldChar w:fldCharType="separate"/>
          </w:r>
          <w:r>
            <w:fldChar w:fldCharType="begin"/>
          </w:r>
          <w:r>
            <w:instrText xml:space="preserve"> HYPERLINK \l "_Toc202275492" </w:instrText>
          </w:r>
          <w:r>
            <w:fldChar w:fldCharType="separate"/>
          </w:r>
          <w:r>
            <w:rPr>
              <w:rStyle w:val="22"/>
            </w:rPr>
            <w:t>1. 业务概述</w:t>
          </w:r>
          <w:r>
            <w:tab/>
          </w:r>
          <w:r>
            <w:fldChar w:fldCharType="begin"/>
          </w:r>
          <w:r>
            <w:instrText xml:space="preserve"> PAGEREF _Toc202275492 \h </w:instrText>
          </w:r>
          <w:r>
            <w:fldChar w:fldCharType="separate"/>
          </w:r>
          <w:r>
            <w:t>5</w:t>
          </w:r>
          <w:r>
            <w:fldChar w:fldCharType="end"/>
          </w:r>
          <w:r>
            <w:fldChar w:fldCharType="end"/>
          </w:r>
        </w:p>
        <w:p w14:paraId="6800BA6A">
          <w:pPr>
            <w:pStyle w:val="15"/>
            <w:tabs>
              <w:tab w:val="right" w:leader="dot" w:pos="8296"/>
            </w:tabs>
          </w:pPr>
          <w:r>
            <w:fldChar w:fldCharType="begin"/>
          </w:r>
          <w:r>
            <w:instrText xml:space="preserve"> HYPERLINK \l "_Toc202275493" </w:instrText>
          </w:r>
          <w:r>
            <w:fldChar w:fldCharType="separate"/>
          </w:r>
          <w:r>
            <w:rPr>
              <w:rStyle w:val="22"/>
            </w:rPr>
            <w:t>1.1 业务背景简介</w:t>
          </w:r>
          <w:r>
            <w:tab/>
          </w:r>
          <w:r>
            <w:fldChar w:fldCharType="begin"/>
          </w:r>
          <w:r>
            <w:instrText xml:space="preserve"> PAGEREF _Toc202275493 \h </w:instrText>
          </w:r>
          <w:r>
            <w:fldChar w:fldCharType="separate"/>
          </w:r>
          <w:r>
            <w:t>5</w:t>
          </w:r>
          <w:r>
            <w:fldChar w:fldCharType="end"/>
          </w:r>
          <w:r>
            <w:fldChar w:fldCharType="end"/>
          </w:r>
        </w:p>
        <w:p w14:paraId="7EFC5337">
          <w:pPr>
            <w:pStyle w:val="15"/>
            <w:tabs>
              <w:tab w:val="right" w:leader="dot" w:pos="8296"/>
            </w:tabs>
          </w:pPr>
          <w:r>
            <w:fldChar w:fldCharType="begin"/>
          </w:r>
          <w:r>
            <w:instrText xml:space="preserve"> HYPERLINK \l "_Toc202275494" </w:instrText>
          </w:r>
          <w:r>
            <w:fldChar w:fldCharType="separate"/>
          </w:r>
          <w:r>
            <w:rPr>
              <w:rStyle w:val="22"/>
            </w:rPr>
            <w:t>1.2 预期读者</w:t>
          </w:r>
          <w:r>
            <w:tab/>
          </w:r>
          <w:r>
            <w:fldChar w:fldCharType="begin"/>
          </w:r>
          <w:r>
            <w:instrText xml:space="preserve"> PAGEREF _Toc202275494 \h </w:instrText>
          </w:r>
          <w:r>
            <w:fldChar w:fldCharType="separate"/>
          </w:r>
          <w:r>
            <w:t>5</w:t>
          </w:r>
          <w:r>
            <w:fldChar w:fldCharType="end"/>
          </w:r>
          <w:r>
            <w:fldChar w:fldCharType="end"/>
          </w:r>
        </w:p>
        <w:p w14:paraId="31115599">
          <w:pPr>
            <w:pStyle w:val="15"/>
            <w:tabs>
              <w:tab w:val="right" w:leader="dot" w:pos="8296"/>
            </w:tabs>
          </w:pPr>
          <w:r>
            <w:fldChar w:fldCharType="begin"/>
          </w:r>
          <w:r>
            <w:instrText xml:space="preserve"> HYPERLINK \l "_Toc202275495" </w:instrText>
          </w:r>
          <w:r>
            <w:fldChar w:fldCharType="separate"/>
          </w:r>
          <w:r>
            <w:rPr>
              <w:rStyle w:val="22"/>
            </w:rPr>
            <w:t>1.3 名词解释</w:t>
          </w:r>
          <w:r>
            <w:tab/>
          </w:r>
          <w:r>
            <w:fldChar w:fldCharType="begin"/>
          </w:r>
          <w:r>
            <w:instrText xml:space="preserve"> PAGEREF _Toc202275495 \h </w:instrText>
          </w:r>
          <w:r>
            <w:fldChar w:fldCharType="separate"/>
          </w:r>
          <w:r>
            <w:t>5</w:t>
          </w:r>
          <w:r>
            <w:fldChar w:fldCharType="end"/>
          </w:r>
          <w:r>
            <w:fldChar w:fldCharType="end"/>
          </w:r>
        </w:p>
        <w:p w14:paraId="010DA8BA">
          <w:pPr>
            <w:pStyle w:val="14"/>
            <w:tabs>
              <w:tab w:val="right" w:leader="dot" w:pos="8296"/>
            </w:tabs>
          </w:pPr>
          <w:r>
            <w:fldChar w:fldCharType="begin"/>
          </w:r>
          <w:r>
            <w:instrText xml:space="preserve"> HYPERLINK \l "_Toc202275496" </w:instrText>
          </w:r>
          <w:r>
            <w:fldChar w:fldCharType="separate"/>
          </w:r>
          <w:r>
            <w:rPr>
              <w:rStyle w:val="22"/>
            </w:rPr>
            <w:t>2. ！！！安全约定！！！</w:t>
          </w:r>
          <w:r>
            <w:tab/>
          </w:r>
          <w:r>
            <w:fldChar w:fldCharType="begin"/>
          </w:r>
          <w:r>
            <w:instrText xml:space="preserve"> PAGEREF _Toc202275496 \h </w:instrText>
          </w:r>
          <w:r>
            <w:fldChar w:fldCharType="separate"/>
          </w:r>
          <w:r>
            <w:t>6</w:t>
          </w:r>
          <w:r>
            <w:fldChar w:fldCharType="end"/>
          </w:r>
          <w:r>
            <w:fldChar w:fldCharType="end"/>
          </w:r>
        </w:p>
        <w:p w14:paraId="040E8865">
          <w:pPr>
            <w:pStyle w:val="15"/>
            <w:tabs>
              <w:tab w:val="right" w:leader="dot" w:pos="8296"/>
            </w:tabs>
          </w:pPr>
          <w:r>
            <w:fldChar w:fldCharType="begin"/>
          </w:r>
          <w:r>
            <w:instrText xml:space="preserve"> HYPERLINK \l "_Toc202275497" </w:instrText>
          </w:r>
          <w:r>
            <w:fldChar w:fldCharType="separate"/>
          </w:r>
          <w:r>
            <w:rPr>
              <w:rStyle w:val="22"/>
            </w:rPr>
            <w:t>2.1 客户方系统验签规则约定</w:t>
          </w:r>
          <w:r>
            <w:tab/>
          </w:r>
          <w:r>
            <w:fldChar w:fldCharType="begin"/>
          </w:r>
          <w:r>
            <w:instrText xml:space="preserve"> PAGEREF _Toc202275497 \h </w:instrText>
          </w:r>
          <w:r>
            <w:fldChar w:fldCharType="separate"/>
          </w:r>
          <w:r>
            <w:t>6</w:t>
          </w:r>
          <w:r>
            <w:fldChar w:fldCharType="end"/>
          </w:r>
          <w:r>
            <w:fldChar w:fldCharType="end"/>
          </w:r>
        </w:p>
        <w:p w14:paraId="3C932D3C">
          <w:pPr>
            <w:pStyle w:val="15"/>
            <w:tabs>
              <w:tab w:val="right" w:leader="dot" w:pos="8296"/>
            </w:tabs>
          </w:pPr>
          <w:r>
            <w:fldChar w:fldCharType="begin"/>
          </w:r>
          <w:r>
            <w:instrText xml:space="preserve"> HYPERLINK \l "_Toc202275498" </w:instrText>
          </w:r>
          <w:r>
            <w:fldChar w:fldCharType="separate"/>
          </w:r>
          <w:r>
            <w:rPr>
              <w:rStyle w:val="22"/>
            </w:rPr>
            <w:t>2.2 直连接口中的输出接口约定</w:t>
          </w:r>
          <w:r>
            <w:tab/>
          </w:r>
          <w:r>
            <w:fldChar w:fldCharType="begin"/>
          </w:r>
          <w:r>
            <w:instrText xml:space="preserve"> PAGEREF _Toc202275498 \h </w:instrText>
          </w:r>
          <w:r>
            <w:fldChar w:fldCharType="separate"/>
          </w:r>
          <w:r>
            <w:t>8</w:t>
          </w:r>
          <w:r>
            <w:fldChar w:fldCharType="end"/>
          </w:r>
          <w:r>
            <w:fldChar w:fldCharType="end"/>
          </w:r>
        </w:p>
        <w:p w14:paraId="753B3204">
          <w:pPr>
            <w:pStyle w:val="15"/>
            <w:tabs>
              <w:tab w:val="right" w:leader="dot" w:pos="8296"/>
            </w:tabs>
          </w:pPr>
          <w:r>
            <w:fldChar w:fldCharType="begin"/>
          </w:r>
          <w:r>
            <w:instrText xml:space="preserve"> HYPERLINK \l "_Toc202275499" </w:instrText>
          </w:r>
          <w:r>
            <w:fldChar w:fldCharType="separate"/>
          </w:r>
          <w:r>
            <w:rPr>
              <w:rStyle w:val="22"/>
            </w:rPr>
            <w:t>2.3 通知接口中的输入接口约定</w:t>
          </w:r>
          <w:r>
            <w:tab/>
          </w:r>
          <w:r>
            <w:fldChar w:fldCharType="begin"/>
          </w:r>
          <w:r>
            <w:instrText xml:space="preserve"> PAGEREF _Toc202275499 \h </w:instrText>
          </w:r>
          <w:r>
            <w:fldChar w:fldCharType="separate"/>
          </w:r>
          <w:r>
            <w:t>8</w:t>
          </w:r>
          <w:r>
            <w:fldChar w:fldCharType="end"/>
          </w:r>
          <w:r>
            <w:fldChar w:fldCharType="end"/>
          </w:r>
        </w:p>
        <w:p w14:paraId="7AFAAE86">
          <w:pPr>
            <w:pStyle w:val="14"/>
            <w:tabs>
              <w:tab w:val="right" w:leader="dot" w:pos="8296"/>
            </w:tabs>
          </w:pPr>
          <w:r>
            <w:fldChar w:fldCharType="begin"/>
          </w:r>
          <w:r>
            <w:instrText xml:space="preserve"> HYPERLINK \l "_Toc202275500" </w:instrText>
          </w:r>
          <w:r>
            <w:fldChar w:fldCharType="separate"/>
          </w:r>
          <w:r>
            <w:rPr>
              <w:rStyle w:val="22"/>
            </w:rPr>
            <w:t>3. 交互流程</w:t>
          </w:r>
          <w:r>
            <w:tab/>
          </w:r>
          <w:r>
            <w:fldChar w:fldCharType="begin"/>
          </w:r>
          <w:r>
            <w:instrText xml:space="preserve"> PAGEREF _Toc202275500 \h </w:instrText>
          </w:r>
          <w:r>
            <w:fldChar w:fldCharType="separate"/>
          </w:r>
          <w:r>
            <w:t>8</w:t>
          </w:r>
          <w:r>
            <w:fldChar w:fldCharType="end"/>
          </w:r>
          <w:r>
            <w:fldChar w:fldCharType="end"/>
          </w:r>
        </w:p>
        <w:p w14:paraId="7E063A3F">
          <w:pPr>
            <w:pStyle w:val="15"/>
            <w:tabs>
              <w:tab w:val="right" w:leader="dot" w:pos="8296"/>
            </w:tabs>
          </w:pPr>
          <w:r>
            <w:fldChar w:fldCharType="begin"/>
          </w:r>
          <w:r>
            <w:instrText xml:space="preserve"> HYPERLINK \l "_Toc202275501" </w:instrText>
          </w:r>
          <w:r>
            <w:fldChar w:fldCharType="separate"/>
          </w:r>
          <w:r>
            <w:rPr>
              <w:rStyle w:val="22"/>
            </w:rPr>
            <w:t>3.1 支付下单</w:t>
          </w:r>
          <w:r>
            <w:tab/>
          </w:r>
          <w:r>
            <w:fldChar w:fldCharType="begin"/>
          </w:r>
          <w:r>
            <w:instrText xml:space="preserve"> PAGEREF _Toc202275501 \h </w:instrText>
          </w:r>
          <w:r>
            <w:fldChar w:fldCharType="separate"/>
          </w:r>
          <w:r>
            <w:t>8</w:t>
          </w:r>
          <w:r>
            <w:fldChar w:fldCharType="end"/>
          </w:r>
          <w:r>
            <w:fldChar w:fldCharType="end"/>
          </w:r>
        </w:p>
        <w:p w14:paraId="4FF56E8F">
          <w:pPr>
            <w:pStyle w:val="10"/>
            <w:tabs>
              <w:tab w:val="right" w:leader="dot" w:pos="8296"/>
            </w:tabs>
          </w:pPr>
          <w:r>
            <w:fldChar w:fldCharType="begin"/>
          </w:r>
          <w:r>
            <w:instrText xml:space="preserve"> HYPERLINK \l "_Toc202275502" </w:instrText>
          </w:r>
          <w:r>
            <w:fldChar w:fldCharType="separate"/>
          </w:r>
          <w:r>
            <w:rPr>
              <w:rStyle w:val="22"/>
            </w:rPr>
            <w:t>3.1.1 相关签约参数说明</w:t>
          </w:r>
          <w:r>
            <w:tab/>
          </w:r>
          <w:r>
            <w:fldChar w:fldCharType="begin"/>
          </w:r>
          <w:r>
            <w:instrText xml:space="preserve"> PAGEREF _Toc202275502 \h </w:instrText>
          </w:r>
          <w:r>
            <w:fldChar w:fldCharType="separate"/>
          </w:r>
          <w:r>
            <w:t>8</w:t>
          </w:r>
          <w:r>
            <w:fldChar w:fldCharType="end"/>
          </w:r>
          <w:r>
            <w:fldChar w:fldCharType="end"/>
          </w:r>
        </w:p>
        <w:p w14:paraId="159F3E8A">
          <w:pPr>
            <w:pStyle w:val="10"/>
            <w:tabs>
              <w:tab w:val="right" w:leader="dot" w:pos="8296"/>
            </w:tabs>
          </w:pPr>
          <w:r>
            <w:fldChar w:fldCharType="begin"/>
          </w:r>
          <w:r>
            <w:instrText xml:space="preserve"> HYPERLINK \l "_Toc202275503" </w:instrText>
          </w:r>
          <w:r>
            <w:fldChar w:fldCharType="separate"/>
          </w:r>
          <w:r>
            <w:rPr>
              <w:rStyle w:val="22"/>
            </w:rPr>
            <w:t>3.1.2 收银台支付下单</w:t>
          </w:r>
          <w:r>
            <w:tab/>
          </w:r>
          <w:r>
            <w:fldChar w:fldCharType="begin"/>
          </w:r>
          <w:r>
            <w:instrText xml:space="preserve"> PAGEREF _Toc202275503 \h </w:instrText>
          </w:r>
          <w:r>
            <w:fldChar w:fldCharType="separate"/>
          </w:r>
          <w:r>
            <w:t>9</w:t>
          </w:r>
          <w:r>
            <w:fldChar w:fldCharType="end"/>
          </w:r>
          <w:r>
            <w:fldChar w:fldCharType="end"/>
          </w:r>
        </w:p>
        <w:p w14:paraId="192EFEC4">
          <w:pPr>
            <w:pStyle w:val="10"/>
            <w:tabs>
              <w:tab w:val="right" w:leader="dot" w:pos="8296"/>
            </w:tabs>
          </w:pPr>
          <w:r>
            <w:fldChar w:fldCharType="begin"/>
          </w:r>
          <w:r>
            <w:instrText xml:space="preserve"> HYPERLINK \l "_Toc202275504" </w:instrText>
          </w:r>
          <w:r>
            <w:fldChar w:fldCharType="separate"/>
          </w:r>
          <w:r>
            <w:rPr>
              <w:rStyle w:val="22"/>
            </w:rPr>
            <w:t>3.1.3 无收银台支付下单</w:t>
          </w:r>
          <w:r>
            <w:tab/>
          </w:r>
          <w:r>
            <w:fldChar w:fldCharType="begin"/>
          </w:r>
          <w:r>
            <w:instrText xml:space="preserve"> PAGEREF _Toc202275504 \h </w:instrText>
          </w:r>
          <w:r>
            <w:fldChar w:fldCharType="separate"/>
          </w:r>
          <w:r>
            <w:t>10</w:t>
          </w:r>
          <w:r>
            <w:fldChar w:fldCharType="end"/>
          </w:r>
          <w:r>
            <w:fldChar w:fldCharType="end"/>
          </w:r>
        </w:p>
        <w:p w14:paraId="3AF05562">
          <w:pPr>
            <w:pStyle w:val="10"/>
            <w:tabs>
              <w:tab w:val="right" w:leader="dot" w:pos="8296"/>
            </w:tabs>
          </w:pPr>
          <w:r>
            <w:fldChar w:fldCharType="begin"/>
          </w:r>
          <w:r>
            <w:instrText xml:space="preserve"> HYPERLINK \l "_Toc202275505" </w:instrText>
          </w:r>
          <w:r>
            <w:fldChar w:fldCharType="separate"/>
          </w:r>
          <w:r>
            <w:rPr>
              <w:rStyle w:val="22"/>
            </w:rPr>
            <w:t>3.1.4 线上下单线下支付下单</w:t>
          </w:r>
          <w:r>
            <w:tab/>
          </w:r>
          <w:r>
            <w:fldChar w:fldCharType="begin"/>
          </w:r>
          <w:r>
            <w:instrText xml:space="preserve"> PAGEREF _Toc202275505 \h </w:instrText>
          </w:r>
          <w:r>
            <w:fldChar w:fldCharType="separate"/>
          </w:r>
          <w:r>
            <w:t>13</w:t>
          </w:r>
          <w:r>
            <w:fldChar w:fldCharType="end"/>
          </w:r>
          <w:r>
            <w:fldChar w:fldCharType="end"/>
          </w:r>
        </w:p>
        <w:p w14:paraId="31086293">
          <w:pPr>
            <w:pStyle w:val="10"/>
            <w:tabs>
              <w:tab w:val="right" w:leader="dot" w:pos="8296"/>
            </w:tabs>
          </w:pPr>
          <w:r>
            <w:fldChar w:fldCharType="begin"/>
          </w:r>
          <w:r>
            <w:instrText xml:space="preserve"> HYPERLINK \l "_Toc202275506" </w:instrText>
          </w:r>
          <w:r>
            <w:fldChar w:fldCharType="separate"/>
          </w:r>
          <w:r>
            <w:rPr>
              <w:rStyle w:val="22"/>
            </w:rPr>
            <w:t>3.1.5 被扫支付下单</w:t>
          </w:r>
          <w:r>
            <w:tab/>
          </w:r>
          <w:r>
            <w:fldChar w:fldCharType="begin"/>
          </w:r>
          <w:r>
            <w:instrText xml:space="preserve"> PAGEREF _Toc202275506 \h </w:instrText>
          </w:r>
          <w:r>
            <w:fldChar w:fldCharType="separate"/>
          </w:r>
          <w:r>
            <w:t>14</w:t>
          </w:r>
          <w:r>
            <w:fldChar w:fldCharType="end"/>
          </w:r>
          <w:r>
            <w:fldChar w:fldCharType="end"/>
          </w:r>
        </w:p>
        <w:p w14:paraId="29BA704E">
          <w:pPr>
            <w:pStyle w:val="10"/>
            <w:tabs>
              <w:tab w:val="right" w:leader="dot" w:pos="8296"/>
            </w:tabs>
          </w:pPr>
          <w:r>
            <w:fldChar w:fldCharType="begin"/>
          </w:r>
          <w:r>
            <w:instrText xml:space="preserve"> HYPERLINK \l "_Toc202275507" </w:instrText>
          </w:r>
          <w:r>
            <w:fldChar w:fldCharType="separate"/>
          </w:r>
          <w:r>
            <w:rPr>
              <w:rStyle w:val="22"/>
            </w:rPr>
            <w:t>3.1.6 订单关闭接口</w:t>
          </w:r>
          <w:r>
            <w:tab/>
          </w:r>
          <w:r>
            <w:fldChar w:fldCharType="begin"/>
          </w:r>
          <w:r>
            <w:instrText xml:space="preserve"> PAGEREF _Toc202275507 \h </w:instrText>
          </w:r>
          <w:r>
            <w:fldChar w:fldCharType="separate"/>
          </w:r>
          <w:r>
            <w:t>15</w:t>
          </w:r>
          <w:r>
            <w:fldChar w:fldCharType="end"/>
          </w:r>
          <w:r>
            <w:fldChar w:fldCharType="end"/>
          </w:r>
        </w:p>
        <w:p w14:paraId="70731E13">
          <w:pPr>
            <w:pStyle w:val="10"/>
            <w:tabs>
              <w:tab w:val="right" w:leader="dot" w:pos="8296"/>
            </w:tabs>
          </w:pPr>
          <w:r>
            <w:fldChar w:fldCharType="begin"/>
          </w:r>
          <w:r>
            <w:instrText xml:space="preserve"> HYPERLINK \l "_Toc202275508" </w:instrText>
          </w:r>
          <w:r>
            <w:fldChar w:fldCharType="separate"/>
          </w:r>
          <w:r>
            <w:rPr>
              <w:rStyle w:val="22"/>
            </w:rPr>
            <w:t>3.1.7 无感支付下单</w:t>
          </w:r>
          <w:r>
            <w:tab/>
          </w:r>
          <w:r>
            <w:fldChar w:fldCharType="begin"/>
          </w:r>
          <w:r>
            <w:instrText xml:space="preserve"> PAGEREF _Toc202275508 \h </w:instrText>
          </w:r>
          <w:r>
            <w:fldChar w:fldCharType="separate"/>
          </w:r>
          <w:r>
            <w:t>16</w:t>
          </w:r>
          <w:r>
            <w:fldChar w:fldCharType="end"/>
          </w:r>
          <w:r>
            <w:fldChar w:fldCharType="end"/>
          </w:r>
        </w:p>
        <w:p w14:paraId="0B55B285">
          <w:pPr>
            <w:pStyle w:val="10"/>
            <w:tabs>
              <w:tab w:val="right" w:leader="dot" w:pos="8296"/>
            </w:tabs>
          </w:pPr>
          <w:r>
            <w:fldChar w:fldCharType="begin"/>
          </w:r>
          <w:r>
            <w:instrText xml:space="preserve"> HYPERLINK \l "_Toc202275509" </w:instrText>
          </w:r>
          <w:r>
            <w:fldChar w:fldCharType="separate"/>
          </w:r>
          <w:r>
            <w:rPr>
              <w:rStyle w:val="22"/>
            </w:rPr>
            <w:t>3.1.8 共享钱包下单</w:t>
          </w:r>
          <w:r>
            <w:tab/>
          </w:r>
          <w:r>
            <w:fldChar w:fldCharType="begin"/>
          </w:r>
          <w:r>
            <w:instrText xml:space="preserve"> PAGEREF _Toc202275509 \h </w:instrText>
          </w:r>
          <w:r>
            <w:fldChar w:fldCharType="separate"/>
          </w:r>
          <w:r>
            <w:t>18</w:t>
          </w:r>
          <w:r>
            <w:fldChar w:fldCharType="end"/>
          </w:r>
          <w:r>
            <w:fldChar w:fldCharType="end"/>
          </w:r>
        </w:p>
        <w:p w14:paraId="71AE5648">
          <w:pPr>
            <w:pStyle w:val="10"/>
            <w:tabs>
              <w:tab w:val="right" w:leader="dot" w:pos="8296"/>
            </w:tabs>
          </w:pPr>
          <w:r>
            <w:fldChar w:fldCharType="begin"/>
          </w:r>
          <w:r>
            <w:instrText xml:space="preserve"> HYPERLINK \l "_Toc202275510" </w:instrText>
          </w:r>
          <w:r>
            <w:fldChar w:fldCharType="separate"/>
          </w:r>
          <w:r>
            <w:rPr>
              <w:rStyle w:val="22"/>
            </w:rPr>
            <w:t>3.1.9 支付宝小程序下单</w:t>
          </w:r>
          <w:r>
            <w:tab/>
          </w:r>
          <w:r>
            <w:fldChar w:fldCharType="begin"/>
          </w:r>
          <w:r>
            <w:instrText xml:space="preserve"> PAGEREF _Toc202275510 \h </w:instrText>
          </w:r>
          <w:r>
            <w:fldChar w:fldCharType="separate"/>
          </w:r>
          <w:r>
            <w:t>20</w:t>
          </w:r>
          <w:r>
            <w:fldChar w:fldCharType="end"/>
          </w:r>
          <w:r>
            <w:fldChar w:fldCharType="end"/>
          </w:r>
        </w:p>
        <w:p w14:paraId="4830EA50">
          <w:pPr>
            <w:pStyle w:val="10"/>
            <w:tabs>
              <w:tab w:val="right" w:leader="dot" w:pos="8296"/>
            </w:tabs>
          </w:pPr>
          <w:r>
            <w:fldChar w:fldCharType="begin"/>
          </w:r>
          <w:r>
            <w:instrText xml:space="preserve"> HYPERLINK \l "_Toc202275511" </w:instrText>
          </w:r>
          <w:r>
            <w:fldChar w:fldCharType="separate"/>
          </w:r>
          <w:r>
            <w:rPr>
              <w:rStyle w:val="22"/>
            </w:rPr>
            <w:t>3.1.10免密支付下单</w:t>
          </w:r>
          <w:r>
            <w:tab/>
          </w:r>
          <w:r>
            <w:fldChar w:fldCharType="begin"/>
          </w:r>
          <w:r>
            <w:instrText xml:space="preserve"> PAGEREF _Toc202275511 \h </w:instrText>
          </w:r>
          <w:r>
            <w:fldChar w:fldCharType="separate"/>
          </w:r>
          <w:r>
            <w:t>22</w:t>
          </w:r>
          <w:r>
            <w:fldChar w:fldCharType="end"/>
          </w:r>
          <w:r>
            <w:fldChar w:fldCharType="end"/>
          </w:r>
        </w:p>
        <w:p w14:paraId="1799D71B">
          <w:pPr>
            <w:pStyle w:val="10"/>
            <w:tabs>
              <w:tab w:val="right" w:leader="dot" w:pos="8296"/>
            </w:tabs>
          </w:pPr>
          <w:r>
            <w:fldChar w:fldCharType="begin"/>
          </w:r>
          <w:r>
            <w:instrText xml:space="preserve"> HYPERLINK \l "_Toc202275512" </w:instrText>
          </w:r>
          <w:r>
            <w:fldChar w:fldCharType="separate"/>
          </w:r>
          <w:r>
            <w:rPr>
              <w:rStyle w:val="22"/>
            </w:rPr>
            <w:t>3.1.10 龙支付（微信小程序使用）下单</w:t>
          </w:r>
          <w:r>
            <w:tab/>
          </w:r>
          <w:r>
            <w:fldChar w:fldCharType="begin"/>
          </w:r>
          <w:r>
            <w:instrText xml:space="preserve"> PAGEREF _Toc202275512 \h </w:instrText>
          </w:r>
          <w:r>
            <w:fldChar w:fldCharType="separate"/>
          </w:r>
          <w:r>
            <w:t>23</w:t>
          </w:r>
          <w:r>
            <w:fldChar w:fldCharType="end"/>
          </w:r>
          <w:r>
            <w:fldChar w:fldCharType="end"/>
          </w:r>
        </w:p>
        <w:p w14:paraId="03DDEAB3">
          <w:pPr>
            <w:pStyle w:val="15"/>
            <w:tabs>
              <w:tab w:val="right" w:leader="dot" w:pos="8296"/>
            </w:tabs>
          </w:pPr>
          <w:r>
            <w:fldChar w:fldCharType="begin"/>
          </w:r>
          <w:r>
            <w:instrText xml:space="preserve"> HYPERLINK \l "_Toc202275513" </w:instrText>
          </w:r>
          <w:r>
            <w:fldChar w:fldCharType="separate"/>
          </w:r>
          <w:r>
            <w:rPr>
              <w:rStyle w:val="22"/>
            </w:rPr>
            <w:t>3.2 分账信息补充</w:t>
          </w:r>
          <w:r>
            <w:tab/>
          </w:r>
          <w:r>
            <w:fldChar w:fldCharType="begin"/>
          </w:r>
          <w:r>
            <w:instrText xml:space="preserve"> PAGEREF _Toc202275513 \h </w:instrText>
          </w:r>
          <w:r>
            <w:fldChar w:fldCharType="separate"/>
          </w:r>
          <w:r>
            <w:t>25</w:t>
          </w:r>
          <w:r>
            <w:fldChar w:fldCharType="end"/>
          </w:r>
          <w:r>
            <w:fldChar w:fldCharType="end"/>
          </w:r>
        </w:p>
        <w:p w14:paraId="738177DE">
          <w:pPr>
            <w:pStyle w:val="15"/>
            <w:tabs>
              <w:tab w:val="right" w:leader="dot" w:pos="8296"/>
            </w:tabs>
          </w:pPr>
          <w:r>
            <w:fldChar w:fldCharType="begin"/>
          </w:r>
          <w:r>
            <w:instrText xml:space="preserve"> HYPERLINK \l "_Toc202275514" </w:instrText>
          </w:r>
          <w:r>
            <w:fldChar w:fldCharType="separate"/>
          </w:r>
          <w:r>
            <w:rPr>
              <w:rStyle w:val="22"/>
            </w:rPr>
            <w:t>3.3 退款下单</w:t>
          </w:r>
          <w:r>
            <w:tab/>
          </w:r>
          <w:r>
            <w:fldChar w:fldCharType="begin"/>
          </w:r>
          <w:r>
            <w:instrText xml:space="preserve"> PAGEREF _Toc202275514 \h </w:instrText>
          </w:r>
          <w:r>
            <w:fldChar w:fldCharType="separate"/>
          </w:r>
          <w:r>
            <w:t>27</w:t>
          </w:r>
          <w:r>
            <w:fldChar w:fldCharType="end"/>
          </w:r>
          <w:r>
            <w:fldChar w:fldCharType="end"/>
          </w:r>
        </w:p>
        <w:p w14:paraId="48E06B3F">
          <w:pPr>
            <w:pStyle w:val="10"/>
            <w:tabs>
              <w:tab w:val="right" w:leader="dot" w:pos="8296"/>
            </w:tabs>
          </w:pPr>
          <w:r>
            <w:fldChar w:fldCharType="begin"/>
          </w:r>
          <w:r>
            <w:instrText xml:space="preserve"> HYPERLINK \l "_Toc202275515" </w:instrText>
          </w:r>
          <w:r>
            <w:fldChar w:fldCharType="separate"/>
          </w:r>
          <w:r>
            <w:rPr>
              <w:rStyle w:val="22"/>
            </w:rPr>
            <w:t>3.3.1 线上支付订单退款</w:t>
          </w:r>
          <w:r>
            <w:tab/>
          </w:r>
          <w:r>
            <w:fldChar w:fldCharType="begin"/>
          </w:r>
          <w:r>
            <w:instrText xml:space="preserve"> PAGEREF _Toc202275515 \h </w:instrText>
          </w:r>
          <w:r>
            <w:fldChar w:fldCharType="separate"/>
          </w:r>
          <w:r>
            <w:t>27</w:t>
          </w:r>
          <w:r>
            <w:fldChar w:fldCharType="end"/>
          </w:r>
          <w:r>
            <w:fldChar w:fldCharType="end"/>
          </w:r>
        </w:p>
        <w:p w14:paraId="647F236E">
          <w:pPr>
            <w:pStyle w:val="10"/>
            <w:tabs>
              <w:tab w:val="right" w:leader="dot" w:pos="8296"/>
            </w:tabs>
          </w:pPr>
          <w:r>
            <w:fldChar w:fldCharType="begin"/>
          </w:r>
          <w:r>
            <w:instrText xml:space="preserve"> HYPERLINK \l "_Toc202275516" </w:instrText>
          </w:r>
          <w:r>
            <w:fldChar w:fldCharType="separate"/>
          </w:r>
          <w:r>
            <w:rPr>
              <w:rStyle w:val="22"/>
            </w:rPr>
            <w:t>3.3.2 消费券购买退款</w:t>
          </w:r>
          <w:r>
            <w:tab/>
          </w:r>
          <w:r>
            <w:fldChar w:fldCharType="begin"/>
          </w:r>
          <w:r>
            <w:instrText xml:space="preserve"> PAGEREF _Toc202275516 \h </w:instrText>
          </w:r>
          <w:r>
            <w:fldChar w:fldCharType="separate"/>
          </w:r>
          <w:r>
            <w:t>28</w:t>
          </w:r>
          <w:r>
            <w:fldChar w:fldCharType="end"/>
          </w:r>
          <w:r>
            <w:fldChar w:fldCharType="end"/>
          </w:r>
        </w:p>
        <w:p w14:paraId="7C7F211A">
          <w:pPr>
            <w:pStyle w:val="10"/>
            <w:tabs>
              <w:tab w:val="right" w:leader="dot" w:pos="8296"/>
            </w:tabs>
          </w:pPr>
          <w:r>
            <w:fldChar w:fldCharType="begin"/>
          </w:r>
          <w:r>
            <w:instrText xml:space="preserve"> HYPERLINK \l "_Toc202275517" </w:instrText>
          </w:r>
          <w:r>
            <w:fldChar w:fldCharType="separate"/>
          </w:r>
          <w:r>
            <w:rPr>
              <w:rStyle w:val="22"/>
            </w:rPr>
            <w:t>3.3.3 线下支付订单退款</w:t>
          </w:r>
          <w:r>
            <w:tab/>
          </w:r>
          <w:r>
            <w:fldChar w:fldCharType="begin"/>
          </w:r>
          <w:r>
            <w:instrText xml:space="preserve"> PAGEREF _Toc202275517 \h </w:instrText>
          </w:r>
          <w:r>
            <w:fldChar w:fldCharType="separate"/>
          </w:r>
          <w:r>
            <w:t>29</w:t>
          </w:r>
          <w:r>
            <w:fldChar w:fldCharType="end"/>
          </w:r>
          <w:r>
            <w:fldChar w:fldCharType="end"/>
          </w:r>
        </w:p>
        <w:p w14:paraId="3425E319">
          <w:pPr>
            <w:pStyle w:val="10"/>
            <w:tabs>
              <w:tab w:val="right" w:leader="dot" w:pos="8296"/>
            </w:tabs>
          </w:pPr>
          <w:r>
            <w:fldChar w:fldCharType="begin"/>
          </w:r>
          <w:r>
            <w:instrText xml:space="preserve"> HYPERLINK \l "_Toc202275518" </w:instrText>
          </w:r>
          <w:r>
            <w:fldChar w:fldCharType="separate"/>
          </w:r>
          <w:r>
            <w:rPr>
              <w:rStyle w:val="22"/>
            </w:rPr>
            <w:t>3.3.4 线上支付订单异步退款</w:t>
          </w:r>
          <w:r>
            <w:tab/>
          </w:r>
          <w:r>
            <w:fldChar w:fldCharType="begin"/>
          </w:r>
          <w:r>
            <w:instrText xml:space="preserve"> PAGEREF _Toc202275518 \h </w:instrText>
          </w:r>
          <w:r>
            <w:fldChar w:fldCharType="separate"/>
          </w:r>
          <w:r>
            <w:t>30</w:t>
          </w:r>
          <w:r>
            <w:fldChar w:fldCharType="end"/>
          </w:r>
          <w:r>
            <w:fldChar w:fldCharType="end"/>
          </w:r>
        </w:p>
        <w:p w14:paraId="2C860B47">
          <w:pPr>
            <w:pStyle w:val="15"/>
            <w:tabs>
              <w:tab w:val="right" w:leader="dot" w:pos="8296"/>
            </w:tabs>
          </w:pPr>
          <w:r>
            <w:fldChar w:fldCharType="begin"/>
          </w:r>
          <w:r>
            <w:instrText xml:space="preserve"> HYPERLINK \l "_Toc202275519" </w:instrText>
          </w:r>
          <w:r>
            <w:fldChar w:fldCharType="separate"/>
          </w:r>
          <w:r>
            <w:rPr>
              <w:rStyle w:val="22"/>
            </w:rPr>
            <w:t>3.4 分账规则信息同步</w:t>
          </w:r>
          <w:r>
            <w:tab/>
          </w:r>
          <w:r>
            <w:fldChar w:fldCharType="begin"/>
          </w:r>
          <w:r>
            <w:instrText xml:space="preserve"> PAGEREF _Toc202275519 \h </w:instrText>
          </w:r>
          <w:r>
            <w:fldChar w:fldCharType="separate"/>
          </w:r>
          <w:r>
            <w:t>31</w:t>
          </w:r>
          <w:r>
            <w:fldChar w:fldCharType="end"/>
          </w:r>
          <w:r>
            <w:fldChar w:fldCharType="end"/>
          </w:r>
        </w:p>
        <w:p w14:paraId="2D6B6A6D">
          <w:pPr>
            <w:pStyle w:val="15"/>
            <w:tabs>
              <w:tab w:val="right" w:leader="dot" w:pos="8296"/>
            </w:tabs>
          </w:pPr>
          <w:r>
            <w:fldChar w:fldCharType="begin"/>
          </w:r>
          <w:r>
            <w:instrText xml:space="preserve"> HYPERLINK \l "_Toc202275520" </w:instrText>
          </w:r>
          <w:r>
            <w:fldChar w:fldCharType="separate"/>
          </w:r>
          <w:r>
            <w:rPr>
              <w:rStyle w:val="22"/>
            </w:rPr>
            <w:t>3.5 商家信息同步</w:t>
          </w:r>
          <w:r>
            <w:tab/>
          </w:r>
          <w:r>
            <w:fldChar w:fldCharType="begin"/>
          </w:r>
          <w:r>
            <w:instrText xml:space="preserve"> PAGEREF _Toc202275520 \h </w:instrText>
          </w:r>
          <w:r>
            <w:fldChar w:fldCharType="separate"/>
          </w:r>
          <w:r>
            <w:t>32</w:t>
          </w:r>
          <w:r>
            <w:fldChar w:fldCharType="end"/>
          </w:r>
          <w:r>
            <w:fldChar w:fldCharType="end"/>
          </w:r>
        </w:p>
        <w:p w14:paraId="0CDEA3F4">
          <w:pPr>
            <w:pStyle w:val="15"/>
            <w:tabs>
              <w:tab w:val="right" w:leader="dot" w:pos="8296"/>
            </w:tabs>
          </w:pPr>
          <w:r>
            <w:fldChar w:fldCharType="begin"/>
          </w:r>
          <w:r>
            <w:instrText xml:space="preserve"> HYPERLINK \l "_Toc202275521" </w:instrText>
          </w:r>
          <w:r>
            <w:fldChar w:fldCharType="separate"/>
          </w:r>
          <w:r>
            <w:rPr>
              <w:rStyle w:val="22"/>
            </w:rPr>
            <w:t>3.6 对账</w:t>
          </w:r>
          <w:r>
            <w:tab/>
          </w:r>
          <w:r>
            <w:fldChar w:fldCharType="begin"/>
          </w:r>
          <w:r>
            <w:instrText xml:space="preserve"> PAGEREF _Toc202275521 \h </w:instrText>
          </w:r>
          <w:r>
            <w:fldChar w:fldCharType="separate"/>
          </w:r>
          <w:r>
            <w:t>33</w:t>
          </w:r>
          <w:r>
            <w:fldChar w:fldCharType="end"/>
          </w:r>
          <w:r>
            <w:fldChar w:fldCharType="end"/>
          </w:r>
        </w:p>
        <w:p w14:paraId="54447EA3">
          <w:pPr>
            <w:pStyle w:val="15"/>
            <w:tabs>
              <w:tab w:val="right" w:leader="dot" w:pos="8296"/>
            </w:tabs>
          </w:pPr>
          <w:r>
            <w:fldChar w:fldCharType="begin"/>
          </w:r>
          <w:r>
            <w:instrText xml:space="preserve"> HYPERLINK \l "_Toc202275522" </w:instrText>
          </w:r>
          <w:r>
            <w:fldChar w:fldCharType="separate"/>
          </w:r>
          <w:r>
            <w:rPr>
              <w:rStyle w:val="22"/>
            </w:rPr>
            <w:t>3.7 实时逐笔分账</w:t>
          </w:r>
          <w:r>
            <w:tab/>
          </w:r>
          <w:r>
            <w:fldChar w:fldCharType="begin"/>
          </w:r>
          <w:r>
            <w:instrText xml:space="preserve"> PAGEREF _Toc202275522 \h </w:instrText>
          </w:r>
          <w:r>
            <w:fldChar w:fldCharType="separate"/>
          </w:r>
          <w:r>
            <w:t>34</w:t>
          </w:r>
          <w:r>
            <w:fldChar w:fldCharType="end"/>
          </w:r>
          <w:r>
            <w:fldChar w:fldCharType="end"/>
          </w:r>
        </w:p>
        <w:p w14:paraId="62BB197D">
          <w:pPr>
            <w:pStyle w:val="14"/>
            <w:tabs>
              <w:tab w:val="right" w:leader="dot" w:pos="8296"/>
            </w:tabs>
          </w:pPr>
          <w:r>
            <w:fldChar w:fldCharType="begin"/>
          </w:r>
          <w:r>
            <w:instrText xml:space="preserve"> HYPERLINK \l "_Toc202275523" </w:instrText>
          </w:r>
          <w:r>
            <w:fldChar w:fldCharType="separate"/>
          </w:r>
          <w:r>
            <w:rPr>
              <w:rStyle w:val="22"/>
            </w:rPr>
            <w:t>4. 接入配置</w:t>
          </w:r>
          <w:r>
            <w:tab/>
          </w:r>
          <w:r>
            <w:fldChar w:fldCharType="begin"/>
          </w:r>
          <w:r>
            <w:instrText xml:space="preserve"> PAGEREF _Toc202275523 \h </w:instrText>
          </w:r>
          <w:r>
            <w:fldChar w:fldCharType="separate"/>
          </w:r>
          <w:r>
            <w:t>34</w:t>
          </w:r>
          <w:r>
            <w:fldChar w:fldCharType="end"/>
          </w:r>
          <w:r>
            <w:fldChar w:fldCharType="end"/>
          </w:r>
        </w:p>
        <w:p w14:paraId="3ECDCE4A">
          <w:pPr>
            <w:pStyle w:val="15"/>
            <w:tabs>
              <w:tab w:val="right" w:leader="dot" w:pos="8296"/>
            </w:tabs>
          </w:pPr>
          <w:r>
            <w:fldChar w:fldCharType="begin"/>
          </w:r>
          <w:r>
            <w:instrText xml:space="preserve"> HYPERLINK \l "_Toc202275524" </w:instrText>
          </w:r>
          <w:r>
            <w:fldChar w:fldCharType="separate"/>
          </w:r>
          <w:r>
            <w:rPr>
              <w:rStyle w:val="22"/>
            </w:rPr>
            <w:t>4.1 交换解密公钥</w:t>
          </w:r>
          <w:r>
            <w:tab/>
          </w:r>
          <w:r>
            <w:fldChar w:fldCharType="begin"/>
          </w:r>
          <w:r>
            <w:instrText xml:space="preserve"> PAGEREF _Toc202275524 \h </w:instrText>
          </w:r>
          <w:r>
            <w:fldChar w:fldCharType="separate"/>
          </w:r>
          <w:r>
            <w:t>35</w:t>
          </w:r>
          <w:r>
            <w:fldChar w:fldCharType="end"/>
          </w:r>
          <w:r>
            <w:fldChar w:fldCharType="end"/>
          </w:r>
        </w:p>
        <w:p w14:paraId="786FCCB7">
          <w:pPr>
            <w:pStyle w:val="15"/>
            <w:tabs>
              <w:tab w:val="right" w:leader="dot" w:pos="8296"/>
            </w:tabs>
          </w:pPr>
          <w:r>
            <w:fldChar w:fldCharType="begin"/>
          </w:r>
          <w:r>
            <w:instrText xml:space="preserve"> HYPERLINK \l "_Toc202275525" </w:instrText>
          </w:r>
          <w:r>
            <w:fldChar w:fldCharType="separate"/>
          </w:r>
          <w:r>
            <w:rPr>
              <w:rStyle w:val="22"/>
            </w:rPr>
            <w:t>4.2 商户外联平台信息导入</w:t>
          </w:r>
          <w:r>
            <w:tab/>
          </w:r>
          <w:r>
            <w:fldChar w:fldCharType="begin"/>
          </w:r>
          <w:r>
            <w:instrText xml:space="preserve"> PAGEREF _Toc202275525 \h </w:instrText>
          </w:r>
          <w:r>
            <w:fldChar w:fldCharType="separate"/>
          </w:r>
          <w:r>
            <w:t>36</w:t>
          </w:r>
          <w:r>
            <w:fldChar w:fldCharType="end"/>
          </w:r>
          <w:r>
            <w:fldChar w:fldCharType="end"/>
          </w:r>
        </w:p>
        <w:p w14:paraId="740D6E88">
          <w:pPr>
            <w:pStyle w:val="15"/>
            <w:tabs>
              <w:tab w:val="right" w:leader="dot" w:pos="8296"/>
            </w:tabs>
          </w:pPr>
          <w:r>
            <w:fldChar w:fldCharType="begin"/>
          </w:r>
          <w:r>
            <w:instrText xml:space="preserve"> HYPERLINK \l "_Toc202275526" </w:instrText>
          </w:r>
          <w:r>
            <w:fldChar w:fldCharType="separate"/>
          </w:r>
          <w:r>
            <w:rPr>
              <w:rStyle w:val="22"/>
            </w:rPr>
            <w:t>4.3 通知地址上传</w:t>
          </w:r>
          <w:r>
            <w:tab/>
          </w:r>
          <w:r>
            <w:fldChar w:fldCharType="begin"/>
          </w:r>
          <w:r>
            <w:instrText xml:space="preserve"> PAGEREF _Toc202275526 \h </w:instrText>
          </w:r>
          <w:r>
            <w:fldChar w:fldCharType="separate"/>
          </w:r>
          <w:r>
            <w:t>36</w:t>
          </w:r>
          <w:r>
            <w:fldChar w:fldCharType="end"/>
          </w:r>
          <w:r>
            <w:fldChar w:fldCharType="end"/>
          </w:r>
        </w:p>
        <w:p w14:paraId="42564088">
          <w:pPr>
            <w:pStyle w:val="15"/>
            <w:tabs>
              <w:tab w:val="right" w:leader="dot" w:pos="8296"/>
            </w:tabs>
          </w:pPr>
          <w:r>
            <w:fldChar w:fldCharType="begin"/>
          </w:r>
          <w:r>
            <w:instrText xml:space="preserve"> HYPERLINK \l "_Toc202275527" </w:instrText>
          </w:r>
          <w:r>
            <w:fldChar w:fldCharType="separate"/>
          </w:r>
          <w:r>
            <w:rPr>
              <w:rStyle w:val="22"/>
            </w:rPr>
            <w:t>4.4 SDK接入</w:t>
          </w:r>
          <w:r>
            <w:tab/>
          </w:r>
          <w:r>
            <w:fldChar w:fldCharType="begin"/>
          </w:r>
          <w:r>
            <w:instrText xml:space="preserve"> PAGEREF _Toc202275527 \h </w:instrText>
          </w:r>
          <w:r>
            <w:fldChar w:fldCharType="separate"/>
          </w:r>
          <w:r>
            <w:t>37</w:t>
          </w:r>
          <w:r>
            <w:fldChar w:fldCharType="end"/>
          </w:r>
          <w:r>
            <w:fldChar w:fldCharType="end"/>
          </w:r>
        </w:p>
        <w:p w14:paraId="01F67541">
          <w:pPr>
            <w:pStyle w:val="10"/>
            <w:tabs>
              <w:tab w:val="right" w:leader="dot" w:pos="8296"/>
            </w:tabs>
          </w:pPr>
          <w:r>
            <w:fldChar w:fldCharType="begin"/>
          </w:r>
          <w:r>
            <w:instrText xml:space="preserve"> HYPERLINK \l "_Toc202275528" </w:instrText>
          </w:r>
          <w:r>
            <w:fldChar w:fldCharType="separate"/>
          </w:r>
          <w:r>
            <w:rPr>
              <w:rStyle w:val="22"/>
            </w:rPr>
            <w:t>4.4.1 android端的接入</w:t>
          </w:r>
          <w:r>
            <w:tab/>
          </w:r>
          <w:r>
            <w:fldChar w:fldCharType="begin"/>
          </w:r>
          <w:r>
            <w:instrText xml:space="preserve"> PAGEREF _Toc202275528 \h </w:instrText>
          </w:r>
          <w:r>
            <w:fldChar w:fldCharType="separate"/>
          </w:r>
          <w:r>
            <w:t>37</w:t>
          </w:r>
          <w:r>
            <w:fldChar w:fldCharType="end"/>
          </w:r>
          <w:r>
            <w:fldChar w:fldCharType="end"/>
          </w:r>
        </w:p>
        <w:p w14:paraId="66FCFBE7">
          <w:pPr>
            <w:pStyle w:val="10"/>
            <w:tabs>
              <w:tab w:val="right" w:leader="dot" w:pos="8296"/>
            </w:tabs>
          </w:pPr>
          <w:r>
            <w:fldChar w:fldCharType="begin"/>
          </w:r>
          <w:r>
            <w:instrText xml:space="preserve"> HYPERLINK \l "_Toc202275529" </w:instrText>
          </w:r>
          <w:r>
            <w:fldChar w:fldCharType="separate"/>
          </w:r>
          <w:r>
            <w:rPr>
              <w:rStyle w:val="22"/>
            </w:rPr>
            <w:t>4.4.2 IOS接入</w:t>
          </w:r>
          <w:r>
            <w:tab/>
          </w:r>
          <w:r>
            <w:fldChar w:fldCharType="begin"/>
          </w:r>
          <w:r>
            <w:instrText xml:space="preserve"> PAGEREF _Toc202275529 \h </w:instrText>
          </w:r>
          <w:r>
            <w:fldChar w:fldCharType="separate"/>
          </w:r>
          <w:r>
            <w:t>37</w:t>
          </w:r>
          <w:r>
            <w:fldChar w:fldCharType="end"/>
          </w:r>
          <w:r>
            <w:fldChar w:fldCharType="end"/>
          </w:r>
        </w:p>
        <w:p w14:paraId="1258BD17">
          <w:pPr>
            <w:pStyle w:val="14"/>
            <w:tabs>
              <w:tab w:val="right" w:leader="dot" w:pos="8296"/>
            </w:tabs>
          </w:pPr>
          <w:r>
            <w:fldChar w:fldCharType="begin"/>
          </w:r>
          <w:r>
            <w:instrText xml:space="preserve"> HYPERLINK \l "_Toc202275530" </w:instrText>
          </w:r>
          <w:r>
            <w:fldChar w:fldCharType="separate"/>
          </w:r>
          <w:r>
            <w:rPr>
              <w:rStyle w:val="22"/>
            </w:rPr>
            <w:t>5. 直连接口调用说明</w:t>
          </w:r>
          <w:r>
            <w:tab/>
          </w:r>
          <w:r>
            <w:fldChar w:fldCharType="begin"/>
          </w:r>
          <w:r>
            <w:instrText xml:space="preserve"> PAGEREF _Toc202275530 \h </w:instrText>
          </w:r>
          <w:r>
            <w:fldChar w:fldCharType="separate"/>
          </w:r>
          <w:r>
            <w:t>37</w:t>
          </w:r>
          <w:r>
            <w:fldChar w:fldCharType="end"/>
          </w:r>
          <w:r>
            <w:fldChar w:fldCharType="end"/>
          </w:r>
        </w:p>
        <w:p w14:paraId="715AE29C">
          <w:pPr>
            <w:pStyle w:val="15"/>
            <w:tabs>
              <w:tab w:val="right" w:leader="dot" w:pos="8296"/>
            </w:tabs>
          </w:pPr>
          <w:r>
            <w:fldChar w:fldCharType="begin"/>
          </w:r>
          <w:r>
            <w:instrText xml:space="preserve"> HYPERLINK \l "_Toc202275531" </w:instrText>
          </w:r>
          <w:r>
            <w:fldChar w:fldCharType="separate"/>
          </w:r>
          <w:r>
            <w:rPr>
              <w:rStyle w:val="22"/>
              <w:color w:val="1B8AF9" w:themeColor="hyperlink" w:themeTint="BF"/>
              <w14:textFill>
                <w14:solidFill>
                  <w14:schemeClr w14:val="hlink">
                    <w14:lumMod w14:val="75000"/>
                    <w14:lumOff w14:val="25000"/>
                  </w14:schemeClr>
                </w14:solidFill>
              </w14:textFill>
            </w:rPr>
            <w:t>5.1 身份认证</w:t>
          </w:r>
          <w:r>
            <w:tab/>
          </w:r>
          <w:r>
            <w:fldChar w:fldCharType="begin"/>
          </w:r>
          <w:r>
            <w:instrText xml:space="preserve"> PAGEREF _Toc202275531 \h </w:instrText>
          </w:r>
          <w:r>
            <w:fldChar w:fldCharType="separate"/>
          </w:r>
          <w:r>
            <w:t>38</w:t>
          </w:r>
          <w:r>
            <w:fldChar w:fldCharType="end"/>
          </w:r>
          <w:r>
            <w:fldChar w:fldCharType="end"/>
          </w:r>
        </w:p>
        <w:p w14:paraId="46B470E9">
          <w:pPr>
            <w:pStyle w:val="15"/>
            <w:tabs>
              <w:tab w:val="right" w:leader="dot" w:pos="8296"/>
            </w:tabs>
          </w:pPr>
          <w:r>
            <w:fldChar w:fldCharType="begin"/>
          </w:r>
          <w:r>
            <w:instrText xml:space="preserve"> HYPERLINK \l "_Toc202275532" </w:instrText>
          </w:r>
          <w:r>
            <w:fldChar w:fldCharType="separate"/>
          </w:r>
          <w:r>
            <w:rPr>
              <w:rStyle w:val="22"/>
              <w:color w:val="1B8AF9" w:themeColor="hyperlink" w:themeTint="BF"/>
              <w14:textFill>
                <w14:solidFill>
                  <w14:schemeClr w14:val="hlink">
                    <w14:lumMod w14:val="75000"/>
                    <w14:lumOff w14:val="25000"/>
                  </w14:schemeClr>
                </w14:solidFill>
              </w14:textFill>
            </w:rPr>
            <w:t>5.2 接口调用签名方法</w:t>
          </w:r>
          <w:r>
            <w:tab/>
          </w:r>
          <w:r>
            <w:fldChar w:fldCharType="begin"/>
          </w:r>
          <w:r>
            <w:instrText xml:space="preserve"> PAGEREF _Toc202275532 \h </w:instrText>
          </w:r>
          <w:r>
            <w:fldChar w:fldCharType="separate"/>
          </w:r>
          <w:r>
            <w:t>38</w:t>
          </w:r>
          <w:r>
            <w:fldChar w:fldCharType="end"/>
          </w:r>
          <w:r>
            <w:fldChar w:fldCharType="end"/>
          </w:r>
        </w:p>
        <w:p w14:paraId="135C6666">
          <w:pPr>
            <w:pStyle w:val="15"/>
            <w:tabs>
              <w:tab w:val="right" w:leader="dot" w:pos="8296"/>
            </w:tabs>
          </w:pPr>
          <w:r>
            <w:fldChar w:fldCharType="begin"/>
          </w:r>
          <w:r>
            <w:instrText xml:space="preserve"> HYPERLINK \l "_Toc202275533" </w:instrText>
          </w:r>
          <w:r>
            <w:fldChar w:fldCharType="separate"/>
          </w:r>
          <w:r>
            <w:rPr>
              <w:rStyle w:val="22"/>
            </w:rPr>
            <w:t>5.3 测试环境调用方式说明</w:t>
          </w:r>
          <w:r>
            <w:tab/>
          </w:r>
          <w:r>
            <w:fldChar w:fldCharType="begin"/>
          </w:r>
          <w:r>
            <w:instrText xml:space="preserve"> PAGEREF _Toc202275533 \h </w:instrText>
          </w:r>
          <w:r>
            <w:fldChar w:fldCharType="separate"/>
          </w:r>
          <w:r>
            <w:t>42</w:t>
          </w:r>
          <w:r>
            <w:fldChar w:fldCharType="end"/>
          </w:r>
          <w:r>
            <w:fldChar w:fldCharType="end"/>
          </w:r>
        </w:p>
        <w:p w14:paraId="5AD12308">
          <w:pPr>
            <w:pStyle w:val="10"/>
            <w:tabs>
              <w:tab w:val="right" w:leader="dot" w:pos="8296"/>
            </w:tabs>
          </w:pPr>
          <w:r>
            <w:fldChar w:fldCharType="begin"/>
          </w:r>
          <w:r>
            <w:instrText xml:space="preserve"> HYPERLINK \l "_Toc202275534" </w:instrText>
          </w:r>
          <w:r>
            <w:fldChar w:fldCharType="separate"/>
          </w:r>
          <w:r>
            <w:rPr>
              <w:rStyle w:val="22"/>
            </w:rPr>
            <w:t>5.3.1 测试环境域名</w:t>
          </w:r>
          <w:r>
            <w:tab/>
          </w:r>
          <w:r>
            <w:fldChar w:fldCharType="begin"/>
          </w:r>
          <w:r>
            <w:instrText xml:space="preserve"> PAGEREF _Toc202275534 \h </w:instrText>
          </w:r>
          <w:r>
            <w:fldChar w:fldCharType="separate"/>
          </w:r>
          <w:r>
            <w:t>42</w:t>
          </w:r>
          <w:r>
            <w:fldChar w:fldCharType="end"/>
          </w:r>
          <w:r>
            <w:fldChar w:fldCharType="end"/>
          </w:r>
        </w:p>
        <w:p w14:paraId="2439CACA">
          <w:pPr>
            <w:pStyle w:val="15"/>
            <w:tabs>
              <w:tab w:val="right" w:leader="dot" w:pos="8296"/>
            </w:tabs>
          </w:pPr>
          <w:r>
            <w:fldChar w:fldCharType="begin"/>
          </w:r>
          <w:r>
            <w:instrText xml:space="preserve"> HYPERLINK \l "_Toc202275535" </w:instrText>
          </w:r>
          <w:r>
            <w:fldChar w:fldCharType="separate"/>
          </w:r>
          <w:r>
            <w:rPr>
              <w:rStyle w:val="22"/>
            </w:rPr>
            <w:t>5.4 生产环境调用说明</w:t>
          </w:r>
          <w:r>
            <w:tab/>
          </w:r>
          <w:r>
            <w:fldChar w:fldCharType="begin"/>
          </w:r>
          <w:r>
            <w:instrText xml:space="preserve"> PAGEREF _Toc202275535 \h </w:instrText>
          </w:r>
          <w:r>
            <w:fldChar w:fldCharType="separate"/>
          </w:r>
          <w:r>
            <w:t>42</w:t>
          </w:r>
          <w:r>
            <w:fldChar w:fldCharType="end"/>
          </w:r>
          <w:r>
            <w:fldChar w:fldCharType="end"/>
          </w:r>
        </w:p>
        <w:p w14:paraId="58257BE7">
          <w:pPr>
            <w:pStyle w:val="10"/>
            <w:tabs>
              <w:tab w:val="right" w:leader="dot" w:pos="8296"/>
            </w:tabs>
          </w:pPr>
          <w:r>
            <w:fldChar w:fldCharType="begin"/>
          </w:r>
          <w:r>
            <w:instrText xml:space="preserve"> HYPERLINK \l "_Toc202275536" </w:instrText>
          </w:r>
          <w:r>
            <w:fldChar w:fldCharType="separate"/>
          </w:r>
          <w:r>
            <w:rPr>
              <w:rStyle w:val="22"/>
            </w:rPr>
            <w:t>5.4.1 生产环境域名</w:t>
          </w:r>
          <w:r>
            <w:tab/>
          </w:r>
          <w:r>
            <w:fldChar w:fldCharType="begin"/>
          </w:r>
          <w:r>
            <w:instrText xml:space="preserve"> PAGEREF _Toc202275536 \h </w:instrText>
          </w:r>
          <w:r>
            <w:fldChar w:fldCharType="separate"/>
          </w:r>
          <w:r>
            <w:t>42</w:t>
          </w:r>
          <w:r>
            <w:fldChar w:fldCharType="end"/>
          </w:r>
          <w:r>
            <w:fldChar w:fldCharType="end"/>
          </w:r>
        </w:p>
        <w:p w14:paraId="310F2290">
          <w:pPr>
            <w:pStyle w:val="14"/>
            <w:tabs>
              <w:tab w:val="right" w:leader="dot" w:pos="8296"/>
            </w:tabs>
          </w:pPr>
          <w:r>
            <w:fldChar w:fldCharType="begin"/>
          </w:r>
          <w:r>
            <w:instrText xml:space="preserve"> HYPERLINK \l "_Toc202275537" </w:instrText>
          </w:r>
          <w:r>
            <w:fldChar w:fldCharType="separate"/>
          </w:r>
          <w:r>
            <w:rPr>
              <w:rStyle w:val="22"/>
            </w:rPr>
            <w:t>6. 附件</w:t>
          </w:r>
          <w:r>
            <w:tab/>
          </w:r>
          <w:r>
            <w:fldChar w:fldCharType="begin"/>
          </w:r>
          <w:r>
            <w:instrText xml:space="preserve"> PAGEREF _Toc202275537 \h </w:instrText>
          </w:r>
          <w:r>
            <w:fldChar w:fldCharType="separate"/>
          </w:r>
          <w:r>
            <w:t>43</w:t>
          </w:r>
          <w:r>
            <w:fldChar w:fldCharType="end"/>
          </w:r>
          <w:r>
            <w:fldChar w:fldCharType="end"/>
          </w:r>
        </w:p>
        <w:p w14:paraId="2CADB964">
          <w:pPr>
            <w:pStyle w:val="15"/>
            <w:tabs>
              <w:tab w:val="right" w:leader="dot" w:pos="8296"/>
            </w:tabs>
          </w:pPr>
          <w:r>
            <w:fldChar w:fldCharType="begin"/>
          </w:r>
          <w:r>
            <w:instrText xml:space="preserve"> HYPERLINK \l "_Toc202275538" </w:instrText>
          </w:r>
          <w:r>
            <w:fldChar w:fldCharType="separate"/>
          </w:r>
          <w:r>
            <w:rPr>
              <w:rStyle w:val="22"/>
            </w:rPr>
            <w:t>6.1</w:t>
          </w:r>
          <w:r>
            <w:rPr>
              <w:rStyle w:val="22"/>
              <w:color w:val="1B8AF9" w:themeColor="hyperlink" w:themeTint="BF"/>
              <w14:textFill>
                <w14:solidFill>
                  <w14:schemeClr w14:val="hlink">
                    <w14:lumMod w14:val="75000"/>
                    <w14:lumOff w14:val="25000"/>
                  </w14:schemeClr>
                </w14:solidFill>
              </w14:textFill>
            </w:rPr>
            <w:t xml:space="preserve"> 直连接口调用demo</w:t>
          </w:r>
          <w:r>
            <w:tab/>
          </w:r>
          <w:r>
            <w:fldChar w:fldCharType="begin"/>
          </w:r>
          <w:r>
            <w:instrText xml:space="preserve"> PAGEREF _Toc202275538 \h </w:instrText>
          </w:r>
          <w:r>
            <w:fldChar w:fldCharType="separate"/>
          </w:r>
          <w:r>
            <w:t>43</w:t>
          </w:r>
          <w:r>
            <w:fldChar w:fldCharType="end"/>
          </w:r>
          <w:r>
            <w:fldChar w:fldCharType="end"/>
          </w:r>
        </w:p>
        <w:p w14:paraId="4CEF8CC5">
          <w:r>
            <w:rPr>
              <w:b/>
              <w:bCs/>
              <w:lang w:val="zh-CN"/>
            </w:rPr>
            <w:fldChar w:fldCharType="end"/>
          </w:r>
        </w:p>
      </w:sdtContent>
    </w:sdt>
    <w:p w14:paraId="1CF84B98">
      <w:pPr>
        <w:widowControl/>
        <w:jc w:val="left"/>
      </w:pPr>
      <w:r>
        <w:br w:type="page"/>
      </w:r>
    </w:p>
    <w:p w14:paraId="7C78BA84">
      <w:pPr>
        <w:pStyle w:val="61"/>
        <w:ind w:left="-141"/>
      </w:pPr>
      <w:bookmarkStart w:id="0" w:name="_Toc163546674"/>
      <w:bookmarkStart w:id="1" w:name="_Toc202275492"/>
      <w:bookmarkStart w:id="2" w:name="_Toc969579"/>
      <w:r>
        <w:rPr>
          <w:rFonts w:hint="eastAsia"/>
        </w:rPr>
        <w:t>业务概述</w:t>
      </w:r>
      <w:bookmarkEnd w:id="0"/>
      <w:bookmarkEnd w:id="1"/>
      <w:bookmarkEnd w:id="2"/>
    </w:p>
    <w:p w14:paraId="3E9851EA">
      <w:pPr>
        <w:pStyle w:val="62"/>
      </w:pPr>
      <w:bookmarkStart w:id="3" w:name="_Toc202275493"/>
      <w:bookmarkStart w:id="4" w:name="_Toc163546675"/>
      <w:bookmarkStart w:id="5" w:name="_Toc969580"/>
      <w:r>
        <w:rPr>
          <w:rFonts w:hint="eastAsia"/>
        </w:rPr>
        <w:t>业务背景简介</w:t>
      </w:r>
      <w:bookmarkEnd w:id="3"/>
      <w:bookmarkEnd w:id="4"/>
      <w:bookmarkEnd w:id="5"/>
    </w:p>
    <w:p w14:paraId="748B5080">
      <w:pPr>
        <w:pStyle w:val="71"/>
        <w:ind w:firstLine="482"/>
      </w:pPr>
      <w:r>
        <w:rPr>
          <w:rStyle w:val="74"/>
          <w:rFonts w:hint="eastAsia"/>
        </w:rPr>
        <w:t>“惠市宝-对公专业结算综合服务平台”</w:t>
      </w:r>
      <w:r>
        <w:rPr>
          <w:rFonts w:hint="eastAsia"/>
        </w:rPr>
        <w:t>是中国建设银行依据与市场/平台管理方签订协议约定，通过提供统一收款、自动分账、定制对账、统计分析、便捷融资等服务，为满足线下商业实体、O2O模式下专业市场、商场、服务提供方等客群资金管理需求，创新推出的智能、安全、便捷、开放的专业结算综合服务平台。</w:t>
      </w:r>
    </w:p>
    <w:p w14:paraId="1F9C3E2E">
      <w:pPr>
        <w:pStyle w:val="62"/>
      </w:pPr>
      <w:bookmarkStart w:id="6" w:name="_Toc163546676"/>
      <w:bookmarkStart w:id="7" w:name="_Toc969581"/>
      <w:bookmarkStart w:id="8" w:name="_Toc202275494"/>
      <w:r>
        <w:rPr>
          <w:rFonts w:hint="eastAsia"/>
        </w:rPr>
        <w:t>预期读者</w:t>
      </w:r>
      <w:bookmarkEnd w:id="6"/>
      <w:bookmarkEnd w:id="7"/>
      <w:bookmarkEnd w:id="8"/>
    </w:p>
    <w:p w14:paraId="480A31F8">
      <w:pPr>
        <w:pStyle w:val="71"/>
      </w:pPr>
      <w:r>
        <w:rPr>
          <w:rFonts w:hint="eastAsia"/>
        </w:rPr>
        <w:t>惠市宝为线上模式客户提供服务调用方式完成支付。通过互联网访问对公专业结算综合服务平台的网址，并通过json串的形式传递参数。</w:t>
      </w:r>
    </w:p>
    <w:p w14:paraId="4A2BC6F8">
      <w:pPr>
        <w:pStyle w:val="62"/>
      </w:pPr>
      <w:bookmarkStart w:id="9" w:name="_Toc163546677"/>
      <w:bookmarkStart w:id="10" w:name="_Toc202275495"/>
      <w:bookmarkStart w:id="11" w:name="_Toc969582"/>
      <w:r>
        <w:rPr>
          <w:rFonts w:hint="eastAsia"/>
        </w:rPr>
        <w:t>名词解释</w:t>
      </w:r>
      <w:bookmarkEnd w:id="9"/>
      <w:bookmarkEnd w:id="10"/>
      <w:bookmarkEnd w:id="11"/>
    </w:p>
    <w:p w14:paraId="0C7CE3B3">
      <w:pPr>
        <w:pStyle w:val="71"/>
      </w:pPr>
      <w:r>
        <w:rPr>
          <w:rFonts w:hint="eastAsia"/>
        </w:rPr>
        <w:t>1. 本方案所说的</w:t>
      </w:r>
      <w:r>
        <w:rPr>
          <w:rStyle w:val="74"/>
          <w:rFonts w:hint="eastAsia"/>
        </w:rPr>
        <w:t>“市场”</w:t>
      </w:r>
      <w:r>
        <w:rPr>
          <w:rFonts w:hint="eastAsia"/>
        </w:rPr>
        <w:t>、</w:t>
      </w:r>
      <w:r>
        <w:rPr>
          <w:rStyle w:val="74"/>
          <w:rFonts w:hint="eastAsia"/>
        </w:rPr>
        <w:t>“客户”</w:t>
      </w:r>
      <w:r>
        <w:rPr>
          <w:rFonts w:hint="eastAsia"/>
        </w:rPr>
        <w:t>、</w:t>
      </w:r>
      <w:r>
        <w:rPr>
          <w:rStyle w:val="74"/>
          <w:rFonts w:hint="eastAsia"/>
        </w:rPr>
        <w:t>“市场方自有平台”</w:t>
      </w:r>
      <w:r>
        <w:rPr>
          <w:rFonts w:hint="eastAsia"/>
        </w:rPr>
        <w:t>指通过该方案与中国建设银行对接的客户方系统/平台；</w:t>
      </w:r>
    </w:p>
    <w:p w14:paraId="2E380812">
      <w:pPr>
        <w:pStyle w:val="71"/>
      </w:pPr>
      <w:r>
        <w:rPr>
          <w:rFonts w:hint="eastAsia"/>
        </w:rPr>
        <w:t>2. 本方案所说的</w:t>
      </w:r>
      <w:r>
        <w:rPr>
          <w:rStyle w:val="74"/>
          <w:rFonts w:hint="eastAsia"/>
        </w:rPr>
        <w:t>“市场管理方”“客户方”</w:t>
      </w:r>
      <w:r>
        <w:rPr>
          <w:rFonts w:hint="eastAsia"/>
        </w:rPr>
        <w:t>指通过该方案与中国建设银行对接的客户方；</w:t>
      </w:r>
    </w:p>
    <w:p w14:paraId="369A5D4D">
      <w:pPr>
        <w:pStyle w:val="71"/>
      </w:pPr>
      <w:r>
        <w:rPr>
          <w:rFonts w:hint="eastAsia"/>
        </w:rPr>
        <w:t>3. 本方案所说的</w:t>
      </w:r>
      <w:r>
        <w:rPr>
          <w:rStyle w:val="74"/>
          <w:rFonts w:hint="eastAsia"/>
        </w:rPr>
        <w:t>“商家”</w:t>
      </w:r>
      <w:r>
        <w:rPr>
          <w:rFonts w:hint="eastAsia"/>
        </w:rPr>
        <w:t>即在客户市场中或平台上入驻并发生交易的商家；</w:t>
      </w:r>
    </w:p>
    <w:p w14:paraId="5AFA26BE">
      <w:pPr>
        <w:pStyle w:val="71"/>
      </w:pPr>
      <w:r>
        <w:rPr>
          <w:rFonts w:hint="eastAsia"/>
        </w:rPr>
        <w:t>4. 本方案所说的</w:t>
      </w:r>
      <w:r>
        <w:rPr>
          <w:rStyle w:val="74"/>
          <w:rFonts w:hint="eastAsia"/>
        </w:rPr>
        <w:t>“对公专业结算综合服务平台”</w:t>
      </w:r>
      <w:r>
        <w:rPr>
          <w:rFonts w:hint="eastAsia"/>
        </w:rPr>
        <w:t>和</w:t>
      </w:r>
      <w:r>
        <w:rPr>
          <w:rStyle w:val="74"/>
          <w:rFonts w:hint="eastAsia"/>
        </w:rPr>
        <w:t>“惠市宝”</w:t>
      </w:r>
      <w:r>
        <w:rPr>
          <w:rFonts w:hint="eastAsia"/>
        </w:rPr>
        <w:t>均是中国建设银行方提供的系统。</w:t>
      </w:r>
    </w:p>
    <w:p w14:paraId="49AD23B6">
      <w:pPr>
        <w:pStyle w:val="73"/>
        <w:ind w:firstLine="480" w:firstLineChars="200"/>
        <w:rPr>
          <w:b w:val="0"/>
        </w:rPr>
      </w:pPr>
      <w:r>
        <w:rPr>
          <w:rFonts w:hint="eastAsia"/>
          <w:b w:val="0"/>
        </w:rPr>
        <w:t>5. 本方案所说的</w:t>
      </w:r>
      <w:r>
        <w:rPr>
          <w:rFonts w:hint="eastAsia"/>
        </w:rPr>
        <w:t>“直连接口”</w:t>
      </w:r>
      <w:r>
        <w:rPr>
          <w:rFonts w:hint="eastAsia"/>
          <w:b w:val="0"/>
        </w:rPr>
        <w:t>指由惠市宝提供，客户方可以直接通过该接口对惠市宝发送请求。</w:t>
      </w:r>
    </w:p>
    <w:p w14:paraId="123FCB0C">
      <w:pPr>
        <w:pStyle w:val="73"/>
        <w:ind w:firstLine="480" w:firstLineChars="200"/>
        <w:rPr>
          <w:b w:val="0"/>
        </w:rPr>
      </w:pPr>
      <w:r>
        <w:rPr>
          <w:rFonts w:hint="eastAsia"/>
          <w:b w:val="0"/>
        </w:rPr>
        <w:t>6. 本方案所说的</w:t>
      </w:r>
      <w:r>
        <w:rPr>
          <w:rFonts w:hint="eastAsia"/>
        </w:rPr>
        <w:t>“通知接口”</w:t>
      </w:r>
      <w:r>
        <w:rPr>
          <w:rFonts w:hint="eastAsia"/>
          <w:b w:val="0"/>
        </w:rPr>
        <w:t>指需要客户方提供通知地址，惠市宝主动推送消息给客户方。</w:t>
      </w:r>
    </w:p>
    <w:p w14:paraId="345D3B3D">
      <w:pPr>
        <w:pStyle w:val="73"/>
        <w:ind w:firstLine="480" w:firstLineChars="200"/>
        <w:rPr>
          <w:b w:val="0"/>
        </w:rPr>
      </w:pPr>
      <w:r>
        <w:rPr>
          <w:rFonts w:hint="eastAsia"/>
          <w:b w:val="0"/>
        </w:rPr>
        <w:t>7. 本方案所说的</w:t>
      </w:r>
      <w:r>
        <w:rPr>
          <w:rFonts w:hint="eastAsia"/>
        </w:rPr>
        <w:t>“收银台”</w:t>
      </w:r>
      <w:r>
        <w:rPr>
          <w:rFonts w:hint="eastAsia"/>
          <w:b w:val="0"/>
        </w:rPr>
        <w:t>指下单成功后，惠市宝返回的集成多种支付方式的页面，收银台页面由惠市宝提供固定的页面布局，客户不需要定制自己的收银台页面。相反的“</w:t>
      </w:r>
      <w:r>
        <w:rPr>
          <w:rFonts w:hint="eastAsia"/>
        </w:rPr>
        <w:t>非收银台”</w:t>
      </w:r>
      <w:r>
        <w:rPr>
          <w:rFonts w:hint="eastAsia"/>
          <w:b w:val="0"/>
        </w:rPr>
        <w:t>指惠市宝不提供收银台页面，客户可以根据自己的需求定制自己的页面。</w:t>
      </w:r>
    </w:p>
    <w:p w14:paraId="77B66F9E">
      <w:pPr>
        <w:pStyle w:val="61"/>
        <w:ind w:left="-141"/>
      </w:pPr>
      <w:bookmarkStart w:id="12" w:name="_Toc163546678"/>
      <w:bookmarkStart w:id="13" w:name="_Toc202275496"/>
      <w:r>
        <w:rPr>
          <w:rFonts w:hint="eastAsia"/>
        </w:rPr>
        <w:t>！！！安全约定！！！</w:t>
      </w:r>
      <w:bookmarkEnd w:id="12"/>
      <w:bookmarkEnd w:id="13"/>
    </w:p>
    <w:p w14:paraId="2CE50626">
      <w:pPr>
        <w:rPr>
          <w:b/>
        </w:rPr>
      </w:pPr>
      <w:r>
        <w:rPr>
          <w:rFonts w:hint="eastAsia"/>
        </w:rPr>
        <w:t xml:space="preserve">      </w:t>
      </w:r>
      <w:r>
        <w:rPr>
          <w:rFonts w:hint="eastAsia"/>
          <w:b/>
          <w:color w:val="FF0000"/>
          <w:sz w:val="32"/>
        </w:rPr>
        <w:t>在测试阶段必须对下述约定进行测试，否则由此导致的后果，由市场方自己承担。</w:t>
      </w:r>
    </w:p>
    <w:p w14:paraId="69299C1F">
      <w:pPr>
        <w:pStyle w:val="62"/>
      </w:pPr>
      <w:bookmarkStart w:id="14" w:name="_Toc202275497"/>
      <w:bookmarkStart w:id="15" w:name="_Toc163546679"/>
      <w:r>
        <w:rPr>
          <w:rFonts w:hint="eastAsia"/>
        </w:rPr>
        <w:t>客户方系统验签规则约定</w:t>
      </w:r>
      <w:bookmarkEnd w:id="14"/>
      <w:bookmarkEnd w:id="15"/>
    </w:p>
    <w:p w14:paraId="7C573390">
      <w:pPr>
        <w:rPr>
          <w:b/>
          <w:color w:val="FF0000"/>
          <w:sz w:val="32"/>
        </w:rPr>
      </w:pPr>
      <w:r>
        <w:rPr>
          <w:rFonts w:hint="eastAsia"/>
        </w:rPr>
        <w:t xml:space="preserve">   </w:t>
      </w:r>
      <w:r>
        <w:rPr>
          <w:rFonts w:hint="eastAsia"/>
          <w:b/>
          <w:color w:val="FF0000"/>
          <w:sz w:val="32"/>
        </w:rPr>
        <w:t>直连接口中的输出字段和通知接口中的输入字段需要客户进行验签处理。应该按照下面的约定进行验签，若不验签，数据的真实性无法保证。</w:t>
      </w:r>
    </w:p>
    <w:p w14:paraId="38622781">
      <w:pPr>
        <w:pStyle w:val="71"/>
        <w:ind w:firstLine="0" w:firstLineChars="0"/>
      </w:pPr>
      <w:r>
        <w:rPr>
          <w:rFonts w:hint="eastAsia"/>
        </w:rPr>
        <w:t>1. 加密前拼接的字段按照字母顺序进行排序。具体规则参见5.2。</w:t>
      </w:r>
    </w:p>
    <w:p w14:paraId="28925402">
      <w:pPr>
        <w:pStyle w:val="71"/>
        <w:ind w:firstLine="0" w:firstLineChars="0"/>
      </w:pPr>
      <w:r>
        <w:rPr>
          <w:rFonts w:hint="eastAsia"/>
        </w:rPr>
        <w:t>2. 公共字段不参与验签，包括：</w:t>
      </w:r>
    </w:p>
    <w:p w14:paraId="10ADA9E5">
      <w:pPr>
        <w:pStyle w:val="71"/>
      </w:pPr>
      <w:r>
        <w:rPr>
          <w:rFonts w:hint="eastAsia"/>
        </w:rPr>
        <w:t>直连接口输出接口字段：</w:t>
      </w:r>
      <w:r>
        <w:rPr>
          <w:rStyle w:val="74"/>
          <w:rFonts w:hint="eastAsia"/>
        </w:rPr>
        <w:t>Si</w:t>
      </w:r>
      <w:r>
        <w:rPr>
          <w:rStyle w:val="74"/>
        </w:rPr>
        <w:t>gn_Inf</w:t>
      </w:r>
      <w:r>
        <w:rPr>
          <w:rStyle w:val="74"/>
          <w:rFonts w:hint="eastAsia"/>
        </w:rPr>
        <w:t xml:space="preserve">, </w:t>
      </w:r>
      <w:r>
        <w:rPr>
          <w:rStyle w:val="74"/>
        </w:rPr>
        <w:t>Svc_Rsp_St, Svc_Rsp_C</w:t>
      </w:r>
      <w:r>
        <w:rPr>
          <w:rStyle w:val="74"/>
          <w:rFonts w:hint="eastAsia"/>
        </w:rPr>
        <w:t>d</w:t>
      </w:r>
      <w:r>
        <w:rPr>
          <w:rStyle w:val="74"/>
        </w:rPr>
        <w:t>, Rsp_Inf；</w:t>
      </w:r>
    </w:p>
    <w:p w14:paraId="715B6F82">
      <w:pPr>
        <w:pStyle w:val="71"/>
      </w:pPr>
      <w:r>
        <w:rPr>
          <w:rFonts w:hint="eastAsia"/>
        </w:rPr>
        <w:t>通知接口中的输入字段：</w:t>
      </w:r>
      <w:r>
        <w:rPr>
          <w:rStyle w:val="74"/>
          <w:rFonts w:hint="eastAsia"/>
        </w:rPr>
        <w:t>Si</w:t>
      </w:r>
      <w:r>
        <w:rPr>
          <w:rStyle w:val="74"/>
        </w:rPr>
        <w:t>gn_Inf；</w:t>
      </w:r>
      <w:r>
        <w:t xml:space="preserve"> </w:t>
      </w:r>
    </w:p>
    <w:p w14:paraId="5BD1CCB4">
      <w:pPr>
        <w:pStyle w:val="71"/>
      </w:pPr>
      <w:r>
        <w:rPr>
          <w:rFonts w:hint="eastAsia"/>
        </w:rPr>
        <w:t>“生成支付订单接口”样例</w:t>
      </w:r>
    </w:p>
    <w:p w14:paraId="1AA7069C">
      <w:pPr>
        <w:pStyle w:val="71"/>
      </w:pPr>
      <w:r>
        <w:rPr>
          <w:rFonts w:hint="eastAsia"/>
        </w:rPr>
        <w:t>调用接口成功后返回的字段为：</w:t>
      </w:r>
    </w:p>
    <w:p w14:paraId="14B553C2">
      <w:pPr>
        <w:ind w:firstLine="663" w:firstLineChars="275"/>
        <w:rPr>
          <w:b/>
          <w:i/>
          <w:sz w:val="24"/>
        </w:rPr>
      </w:pPr>
      <w:r>
        <w:rPr>
          <w:b/>
          <w:i/>
          <w:sz w:val="24"/>
        </w:rPr>
        <w:t>{"Cmdty_Ordr_No":"1575968511370","Cshdk_Url":"https://marketpay.ccb.com/online/pay.html?cmdtyOrdrNo=1575968511370&amp;pyOrdrNo=</w:t>
      </w:r>
      <w:r>
        <w:rPr>
          <w:rFonts w:hint="eastAsia"/>
          <w:b/>
          <w:i/>
          <w:sz w:val="24"/>
        </w:rPr>
        <w:t>99999</w:t>
      </w:r>
      <w:r>
        <w:rPr>
          <w:b/>
          <w:i/>
          <w:sz w:val="24"/>
        </w:rPr>
        <w:t>100000715412101701511997H&amp;ordrEnqrFcnCd=1&amp;mac=e8b8bee54b4e03ac03a595624de72879","Ittparty_Jrnl_No":"1575968511370","Ittparty_Tms":"20191210170151369","Ordr_Gen_Tm":"20191210170151","Ordr_Ovtm_Tm":"20191210173151","Ordr_Stcd":"1","Py_Trn_No":"10555100000715412101701511997H","Rtn_Par_Data":"","Sub_Ordr_Id":"105551000007154121017015121996",</w:t>
      </w:r>
      <w:r>
        <w:rPr>
          <w:b/>
          <w:i/>
          <w:sz w:val="24"/>
          <w:highlight w:val="yellow"/>
        </w:rPr>
        <w:t>"Sign_Inf":"ECb4LhKAdA0V8G2W5iP7RZVnCU/W7UpSZJqKOSxilBB+KawFYTP28rBXgF6OVFNAeqaz5SxYhaOCCZM2oiH0ToGduOjh+Twu+g98MGLeqpw6wmHgklYVqgmy5RIXpsKXNrfO0BL828oLj23AUSgWxhAk0fHYejsy3KyWBE228pgQOP3LMWmKorRTSS5WFuG2bCP0U67rkdEECayUgpERh/wx0riNx0XqeOfq7cmIStKDk3+OzeMsSULKx0xJU8CnYUtF+BTqMSjGsNBDPFf/VyHhHIayOPOnxgg9FVXe22kcEzgR6E3Y8NDYfQq99aLYnCC/ayELb+VfufJbKs3x6Q=="</w:t>
      </w:r>
      <w:r>
        <w:rPr>
          <w:b/>
          <w:i/>
          <w:sz w:val="24"/>
        </w:rPr>
        <w:t>,</w:t>
      </w:r>
      <w:r>
        <w:rPr>
          <w:b/>
          <w:i/>
          <w:sz w:val="24"/>
          <w:highlight w:val="yellow"/>
        </w:rPr>
        <w:t>"Svc_Rsp_St":"00"</w:t>
      </w:r>
      <w:r>
        <w:rPr>
          <w:b/>
          <w:i/>
          <w:sz w:val="24"/>
        </w:rPr>
        <w:t>}</w:t>
      </w:r>
    </w:p>
    <w:p w14:paraId="0B5AFF17">
      <w:pPr>
        <w:pStyle w:val="71"/>
      </w:pPr>
      <w:r>
        <w:rPr>
          <w:rFonts w:hint="eastAsia"/>
        </w:rPr>
        <w:t>解密后的sign_inf为：</w:t>
      </w:r>
    </w:p>
    <w:p w14:paraId="3CF8BF04">
      <w:pPr>
        <w:ind w:firstLine="663" w:firstLineChars="275"/>
        <w:rPr>
          <w:b/>
          <w:i/>
          <w:sz w:val="24"/>
        </w:rPr>
      </w:pPr>
      <w:r>
        <w:rPr>
          <w:b/>
          <w:i/>
          <w:sz w:val="24"/>
        </w:rPr>
        <w:t>Cmdty_Ordr_No=1575968511370&amp;Cshdk_Url=https://marketpay.ccb.com/online/pay.html?cmdtyOrdrNo=1575968511370&amp;pyOrdrNo=</w:t>
      </w:r>
      <w:r>
        <w:rPr>
          <w:rFonts w:hint="eastAsia"/>
          <w:b/>
          <w:i/>
          <w:sz w:val="24"/>
        </w:rPr>
        <w:t>99999</w:t>
      </w:r>
      <w:r>
        <w:rPr>
          <w:b/>
          <w:i/>
          <w:sz w:val="24"/>
        </w:rPr>
        <w:t>100000715412101701511997H&amp;ordrEnqrFcnCd=1&amp;mac=e8b8bee54b4e03ac03a595624de72879&amp;Ittparty_Jrnl_No=1575968511370&amp;Ittparty_Tms=20191210170151369&amp;Ordr_Gen_Tm=20191210170151&amp;Ordr_Ovtm_Tm=20191210173151&amp;Ordr_Stcd=1&amp;Py_Trn_No=10555100000715412101701511997H&amp;Sub_Ordr_Id=105551000007154121017015121996</w:t>
      </w:r>
    </w:p>
    <w:p w14:paraId="2DC4D5FE">
      <w:pPr>
        <w:pStyle w:val="71"/>
      </w:pPr>
      <w:r>
        <w:rPr>
          <w:rFonts w:hint="eastAsia"/>
        </w:rPr>
        <w:t>返回字段中的Sign_Inf和Svc_Rsp_St都为公共字段，不需要进行验证。客户可以根据解密后sign_inf和报文信息进行比对验证，确保信息的真实性。</w:t>
      </w:r>
    </w:p>
    <w:p w14:paraId="73524D6F">
      <w:pPr>
        <w:pStyle w:val="71"/>
        <w:ind w:firstLine="0" w:firstLineChars="0"/>
      </w:pPr>
      <w:r>
        <w:rPr>
          <w:rFonts w:hint="eastAsia"/>
        </w:rPr>
        <w:t>3. 如果参数的值为空则不参与签名。</w:t>
      </w:r>
    </w:p>
    <w:p w14:paraId="37718533">
      <w:pPr>
        <w:pStyle w:val="71"/>
      </w:pPr>
      <w:r>
        <w:rPr>
          <w:rFonts w:hint="eastAsia"/>
        </w:rPr>
        <w:t>“生成支付订单接口”样例</w:t>
      </w:r>
    </w:p>
    <w:p w14:paraId="190FC255">
      <w:pPr>
        <w:pStyle w:val="71"/>
      </w:pPr>
      <w:r>
        <w:rPr>
          <w:rFonts w:hint="eastAsia"/>
        </w:rPr>
        <w:t>调用接口成功后返回的字段为：</w:t>
      </w:r>
    </w:p>
    <w:p w14:paraId="0C9EF154">
      <w:pPr>
        <w:ind w:firstLine="663" w:firstLineChars="275"/>
        <w:rPr>
          <w:b/>
          <w:i/>
          <w:sz w:val="24"/>
        </w:rPr>
      </w:pPr>
      <w:r>
        <w:rPr>
          <w:b/>
          <w:i/>
          <w:sz w:val="24"/>
        </w:rPr>
        <w:t>{"Cmdty_Ordr_No":"1575968511370","Cshdk_Url":"https://marketpay.ccb.com/online/pay.html?cmdtyOrdrNo=1575968511370&amp;pyOrdrNo=</w:t>
      </w:r>
      <w:r>
        <w:rPr>
          <w:rFonts w:hint="eastAsia"/>
          <w:b/>
          <w:i/>
          <w:sz w:val="24"/>
        </w:rPr>
        <w:t>99999</w:t>
      </w:r>
      <w:r>
        <w:rPr>
          <w:b/>
          <w:i/>
          <w:sz w:val="24"/>
        </w:rPr>
        <w:t>100000715412101701511997H&amp;ordrEnqrFcnCd=1&amp;mac=e8b8bee54b4e03ac03a595624de72879","Ittparty_Jrnl_No":"1575968511370","Ittparty_Tms":"20191210170151369","Ordr_Gen_Tm":"20191210170151","Ordr_Ovtm_Tm":"20191210173151","Ordr_Stcd":"1","Py_Trn_No":"10555100000715412101701511997H",</w:t>
      </w:r>
      <w:r>
        <w:rPr>
          <w:b/>
          <w:i/>
          <w:sz w:val="24"/>
          <w:highlight w:val="yellow"/>
        </w:rPr>
        <w:t>"Rtn_Par_Data":""</w:t>
      </w:r>
      <w:r>
        <w:rPr>
          <w:b/>
          <w:i/>
          <w:sz w:val="24"/>
        </w:rPr>
        <w:t>,"Sub_Ordr_Id":"105551000007154121017015121996","Sign_Inf":"ECb4LhKAdA0V8G2W5iP7RZVnCU/W7UpSZJqKOSxilBB+KawFYTP28rBXgF6OVFNAeqaz5SxYhaOCCZM2oiH0ToGduOjh+Twu+g98MGLeqpw6wmHgklYVqgmy5RIXpsKXNrfO0BL828oLj23AUSgWxhAk0fHYejsy3KyWBE228pgQOP3LMWmKorRTSS5WFuG2bCP0U67rkdEECayUgpERh/wx0riNx0XqeOfq7cmIStKDk3+OzeMsSULKx0xJU8CnYUtF+BTqMSjGsNBDPFf/VyHhHIayOPOnxgg9FVXe22kcEzgR6E3Y8NDYfQq99aLYnCC/ayELb+VfufJbKs3x6Q==","Svc_Rsp_St":"00"}</w:t>
      </w:r>
    </w:p>
    <w:p w14:paraId="489CCAB4">
      <w:pPr>
        <w:ind w:firstLine="660" w:firstLineChars="275"/>
        <w:rPr>
          <w:sz w:val="24"/>
        </w:rPr>
      </w:pPr>
      <w:r>
        <w:rPr>
          <w:rFonts w:hint="eastAsia"/>
          <w:sz w:val="24"/>
        </w:rPr>
        <w:t>解密后的sign_inf为：</w:t>
      </w:r>
    </w:p>
    <w:p w14:paraId="42193528">
      <w:pPr>
        <w:ind w:firstLine="663" w:firstLineChars="275"/>
        <w:rPr>
          <w:b/>
          <w:i/>
          <w:sz w:val="24"/>
        </w:rPr>
      </w:pPr>
      <w:r>
        <w:rPr>
          <w:b/>
          <w:i/>
          <w:sz w:val="24"/>
        </w:rPr>
        <w:t>Cmdty_Ordr_No=1575968511370&amp;Cshdk_Url=https://marketpay.ccb.com/online/pay.html?cmdtyOrdrNo=1575968511370&amp;pyOrdrNo=</w:t>
      </w:r>
      <w:r>
        <w:rPr>
          <w:rFonts w:hint="eastAsia"/>
          <w:b/>
          <w:i/>
          <w:sz w:val="24"/>
        </w:rPr>
        <w:t>99999</w:t>
      </w:r>
      <w:r>
        <w:rPr>
          <w:b/>
          <w:i/>
          <w:sz w:val="24"/>
        </w:rPr>
        <w:t>100000715412101701511997H&amp;ordrEnqrFcnCd=1&amp;mac=e8b8bee54b4e03ac03a595624de72879&amp;Ittparty_Jrnl_No=1575968511370&amp;Ittparty_Tms=20191210170151369&amp;Ordr_Gen_Tm=20191210170151&amp;Ordr_Ovtm_Tm=20191210173151&amp;Ordr_Stcd=1&amp;Py_Trn_No=10555100000715412101701511997H&amp;Sub_Ordr_Id=105551000007154121017015121996</w:t>
      </w:r>
    </w:p>
    <w:p w14:paraId="5C190A3C">
      <w:pPr>
        <w:rPr>
          <w:sz w:val="24"/>
        </w:rPr>
      </w:pPr>
      <w:r>
        <w:rPr>
          <w:rFonts w:hint="eastAsia"/>
          <w:sz w:val="24"/>
        </w:rPr>
        <w:t>返回字段中的</w:t>
      </w:r>
      <w:r>
        <w:rPr>
          <w:sz w:val="24"/>
        </w:rPr>
        <w:t>Rtn_Par_Data</w:t>
      </w:r>
      <w:r>
        <w:rPr>
          <w:rFonts w:hint="eastAsia"/>
          <w:sz w:val="24"/>
        </w:rPr>
        <w:t>值为“”，解密后的sign_inf字符串中不包含该信息。</w:t>
      </w:r>
    </w:p>
    <w:p w14:paraId="47AA7D4F">
      <w:pPr>
        <w:pStyle w:val="62"/>
      </w:pPr>
      <w:bookmarkStart w:id="16" w:name="_Toc163546680"/>
      <w:bookmarkStart w:id="17" w:name="_Toc202275498"/>
      <w:r>
        <w:rPr>
          <w:rFonts w:hint="eastAsia"/>
        </w:rPr>
        <w:t>直连接口中的输出接口约定</w:t>
      </w:r>
      <w:bookmarkEnd w:id="16"/>
      <w:bookmarkEnd w:id="17"/>
    </w:p>
    <w:p w14:paraId="72960D8C">
      <w:pPr>
        <w:ind w:firstLine="643" w:firstLineChars="200"/>
        <w:rPr>
          <w:b/>
          <w:color w:val="FF0000"/>
          <w:sz w:val="32"/>
        </w:rPr>
      </w:pPr>
      <w:r>
        <w:rPr>
          <w:rFonts w:hint="eastAsia"/>
          <w:b/>
          <w:color w:val="FF0000"/>
          <w:sz w:val="32"/>
        </w:rPr>
        <w:t>惠市宝后续进行功能升级时，直连接口可能会增加字段。为了确保不影响客户的正常使用，请按照下面的约定与惠市宝交互。</w:t>
      </w:r>
    </w:p>
    <w:p w14:paraId="0192A980">
      <w:pPr>
        <w:pStyle w:val="71"/>
      </w:pPr>
      <w:r>
        <w:rPr>
          <w:rFonts w:hint="eastAsia"/>
        </w:rPr>
        <w:t>1. 直连接口中的输出接口若增加字段，客户方系统应确保解析json串时不受影响。</w:t>
      </w:r>
    </w:p>
    <w:p w14:paraId="727D4DDE">
      <w:pPr>
        <w:pStyle w:val="71"/>
      </w:pPr>
      <w:r>
        <w:rPr>
          <w:rFonts w:hint="eastAsia"/>
        </w:rPr>
        <w:t>2. 直连接口中的输出接口若增加字段，客户方系统应确保验签时不受影响。即客户方系统可以不使用新增字段，</w:t>
      </w:r>
      <w:r>
        <w:rPr>
          <w:rFonts w:hint="eastAsia"/>
          <w:highlight w:val="yellow"/>
        </w:rPr>
        <w:t>但要验签所有返回字段（公共字段除外）</w:t>
      </w:r>
      <w:r>
        <w:rPr>
          <w:rFonts w:hint="eastAsia"/>
        </w:rPr>
        <w:t>，不应受到新增字段的影响。需要特别注意。</w:t>
      </w:r>
    </w:p>
    <w:p w14:paraId="4C212A98">
      <w:pPr>
        <w:rPr>
          <w:sz w:val="24"/>
        </w:rPr>
      </w:pPr>
    </w:p>
    <w:p w14:paraId="2F6BF2A5">
      <w:pPr>
        <w:pStyle w:val="62"/>
        <w:rPr>
          <w:sz w:val="24"/>
        </w:rPr>
      </w:pPr>
      <w:bookmarkStart w:id="18" w:name="_Toc163546681"/>
      <w:bookmarkStart w:id="19" w:name="_Toc202275499"/>
      <w:r>
        <w:rPr>
          <w:rFonts w:hint="eastAsia"/>
        </w:rPr>
        <w:t>通知接口中的输入接口约定</w:t>
      </w:r>
      <w:bookmarkEnd w:id="18"/>
      <w:bookmarkEnd w:id="19"/>
    </w:p>
    <w:p w14:paraId="5B486D38">
      <w:pPr>
        <w:pStyle w:val="32"/>
        <w:ind w:left="567" w:firstLine="0" w:firstLineChars="0"/>
        <w:rPr>
          <w:sz w:val="24"/>
        </w:rPr>
      </w:pPr>
      <w:r>
        <w:rPr>
          <w:rFonts w:hint="eastAsia"/>
          <w:sz w:val="24"/>
        </w:rPr>
        <w:t>同2.2</w:t>
      </w:r>
    </w:p>
    <w:p w14:paraId="0492EFEA">
      <w:pPr>
        <w:pStyle w:val="61"/>
        <w:ind w:left="-141"/>
      </w:pPr>
      <w:bookmarkStart w:id="20" w:name="_Toc163546682"/>
      <w:bookmarkStart w:id="21" w:name="_Toc202275500"/>
      <w:r>
        <w:rPr>
          <w:rFonts w:hint="eastAsia"/>
        </w:rPr>
        <w:t>交互流程</w:t>
      </w:r>
      <w:bookmarkEnd w:id="20"/>
      <w:bookmarkEnd w:id="21"/>
    </w:p>
    <w:p w14:paraId="140A8D12">
      <w:pPr>
        <w:pStyle w:val="62"/>
      </w:pPr>
      <w:bookmarkStart w:id="22" w:name="_Toc163546683"/>
      <w:bookmarkStart w:id="23" w:name="_Toc202275501"/>
      <w:r>
        <w:rPr>
          <w:rFonts w:hint="eastAsia"/>
        </w:rPr>
        <w:t>支付下单</w:t>
      </w:r>
      <w:bookmarkEnd w:id="22"/>
      <w:bookmarkEnd w:id="23"/>
    </w:p>
    <w:p w14:paraId="73D2B3B1">
      <w:pPr>
        <w:pStyle w:val="67"/>
        <w:spacing w:before="312"/>
      </w:pPr>
      <w:bookmarkStart w:id="24" w:name="_Toc163546684"/>
      <w:bookmarkStart w:id="25" w:name="_Toc202275502"/>
      <w:r>
        <w:rPr>
          <w:rFonts w:hint="eastAsia"/>
        </w:rPr>
        <w:t>相关签约参数说明</w:t>
      </w:r>
      <w:bookmarkEnd w:id="24"/>
      <w:bookmarkEnd w:id="25"/>
    </w:p>
    <w:p w14:paraId="75448A6E">
      <w:pPr>
        <w:pStyle w:val="71"/>
      </w:pPr>
      <w:r>
        <w:rPr>
          <w:rFonts w:hint="eastAsia"/>
        </w:rPr>
        <w:t>本小节将描述“收银台支付下单”、“无收银台支付下单”、“线上线下支付下单”三种不同场景下，在签约时所涉及的参数设置，相关参数描述如下：</w:t>
      </w:r>
    </w:p>
    <w:p w14:paraId="617F84FC">
      <w:pPr>
        <w:pStyle w:val="73"/>
      </w:pPr>
      <w:r>
        <w:rPr>
          <w:rFonts w:hint="eastAsia"/>
        </w:rPr>
        <w:t>商户类型</w:t>
      </w:r>
    </w:p>
    <w:p w14:paraId="741DAE75">
      <w:pPr>
        <w:pStyle w:val="71"/>
      </w:pPr>
      <w:r>
        <w:rPr>
          <w:rFonts w:hint="eastAsia"/>
        </w:rPr>
        <w:t>网络特约商户：支持PC、APP、小程序、扫码盒子、静态码牌。</w:t>
      </w:r>
    </w:p>
    <w:p w14:paraId="31BAA276">
      <w:pPr>
        <w:pStyle w:val="71"/>
      </w:pPr>
      <w:r>
        <w:rPr>
          <w:rFonts w:hint="eastAsia"/>
        </w:rPr>
        <w:t>实体商户：支持pos刷卡，pos二维码主扫\被扫。</w:t>
      </w:r>
    </w:p>
    <w:p w14:paraId="5FF74854">
      <w:pPr>
        <w:pStyle w:val="71"/>
        <w:ind w:firstLine="0" w:firstLineChars="0"/>
      </w:pPr>
      <w:r>
        <w:rPr>
          <w:rStyle w:val="74"/>
          <w:rFonts w:hint="eastAsia"/>
        </w:rPr>
        <w:t>收款模式</w:t>
      </w:r>
    </w:p>
    <w:p w14:paraId="2C9EB8F3">
      <w:pPr>
        <w:pStyle w:val="71"/>
        <w:ind w:firstLine="482"/>
      </w:pPr>
      <w:r>
        <w:rPr>
          <w:rFonts w:hint="eastAsia"/>
          <w:b/>
          <w:bCs/>
          <w:color w:val="FF0000"/>
        </w:rPr>
        <w:t>单一柜台收银</w:t>
      </w:r>
      <w:r>
        <w:rPr>
          <w:rFonts w:hint="eastAsia"/>
        </w:rPr>
        <w:t>：线上收银柜台，市场内商家统一收银，分账由订单信息决定。</w:t>
      </w:r>
    </w:p>
    <w:p w14:paraId="602A1479">
      <w:pPr>
        <w:pStyle w:val="71"/>
        <w:ind w:firstLine="482"/>
      </w:pPr>
      <w:r>
        <w:rPr>
          <w:rFonts w:hint="eastAsia"/>
          <w:b/>
          <w:bCs/>
          <w:color w:val="FF0000"/>
        </w:rPr>
        <w:t>多柜台集中收银</w:t>
      </w:r>
      <w:r>
        <w:rPr>
          <w:rFonts w:hint="eastAsia"/>
        </w:rPr>
        <w:t>：市场存在多个收银柜台，与商家无对应关系，分账由订单信息决定。</w:t>
      </w:r>
    </w:p>
    <w:p w14:paraId="496049C3">
      <w:pPr>
        <w:pStyle w:val="71"/>
        <w:ind w:firstLine="482"/>
      </w:pPr>
      <w:r>
        <w:rPr>
          <w:rFonts w:hint="eastAsia"/>
          <w:b/>
          <w:bCs/>
          <w:color w:val="FF0000"/>
        </w:rPr>
        <w:t>多柜台分散收银</w:t>
      </w:r>
      <w:r>
        <w:rPr>
          <w:rFonts w:hint="eastAsia"/>
        </w:rPr>
        <w:t>：商家与柜台一一对应，收银款方即主要分账方，与市场，第三方按预设分账规则分账。</w:t>
      </w:r>
    </w:p>
    <w:p w14:paraId="0DFA9596">
      <w:pPr>
        <w:pStyle w:val="67"/>
        <w:spacing w:before="312"/>
        <w:ind w:left="-141"/>
      </w:pPr>
      <w:bookmarkStart w:id="26" w:name="_Toc163546685"/>
      <w:bookmarkStart w:id="27" w:name="_Toc202275503"/>
      <w:r>
        <w:rPr>
          <w:rFonts w:hint="eastAsia"/>
        </w:rPr>
        <w:t>收银台支付下单</w:t>
      </w:r>
      <w:bookmarkEnd w:id="26"/>
      <w:bookmarkEnd w:id="27"/>
    </w:p>
    <w:p w14:paraId="61494381">
      <w:pPr>
        <w:pStyle w:val="71"/>
      </w:pPr>
      <w:r>
        <w:rPr>
          <w:rFonts w:hint="eastAsia"/>
        </w:rPr>
        <w:t>使用此种方式下单成功后，惠市宝会返回一个收银台地址，市场方访问该地址即可打开惠市宝产品的收银台页面，在页面中可以选择展示的支付方式进行支付。不需要市场方制作自己的收银台页面，减少市场方系统开发工作量。</w:t>
      </w:r>
    </w:p>
    <w:p w14:paraId="52AF858D">
      <w:pPr>
        <w:pStyle w:val="71"/>
      </w:pPr>
      <w:r>
        <w:rPr>
          <w:rFonts w:hint="eastAsia"/>
        </w:rPr>
        <w:t>签约时请选择“单一柜台+网络特约商户”。</w:t>
      </w:r>
    </w:p>
    <w:p w14:paraId="32A35C52">
      <w:pPr>
        <w:pStyle w:val="71"/>
      </w:pPr>
      <w:r>
        <w:rPr>
          <w:rFonts w:hint="eastAsia"/>
        </w:rPr>
        <w:t>交互流程图如下所示：</w:t>
      </w:r>
    </w:p>
    <w:p w14:paraId="4019976C">
      <w:pPr>
        <w:ind w:firstLine="420" w:firstLineChars="200"/>
      </w:pPr>
    </w:p>
    <w:p w14:paraId="30D2D7B6">
      <w:r>
        <w:drawing>
          <wp:inline distT="0" distB="0" distL="0" distR="0">
            <wp:extent cx="4894580" cy="5351780"/>
            <wp:effectExtent l="0" t="0" r="0" b="1270"/>
            <wp:docPr id="20" name="图片 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894580" cy="5351780"/>
                    </a:xfrm>
                    <a:prstGeom prst="rect">
                      <a:avLst/>
                    </a:prstGeom>
                    <a:noFill/>
                    <a:ln>
                      <a:noFill/>
                    </a:ln>
                  </pic:spPr>
                </pic:pic>
              </a:graphicData>
            </a:graphic>
          </wp:inline>
        </w:drawing>
      </w:r>
    </w:p>
    <w:p w14:paraId="23AA33EA"/>
    <w:p w14:paraId="539666D5">
      <w:r>
        <w:rPr>
          <w:rFonts w:hint="eastAsia"/>
        </w:rPr>
        <w:t>交互流程详细说明如下：</w:t>
      </w:r>
    </w:p>
    <w:p w14:paraId="4BF3D684">
      <w:pPr>
        <w:pStyle w:val="71"/>
      </w:pPr>
      <w:r>
        <w:t>1、</w:t>
      </w:r>
      <w:r>
        <w:rPr>
          <w:rFonts w:hint="eastAsia"/>
        </w:rPr>
        <w:t>调用接口</w:t>
      </w:r>
      <w:r>
        <w:rPr>
          <w:rFonts w:hint="eastAsia"/>
          <w:b/>
          <w:bCs/>
        </w:rPr>
        <w:t>“生成支付订单接口”</w:t>
      </w:r>
      <w:r>
        <w:t>完成下单</w:t>
      </w:r>
      <w:r>
        <w:rPr>
          <w:rFonts w:hint="eastAsia"/>
        </w:rPr>
        <w:t>。</w:t>
      </w:r>
    </w:p>
    <w:p w14:paraId="64795753">
      <w:pPr>
        <w:pStyle w:val="71"/>
      </w:pPr>
      <w:r>
        <w:t>2、</w:t>
      </w:r>
      <w:r>
        <w:rPr>
          <w:rFonts w:hint="eastAsia"/>
        </w:rPr>
        <w:t>专业市场结算平台将收银台地址和订单信息返回给平台自有系统。</w:t>
      </w:r>
    </w:p>
    <w:p w14:paraId="1E17EF09">
      <w:pPr>
        <w:pStyle w:val="71"/>
      </w:pPr>
      <w:r>
        <w:t>3、</w:t>
      </w:r>
      <w:r>
        <w:rPr>
          <w:rFonts w:hint="eastAsia"/>
        </w:rPr>
        <w:t>市场自有平台跳转</w:t>
      </w:r>
      <w:r>
        <w:t>到收银台</w:t>
      </w:r>
      <w:r>
        <w:rPr>
          <w:rFonts w:hint="eastAsia"/>
        </w:rPr>
        <w:t>界面</w:t>
      </w:r>
      <w:r>
        <w:t>，</w:t>
      </w:r>
      <w:r>
        <w:rPr>
          <w:rFonts w:hint="eastAsia"/>
        </w:rPr>
        <w:t>消费者通过</w:t>
      </w:r>
      <w:r>
        <w:t>收银台完成支付</w:t>
      </w:r>
      <w:r>
        <w:rPr>
          <w:rFonts w:hint="eastAsia"/>
        </w:rPr>
        <w:t>。</w:t>
      </w:r>
    </w:p>
    <w:p w14:paraId="1739E49E">
      <w:pPr>
        <w:pStyle w:val="71"/>
      </w:pPr>
      <w:r>
        <w:t>4、</w:t>
      </w:r>
      <w:r>
        <w:rPr>
          <w:rFonts w:hint="eastAsia"/>
        </w:rPr>
        <w:t>网银将支付结果通知惠市宝，惠市宝更新订单状态并调用“支付结果通知”</w:t>
      </w:r>
      <w:r>
        <w:t>将支付结果通知给</w:t>
      </w:r>
      <w:r>
        <w:rPr>
          <w:rFonts w:hint="eastAsia"/>
        </w:rPr>
        <w:t>市场服务</w:t>
      </w:r>
      <w:r>
        <w:t>器，可以调用</w:t>
      </w:r>
      <w:r>
        <w:rPr>
          <w:b/>
          <w:bCs/>
        </w:rPr>
        <w:t>“</w:t>
      </w:r>
      <w:r>
        <w:rPr>
          <w:rFonts w:hint="eastAsia"/>
          <w:b/>
          <w:bCs/>
        </w:rPr>
        <w:t>查询支付结果接口</w:t>
      </w:r>
      <w:r>
        <w:rPr>
          <w:b/>
          <w:bCs/>
        </w:rPr>
        <w:t>”</w:t>
      </w:r>
      <w:r>
        <w:t>，主动发起查询</w:t>
      </w:r>
      <w:r>
        <w:rPr>
          <w:rFonts w:hint="eastAsia"/>
        </w:rPr>
        <w:t>，</w:t>
      </w:r>
      <w:r>
        <w:t xml:space="preserve">并根据查询结果更新订单状态。 </w:t>
      </w:r>
    </w:p>
    <w:p w14:paraId="23044BA8">
      <w:pPr>
        <w:pStyle w:val="67"/>
        <w:spacing w:before="312"/>
        <w:ind w:left="-141"/>
      </w:pPr>
      <w:bookmarkStart w:id="28" w:name="_Toc202275504"/>
      <w:bookmarkStart w:id="29" w:name="_Toc163546686"/>
      <w:r>
        <w:rPr>
          <w:rFonts w:hint="eastAsia"/>
        </w:rPr>
        <w:t>无收银台支付下单</w:t>
      </w:r>
      <w:bookmarkEnd w:id="28"/>
      <w:bookmarkEnd w:id="29"/>
    </w:p>
    <w:p w14:paraId="76D71FBB">
      <w:pPr>
        <w:pStyle w:val="71"/>
      </w:pPr>
      <w:r>
        <w:rPr>
          <w:rFonts w:hint="eastAsia"/>
        </w:rPr>
        <w:t>使用此种方式下单成功后，还需要根据订单信息请求任意惠市宝支持的支付方式链接，这样市场方就可以将惠市宝的支付方式嵌入到自己的收银台中。适合无需选择支付方式，希望统一的页面风格的商户。</w:t>
      </w:r>
    </w:p>
    <w:p w14:paraId="35E92F83">
      <w:pPr>
        <w:pStyle w:val="71"/>
      </w:pPr>
      <w:r>
        <w:rPr>
          <w:rFonts w:hint="eastAsia"/>
        </w:rPr>
        <w:t>合约中请选择“单一柜台+网络特约商户”</w:t>
      </w:r>
    </w:p>
    <w:p w14:paraId="4DD081B1">
      <w:pPr>
        <w:ind w:firstLine="420" w:firstLineChars="200"/>
      </w:pPr>
    </w:p>
    <w:p w14:paraId="530C399E">
      <w:r>
        <w:drawing>
          <wp:inline distT="0" distB="0" distL="0" distR="0">
            <wp:extent cx="4733290" cy="7361555"/>
            <wp:effectExtent l="0" t="0" r="10160" b="1079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1"/>
                    <a:stretch>
                      <a:fillRect/>
                    </a:stretch>
                  </pic:blipFill>
                  <pic:spPr>
                    <a:xfrm>
                      <a:off x="0" y="0"/>
                      <a:ext cx="4733333" cy="7361905"/>
                    </a:xfrm>
                    <a:prstGeom prst="rect">
                      <a:avLst/>
                    </a:prstGeom>
                  </pic:spPr>
                </pic:pic>
              </a:graphicData>
            </a:graphic>
          </wp:inline>
        </w:drawing>
      </w:r>
    </w:p>
    <w:p w14:paraId="170B45D5"/>
    <w:p w14:paraId="2682B148">
      <w:pPr>
        <w:pStyle w:val="71"/>
      </w:pPr>
      <w:r>
        <w:t>1、首先需要</w:t>
      </w:r>
      <w:r>
        <w:rPr>
          <w:rFonts w:hint="eastAsia"/>
        </w:rPr>
        <w:t>市场自有平台调用</w:t>
      </w:r>
      <w:r>
        <w:rPr>
          <w:rFonts w:hint="eastAsia"/>
          <w:b/>
          <w:bCs/>
        </w:rPr>
        <w:t>“生成支付订单接口”</w:t>
      </w:r>
      <w:r>
        <w:rPr>
          <w:rFonts w:hint="eastAsia"/>
        </w:rPr>
        <w:t>生成订单信息。</w:t>
      </w:r>
    </w:p>
    <w:p w14:paraId="7ED7D3C5">
      <w:pPr>
        <w:pStyle w:val="71"/>
      </w:pPr>
      <w:r>
        <w:rPr>
          <w:rFonts w:hint="eastAsia"/>
        </w:rPr>
        <w:t>2、使用惠市宝生成的订单调用</w:t>
      </w:r>
      <w:r>
        <w:rPr>
          <w:rFonts w:hint="eastAsia"/>
          <w:b/>
          <w:bCs/>
        </w:rPr>
        <w:t>“生成支付订单接口”</w:t>
      </w:r>
      <w:r>
        <w:rPr>
          <w:rFonts w:hint="eastAsia"/>
        </w:rPr>
        <w:t>，支付方式选择“对私网银”或“刷新二维码”，惠市宝返回具体的支付链接。</w:t>
      </w:r>
    </w:p>
    <w:p w14:paraId="38E42ABF">
      <w:pPr>
        <w:pStyle w:val="71"/>
      </w:pPr>
      <w:r>
        <w:rPr>
          <w:rFonts w:hint="eastAsia"/>
        </w:rPr>
        <w:t>3.如果需要刷新二维码，则可以调用“</w:t>
      </w:r>
      <w:r>
        <w:rPr>
          <w:rFonts w:hint="eastAsia"/>
          <w:b/>
          <w:bCs/>
        </w:rPr>
        <w:t>生成无收银台支付信息接口</w:t>
      </w:r>
      <w:r>
        <w:rPr>
          <w:rFonts w:hint="eastAsia"/>
        </w:rPr>
        <w:t>”进行刷新。</w:t>
      </w:r>
    </w:p>
    <w:p w14:paraId="2448B6BB">
      <w:pPr>
        <w:pStyle w:val="71"/>
      </w:pPr>
      <w:r>
        <w:t>4、</w:t>
      </w:r>
      <w:r>
        <w:rPr>
          <w:rFonts w:hint="eastAsia"/>
        </w:rPr>
        <w:t>网银将支付结果通知惠市宝，惠市宝更新订单状态并调用“</w:t>
      </w:r>
      <w:r>
        <w:rPr>
          <w:rFonts w:hint="eastAsia"/>
          <w:b/>
          <w:bCs/>
        </w:rPr>
        <w:t>支付结果通知</w:t>
      </w:r>
      <w:r>
        <w:rPr>
          <w:rFonts w:hint="eastAsia"/>
        </w:rPr>
        <w:t>”</w:t>
      </w:r>
      <w:r>
        <w:t>将支付结果通知给</w:t>
      </w:r>
      <w:r>
        <w:rPr>
          <w:rFonts w:hint="eastAsia"/>
        </w:rPr>
        <w:t>市场自有平台。</w:t>
      </w:r>
      <w:r>
        <w:t xml:space="preserve"> </w:t>
      </w:r>
    </w:p>
    <w:p w14:paraId="1496F981">
      <w:pPr>
        <w:pStyle w:val="71"/>
      </w:pPr>
      <w:r>
        <w:t>5、</w:t>
      </w:r>
      <w:r>
        <w:rPr>
          <w:rFonts w:hint="eastAsia"/>
        </w:rPr>
        <w:t>如果市场自有平台</w:t>
      </w:r>
      <w:r>
        <w:t>未收到服务器通知，可以调用</w:t>
      </w:r>
      <w:r>
        <w:rPr>
          <w:b/>
          <w:bCs/>
        </w:rPr>
        <w:t>“</w:t>
      </w:r>
      <w:r>
        <w:rPr>
          <w:rFonts w:hint="eastAsia"/>
          <w:b/>
          <w:bCs/>
        </w:rPr>
        <w:t>查询支付结果接口</w:t>
      </w:r>
      <w:r>
        <w:rPr>
          <w:b/>
          <w:bCs/>
        </w:rPr>
        <w:t>”</w:t>
      </w:r>
      <w:r>
        <w:t>，主动发起查询</w:t>
      </w:r>
      <w:r>
        <w:rPr>
          <w:rFonts w:hint="eastAsia"/>
        </w:rPr>
        <w:t>，</w:t>
      </w:r>
      <w:r>
        <w:t>并根据查询结果更新订单状态。</w:t>
      </w:r>
    </w:p>
    <w:p w14:paraId="7EEE8DF8"/>
    <w:p w14:paraId="20C96792">
      <w:pPr>
        <w:pStyle w:val="67"/>
        <w:spacing w:before="312"/>
        <w:ind w:left="-141"/>
      </w:pPr>
      <w:bookmarkStart w:id="30" w:name="_Toc202275505"/>
      <w:bookmarkStart w:id="31" w:name="_Toc163546687"/>
      <w:r>
        <w:rPr>
          <w:rFonts w:hint="eastAsia"/>
        </w:rPr>
        <w:t>线上下单线下支付下单</w:t>
      </w:r>
      <w:bookmarkEnd w:id="30"/>
      <w:bookmarkEnd w:id="31"/>
    </w:p>
    <w:p w14:paraId="699704E8">
      <w:pPr>
        <w:ind w:firstLine="420" w:firstLineChars="200"/>
      </w:pPr>
      <w:r>
        <w:rPr>
          <w:rFonts w:hint="eastAsia"/>
        </w:rPr>
        <w:t>使用此种方式下单，市场方可以在线上下单，线下支付成功后将支付结果通知给惠市宝。</w:t>
      </w:r>
    </w:p>
    <w:p w14:paraId="61A43350">
      <w:r>
        <w:rPr>
          <w:rFonts w:hint="eastAsia"/>
        </w:rPr>
        <w:t>方便原本就是线下支付的商户，仍然可以使用惠市宝进行灵活分账。</w:t>
      </w:r>
    </w:p>
    <w:p w14:paraId="735167A4">
      <w:pPr>
        <w:ind w:firstLine="420" w:firstLineChars="200"/>
      </w:pPr>
      <w:r>
        <w:rPr>
          <w:rFonts w:hint="eastAsia"/>
        </w:rPr>
        <w:t>合约中请选择“多柜台分散/多柜台集中+实体商户”</w:t>
      </w:r>
    </w:p>
    <w:p w14:paraId="1501E7C8">
      <w:r>
        <w:object>
          <v:shape id="_x0000_i1025" o:spt="75" type="#_x0000_t75" style="height:357.55pt;width:415.05pt;" o:ole="t" filled="f" o:preferrelative="t" stroked="f" coordsize="21600,21600">
            <v:path/>
            <v:fill on="f" focussize="0,0"/>
            <v:stroke on="f" joinstyle="miter"/>
            <v:imagedata r:id="rId13" o:title=""/>
            <o:lock v:ext="edit" aspectratio="t"/>
            <w10:wrap type="none"/>
            <w10:anchorlock/>
          </v:shape>
          <o:OLEObject Type="Embed" ProgID="Visio.Drawing.15" ShapeID="_x0000_i1025" DrawAspect="Content" ObjectID="_1468075725" r:id="rId12">
            <o:LockedField>false</o:LockedField>
          </o:OLEObject>
        </w:object>
      </w:r>
    </w:p>
    <w:p w14:paraId="05259809">
      <w:pPr>
        <w:pStyle w:val="71"/>
      </w:pPr>
      <w:r>
        <w:t>1、首先需要</w:t>
      </w:r>
      <w:r>
        <w:rPr>
          <w:rFonts w:hint="eastAsia"/>
        </w:rPr>
        <w:t>市场自有平台调用</w:t>
      </w:r>
      <w:r>
        <w:rPr>
          <w:rFonts w:hint="eastAsia"/>
          <w:b/>
          <w:bCs/>
        </w:rPr>
        <w:t>“生成支付订单接口”</w:t>
      </w:r>
      <w:r>
        <w:rPr>
          <w:rFonts w:hint="eastAsia"/>
        </w:rPr>
        <w:t>生成订单信息。</w:t>
      </w:r>
    </w:p>
    <w:p w14:paraId="0E46437A">
      <w:pPr>
        <w:pStyle w:val="71"/>
      </w:pPr>
      <w:r>
        <w:rPr>
          <w:rFonts w:hint="eastAsia"/>
        </w:rPr>
        <w:t>2、根据订单信息在线下完成支付。</w:t>
      </w:r>
    </w:p>
    <w:p w14:paraId="38974742">
      <w:pPr>
        <w:pStyle w:val="71"/>
      </w:pPr>
      <w:r>
        <w:rPr>
          <w:rFonts w:hint="eastAsia"/>
        </w:rPr>
        <w:t>3、市场方调用</w:t>
      </w:r>
      <w:r>
        <w:rPr>
          <w:rFonts w:hint="eastAsia"/>
          <w:b/>
          <w:bCs/>
        </w:rPr>
        <w:t>“更新线下支付订单状态接口”</w:t>
      </w:r>
      <w:r>
        <w:rPr>
          <w:rFonts w:hint="eastAsia"/>
        </w:rPr>
        <w:t>把支付结果通知给惠市宝。</w:t>
      </w:r>
    </w:p>
    <w:p w14:paraId="1E9581B3">
      <w:pPr>
        <w:pStyle w:val="67"/>
        <w:spacing w:before="312"/>
        <w:ind w:left="-141"/>
      </w:pPr>
      <w:bookmarkStart w:id="32" w:name="_Toc163546688"/>
      <w:bookmarkStart w:id="33" w:name="_Toc202275506"/>
      <w:r>
        <w:rPr>
          <w:rFonts w:hint="eastAsia"/>
        </w:rPr>
        <w:t>被扫支付下单</w:t>
      </w:r>
      <w:bookmarkEnd w:id="32"/>
      <w:bookmarkEnd w:id="33"/>
    </w:p>
    <w:p w14:paraId="689D77E2">
      <w:pPr>
        <w:ind w:firstLine="420" w:firstLineChars="200"/>
      </w:pPr>
      <w:r>
        <w:rPr>
          <w:rFonts w:hint="eastAsia"/>
        </w:rPr>
        <w:t>生成支付订单，支付方式选择09-被扫，需要传入码信息，接口返回订单的支付结果</w:t>
      </w:r>
    </w:p>
    <w:p w14:paraId="7C0CFA5B">
      <w:pPr>
        <w:pStyle w:val="65"/>
        <w:spacing w:before="156"/>
        <w:ind w:firstLine="0" w:firstLineChars="0"/>
      </w:pPr>
      <w:r>
        <w:rPr>
          <w:rFonts w:hint="eastAsia"/>
        </w:rPr>
        <w:object>
          <v:shape id="_x0000_i1026" o:spt="75" type="#_x0000_t75" style="height:420pt;width:391.4pt;" o:ole="t" filled="f" o:preferrelative="t" stroked="f" coordsize="21600,21600">
            <v:path/>
            <v:fill on="f" focussize="0,0"/>
            <v:stroke on="f" joinstyle="miter"/>
            <v:imagedata r:id="rId15" o:title=""/>
            <o:lock v:ext="edit" aspectratio="t"/>
            <w10:wrap type="none"/>
            <w10:anchorlock/>
          </v:shape>
          <o:OLEObject Type="Embed" ProgID="Visio.Drawing.15" ShapeID="_x0000_i1026" DrawAspect="Content" ObjectID="_1468075726" r:id="rId14">
            <o:LockedField>false</o:LockedField>
          </o:OLEObject>
        </w:object>
      </w:r>
    </w:p>
    <w:p w14:paraId="18ED6C6C">
      <w:pPr>
        <w:pStyle w:val="65"/>
        <w:numPr>
          <w:ilvl w:val="0"/>
          <w:numId w:val="3"/>
        </w:numPr>
        <w:spacing w:before="156"/>
        <w:rPr>
          <w:rFonts w:eastAsiaTheme="minorEastAsia"/>
        </w:rPr>
      </w:pPr>
      <w:r>
        <w:rPr>
          <w:rFonts w:hint="eastAsia" w:eastAsiaTheme="minorEastAsia"/>
        </w:rPr>
        <w:t>接口返回订单成功，订单失败，或待轮询</w:t>
      </w:r>
    </w:p>
    <w:p w14:paraId="67652C58">
      <w:pPr>
        <w:pStyle w:val="65"/>
        <w:numPr>
          <w:ilvl w:val="0"/>
          <w:numId w:val="3"/>
        </w:numPr>
        <w:spacing w:before="156"/>
        <w:rPr>
          <w:rFonts w:eastAsiaTheme="minorEastAsia"/>
        </w:rPr>
      </w:pPr>
      <w:r>
        <w:rPr>
          <w:rFonts w:hint="eastAsia" w:eastAsiaTheme="minorEastAsia"/>
        </w:rPr>
        <w:t>订单状态为待轮询时，会返回等待时间，需间隔此字段时长再发起 调用</w:t>
      </w:r>
      <w:r>
        <w:rPr>
          <w:rFonts w:hint="eastAsia" w:eastAsiaTheme="minorEastAsia"/>
        </w:rPr>
        <w:tab/>
      </w:r>
      <w:r>
        <w:rPr>
          <w:rFonts w:hint="eastAsia" w:eastAsiaTheme="minorEastAsia"/>
        </w:rPr>
        <w:tab/>
      </w:r>
      <w:r>
        <w:rPr>
          <w:rFonts w:hint="eastAsia" w:eastAsiaTheme="minorEastAsia"/>
        </w:rPr>
        <w:tab/>
      </w:r>
      <w:r>
        <w:rPr>
          <w:rFonts w:hint="eastAsia" w:eastAsiaTheme="minorEastAsia"/>
        </w:rPr>
        <w:t>查询支付结果接口；</w:t>
      </w:r>
    </w:p>
    <w:p w14:paraId="2F632641">
      <w:pPr>
        <w:pStyle w:val="65"/>
        <w:numPr>
          <w:ilvl w:val="0"/>
          <w:numId w:val="3"/>
        </w:numPr>
        <w:spacing w:before="156"/>
        <w:rPr>
          <w:rFonts w:eastAsiaTheme="minorEastAsia"/>
        </w:rPr>
      </w:pPr>
      <w:r>
        <w:rPr>
          <w:rFonts w:hint="eastAsia" w:eastAsiaTheme="minorEastAsia"/>
        </w:rPr>
        <w:t>第一次查询与下单间至少间隔2秒，之后</w:t>
      </w:r>
      <w:r>
        <w:rPr>
          <w:rFonts w:hint="eastAsia"/>
        </w:rPr>
        <w:t>每次查询最少间隔</w:t>
      </w:r>
      <w:r>
        <w:t>1</w:t>
      </w:r>
      <w:r>
        <w:rPr>
          <w:rFonts w:hint="eastAsia"/>
        </w:rPr>
        <w:t>s，只能查询</w:t>
      </w:r>
      <w:r>
        <w:rPr>
          <w:rFonts w:hint="eastAsia"/>
        </w:rPr>
        <w:tab/>
      </w:r>
      <w:r>
        <w:rPr>
          <w:rFonts w:hint="eastAsia"/>
        </w:rPr>
        <w:t>7次，第7次一般会有最终支付结果。如7次仍然没有结果，30分钟后会通知最终支付结果。</w:t>
      </w:r>
    </w:p>
    <w:p w14:paraId="09BF4FE0">
      <w:pPr>
        <w:pStyle w:val="67"/>
        <w:spacing w:before="312"/>
        <w:ind w:left="-141"/>
      </w:pPr>
      <w:bookmarkStart w:id="34" w:name="_Toc202275507"/>
      <w:bookmarkStart w:id="35" w:name="_Toc163546689"/>
      <w:r>
        <w:rPr>
          <w:rFonts w:hint="eastAsia"/>
        </w:rPr>
        <w:t>订单关闭接口</w:t>
      </w:r>
      <w:bookmarkEnd w:id="34"/>
      <w:bookmarkEnd w:id="35"/>
    </w:p>
    <w:p w14:paraId="0B680A10">
      <w:pPr>
        <w:pStyle w:val="65"/>
        <w:spacing w:before="156"/>
        <w:ind w:firstLine="0" w:firstLineChars="0"/>
      </w:pPr>
      <w:r>
        <w:object>
          <v:shape id="_x0000_i1027" o:spt="75" type="#_x0000_t75" style="height:476.8pt;width:375.55pt;" o:ole="t" filled="f" o:preferrelative="t" stroked="f" coordsize="21600,21600">
            <v:path/>
            <v:fill on="f" focussize="0,0"/>
            <v:stroke on="f" joinstyle="miter"/>
            <v:imagedata r:id="rId17" o:title=""/>
            <o:lock v:ext="edit" aspectratio="t"/>
            <w10:wrap type="none"/>
            <w10:anchorlock/>
          </v:shape>
          <o:OLEObject Type="Embed" ProgID="Visio.Drawing.15" ShapeID="_x0000_i1027" DrawAspect="Content" ObjectID="_1468075727" r:id="rId16">
            <o:LockedField>false</o:LockedField>
          </o:OLEObject>
        </w:object>
      </w:r>
    </w:p>
    <w:p w14:paraId="3156B871">
      <w:pPr>
        <w:pStyle w:val="65"/>
        <w:numPr>
          <w:ilvl w:val="0"/>
          <w:numId w:val="4"/>
        </w:numPr>
        <w:spacing w:before="156"/>
        <w:ind w:firstLineChars="0"/>
      </w:pPr>
      <w:r>
        <w:rPr>
          <w:rFonts w:hint="eastAsia"/>
        </w:rPr>
        <w:t>订单关闭接口仅用于关闭处于“待轮询”状态的被扫支付订单。</w:t>
      </w:r>
    </w:p>
    <w:p w14:paraId="66EE9C78">
      <w:pPr>
        <w:pStyle w:val="65"/>
        <w:numPr>
          <w:ilvl w:val="0"/>
          <w:numId w:val="4"/>
        </w:numPr>
        <w:spacing w:before="156"/>
        <w:ind w:firstLineChars="0"/>
      </w:pPr>
      <w:r>
        <w:rPr>
          <w:rFonts w:hint="eastAsia"/>
        </w:rPr>
        <w:t>订单关闭接口仅支持微信、支付宝被扫订单的关闭，不支持银联系、龙支付被扫订单的关闭。</w:t>
      </w:r>
    </w:p>
    <w:p w14:paraId="6AF58421">
      <w:pPr>
        <w:pStyle w:val="65"/>
        <w:numPr>
          <w:ilvl w:val="0"/>
          <w:numId w:val="4"/>
        </w:numPr>
        <w:spacing w:before="156"/>
        <w:ind w:firstLineChars="0"/>
      </w:pPr>
      <w:r>
        <w:rPr>
          <w:rFonts w:hint="eastAsia"/>
        </w:rPr>
        <w:t>同笔订单，禁止与“查询支付结果接口”同时调用，即：如某笔调用了支付结果查询接口，必须等查询支付结果接口返回后，才能调用订单关闭接口接口，反之亦然。</w:t>
      </w:r>
    </w:p>
    <w:p w14:paraId="67DACC57">
      <w:pPr>
        <w:pStyle w:val="67"/>
        <w:spacing w:before="312"/>
        <w:rPr>
          <w:szCs w:val="32"/>
        </w:rPr>
      </w:pPr>
      <w:bookmarkStart w:id="36" w:name="_Toc202275508"/>
      <w:bookmarkStart w:id="37" w:name="_Toc163546690"/>
      <w:r>
        <w:rPr>
          <w:rFonts w:hint="eastAsia"/>
          <w:szCs w:val="32"/>
        </w:rPr>
        <w:t>无感支付下单</w:t>
      </w:r>
      <w:bookmarkEnd w:id="36"/>
      <w:bookmarkEnd w:id="37"/>
    </w:p>
    <w:p w14:paraId="4FDE043D">
      <w:pPr>
        <w:pStyle w:val="65"/>
        <w:spacing w:before="156"/>
        <w:ind w:left="420" w:firstLine="420" w:firstLineChars="0"/>
        <w:rPr>
          <w:rFonts w:eastAsiaTheme="minorEastAsia"/>
        </w:rPr>
      </w:pPr>
      <w:r>
        <w:rPr>
          <w:rFonts w:hint="eastAsia" w:eastAsiaTheme="minorEastAsia"/>
        </w:rPr>
        <w:t>无感支付前，可先调用预查询接口，查询车牌授权状态。</w:t>
      </w:r>
    </w:p>
    <w:p w14:paraId="135581D0">
      <w:pPr>
        <w:pStyle w:val="65"/>
        <w:spacing w:before="156"/>
        <w:ind w:firstLine="420" w:firstLineChars="0"/>
        <w:rPr>
          <w:rFonts w:eastAsiaTheme="minorEastAsia"/>
        </w:rPr>
      </w:pPr>
      <w:r>
        <w:rPr>
          <w:rFonts w:hint="eastAsia" w:eastAsiaTheme="minorEastAsia"/>
        </w:rPr>
        <w:object>
          <v:shape id="_x0000_i1028" o:spt="75" type="#_x0000_t75" style="height:372pt;width:375.55pt;" o:ole="t" filled="f" o:preferrelative="t" stroked="f" coordsize="21600,21600">
            <v:path/>
            <v:fill on="f" focussize="0,0"/>
            <v:stroke on="f" joinstyle="miter"/>
            <v:imagedata r:id="rId19" o:title=""/>
            <o:lock v:ext="edit" aspectratio="f"/>
            <w10:wrap type="none"/>
            <w10:anchorlock/>
          </v:shape>
          <o:OLEObject Type="Embed" ProgID="Visio.Drawing.15" ShapeID="_x0000_i1028" DrawAspect="Content" ObjectID="_1468075728" r:id="rId18">
            <o:LockedField>false</o:LockedField>
          </o:OLEObject>
        </w:object>
      </w:r>
    </w:p>
    <w:p w14:paraId="5261C062">
      <w:pPr>
        <w:pStyle w:val="65"/>
        <w:spacing w:before="156"/>
        <w:ind w:firstLine="420" w:firstLineChars="0"/>
        <w:rPr>
          <w:rFonts w:eastAsiaTheme="minorEastAsia"/>
        </w:rPr>
      </w:pPr>
      <w:r>
        <w:rPr>
          <w:rFonts w:hint="eastAsia" w:eastAsiaTheme="minorEastAsia"/>
        </w:rPr>
        <w:object>
          <v:shape id="_x0000_i1029" o:spt="75" type="#_x0000_t75" style="height:508.6pt;width:375.55pt;" o:ole="t" filled="f" o:preferrelative="t" stroked="f" coordsize="21600,21600">
            <v:path/>
            <v:fill on="f" focussize="0,0"/>
            <v:stroke on="f" joinstyle="miter"/>
            <v:imagedata r:id="rId21" o:title=""/>
            <o:lock v:ext="edit" aspectratio="f"/>
            <w10:wrap type="none"/>
            <w10:anchorlock/>
          </v:shape>
          <o:OLEObject Type="Embed" ProgID="Visio.Drawing.15" ShapeID="_x0000_i1029" DrawAspect="Content" ObjectID="_1468075729" r:id="rId20">
            <o:LockedField>false</o:LockedField>
          </o:OLEObject>
        </w:object>
      </w:r>
    </w:p>
    <w:p w14:paraId="0B1E55CF">
      <w:pPr>
        <w:pStyle w:val="71"/>
        <w:numPr>
          <w:ilvl w:val="0"/>
          <w:numId w:val="5"/>
        </w:numPr>
      </w:pPr>
      <w:r>
        <w:rPr>
          <w:rFonts w:hint="eastAsia"/>
        </w:rPr>
        <w:t>为减少无效支付订单的发生请求，使用无感支付前调用预查询接口，查询车牌授权状态。</w:t>
      </w:r>
    </w:p>
    <w:p w14:paraId="25CE9063">
      <w:pPr>
        <w:pStyle w:val="71"/>
        <w:numPr>
          <w:ilvl w:val="0"/>
          <w:numId w:val="5"/>
        </w:numPr>
      </w:pPr>
      <w:r>
        <w:rPr>
          <w:rFonts w:hint="eastAsia"/>
        </w:rPr>
        <w:t>市场方调用惠市宝</w:t>
      </w:r>
      <w:r>
        <w:rPr>
          <w:rFonts w:hint="eastAsia"/>
          <w:b/>
          <w:bCs/>
        </w:rPr>
        <w:t>生成支付订单接口</w:t>
      </w:r>
      <w:r>
        <w:rPr>
          <w:rFonts w:hint="eastAsia"/>
        </w:rPr>
        <w:t>，直接调用网银完成支付，并同步返回订单支付状态给市场方。</w:t>
      </w:r>
    </w:p>
    <w:p w14:paraId="0085E38F">
      <w:pPr>
        <w:pStyle w:val="71"/>
        <w:numPr>
          <w:ilvl w:val="0"/>
          <w:numId w:val="5"/>
        </w:numPr>
      </w:pPr>
      <w:r>
        <w:rPr>
          <w:rFonts w:hint="eastAsia"/>
        </w:rPr>
        <w:t>如因网络等原因，生成支付订单接口未能同步返回准确的支付结果，市场方可调用</w:t>
      </w:r>
      <w:r>
        <w:rPr>
          <w:rFonts w:hint="eastAsia"/>
          <w:b/>
          <w:bCs/>
        </w:rPr>
        <w:t>查询支付结果接口</w:t>
      </w:r>
      <w:r>
        <w:rPr>
          <w:rFonts w:hint="eastAsia"/>
        </w:rPr>
        <w:t>查询。</w:t>
      </w:r>
    </w:p>
    <w:p w14:paraId="2B77A444">
      <w:pPr>
        <w:pStyle w:val="71"/>
        <w:numPr>
          <w:ilvl w:val="0"/>
          <w:numId w:val="5"/>
        </w:numPr>
      </w:pPr>
      <w:r>
        <w:rPr>
          <w:rFonts w:hint="eastAsia"/>
        </w:rPr>
        <w:t>订单超时前（3</w:t>
      </w:r>
      <w:r>
        <w:t>0</w:t>
      </w:r>
      <w:r>
        <w:rPr>
          <w:rFonts w:hint="eastAsia"/>
        </w:rPr>
        <w:t>分钟超时），如仍没有准确的支付结果，惠市宝将调网银进行查询，并将支付结果通过</w:t>
      </w:r>
      <w:r>
        <w:rPr>
          <w:rFonts w:hint="eastAsia"/>
          <w:b/>
          <w:bCs/>
        </w:rPr>
        <w:t>支付结果通知接口</w:t>
      </w:r>
      <w:r>
        <w:rPr>
          <w:rFonts w:hint="eastAsia"/>
        </w:rPr>
        <w:t>通知网银。</w:t>
      </w:r>
    </w:p>
    <w:p w14:paraId="27E58AD7">
      <w:pPr>
        <w:pStyle w:val="67"/>
        <w:spacing w:before="312"/>
        <w:rPr>
          <w:szCs w:val="32"/>
        </w:rPr>
      </w:pPr>
      <w:bookmarkStart w:id="38" w:name="_Toc163546691"/>
      <w:bookmarkStart w:id="39" w:name="_Toc202275509"/>
      <w:r>
        <w:rPr>
          <w:rFonts w:hint="eastAsia"/>
          <w:szCs w:val="32"/>
        </w:rPr>
        <w:t>共享钱包下单</w:t>
      </w:r>
      <w:bookmarkEnd w:id="38"/>
      <w:bookmarkEnd w:id="39"/>
    </w:p>
    <w:p w14:paraId="2C0C19AF">
      <w:pPr>
        <w:pStyle w:val="71"/>
        <w:ind w:firstLine="420" w:firstLineChars="0"/>
      </w:pPr>
      <w:r>
        <w:rPr>
          <w:rFonts w:hint="eastAsia"/>
        </w:rPr>
        <w:object>
          <v:shape id="_x0000_i1030" o:spt="75" type="#_x0000_t75" style="height:648pt;width:376.25pt;" o:ole="t" filled="f" o:preferrelative="t" stroked="f" coordsize="21600,21600">
            <v:path/>
            <v:fill on="f" focussize="0,0"/>
            <v:stroke on="f" joinstyle="miter"/>
            <v:imagedata r:id="rId23" o:title=""/>
            <o:lock v:ext="edit" aspectratio="f"/>
            <w10:wrap type="none"/>
            <w10:anchorlock/>
          </v:shape>
          <o:OLEObject Type="Embed" ProgID="Visio.Drawing.15" ShapeID="_x0000_i1030" DrawAspect="Content" ObjectID="_1468075730" r:id="rId22">
            <o:LockedField>false</o:LockedField>
          </o:OLEObject>
        </w:object>
      </w:r>
    </w:p>
    <w:p w14:paraId="674219EA">
      <w:r>
        <w:rPr>
          <w:rFonts w:hint="eastAsia"/>
        </w:rPr>
        <w:t>交互流程详细说明如下：</w:t>
      </w:r>
    </w:p>
    <w:p w14:paraId="6DE90534">
      <w:pPr>
        <w:pStyle w:val="71"/>
      </w:pPr>
      <w:r>
        <w:t>1、</w:t>
      </w:r>
      <w:r>
        <w:rPr>
          <w:rFonts w:hint="eastAsia"/>
        </w:rPr>
        <w:t>调用接口</w:t>
      </w:r>
      <w:r>
        <w:rPr>
          <w:rFonts w:hint="eastAsia"/>
          <w:b/>
          <w:bCs/>
        </w:rPr>
        <w:t>“生成支付订单接口”</w:t>
      </w:r>
      <w:r>
        <w:t>完成下单</w:t>
      </w:r>
      <w:r>
        <w:rPr>
          <w:rFonts w:hint="eastAsia"/>
        </w:rPr>
        <w:t>。</w:t>
      </w:r>
    </w:p>
    <w:p w14:paraId="1F79804C">
      <w:pPr>
        <w:pStyle w:val="71"/>
      </w:pPr>
      <w:r>
        <w:t>2、</w:t>
      </w:r>
      <w:r>
        <w:rPr>
          <w:rFonts w:hint="eastAsia"/>
        </w:rPr>
        <w:t>专业市场结算平台将</w:t>
      </w:r>
      <w:r>
        <w:rPr>
          <w:rFonts w:hint="eastAsia"/>
          <w:b/>
          <w:bCs/>
        </w:rPr>
        <w:t>支付链接</w:t>
      </w:r>
      <w:r>
        <w:rPr>
          <w:rFonts w:hint="eastAsia"/>
        </w:rPr>
        <w:t>返回给平台自有系统。</w:t>
      </w:r>
    </w:p>
    <w:p w14:paraId="133BA660">
      <w:pPr>
        <w:pStyle w:val="71"/>
      </w:pPr>
      <w:r>
        <w:t>3、</w:t>
      </w:r>
      <w:r>
        <w:rPr>
          <w:rFonts w:hint="eastAsia"/>
        </w:rPr>
        <w:t>消费者打开支付链接</w:t>
      </w:r>
      <w:r>
        <w:t>完成支付</w:t>
      </w:r>
      <w:r>
        <w:rPr>
          <w:rFonts w:hint="eastAsia"/>
        </w:rPr>
        <w:t>。</w:t>
      </w:r>
    </w:p>
    <w:p w14:paraId="726A5E47">
      <w:pPr>
        <w:pStyle w:val="71"/>
      </w:pPr>
      <w:r>
        <w:t>4、</w:t>
      </w:r>
      <w:r>
        <w:rPr>
          <w:rFonts w:hint="eastAsia"/>
        </w:rPr>
        <w:t>网银将支付结果通知惠市宝，惠市宝更新订单状态并调用“支付结果通知”</w:t>
      </w:r>
      <w:r>
        <w:t>将支付结果通知给</w:t>
      </w:r>
      <w:r>
        <w:rPr>
          <w:rFonts w:hint="eastAsia"/>
        </w:rPr>
        <w:t>市场服务</w:t>
      </w:r>
      <w:r>
        <w:t>器，可以调用</w:t>
      </w:r>
      <w:r>
        <w:rPr>
          <w:b/>
          <w:bCs/>
        </w:rPr>
        <w:t>“</w:t>
      </w:r>
      <w:r>
        <w:rPr>
          <w:rFonts w:hint="eastAsia"/>
          <w:b/>
          <w:bCs/>
        </w:rPr>
        <w:t>查询支付结果接口</w:t>
      </w:r>
      <w:r>
        <w:rPr>
          <w:b/>
          <w:bCs/>
        </w:rPr>
        <w:t>”</w:t>
      </w:r>
      <w:r>
        <w:t>，主动发起查询</w:t>
      </w:r>
      <w:r>
        <w:rPr>
          <w:rFonts w:hint="eastAsia"/>
        </w:rPr>
        <w:t>，</w:t>
      </w:r>
      <w:r>
        <w:t xml:space="preserve">并根据查询结果更新订单状态。 </w:t>
      </w:r>
    </w:p>
    <w:p w14:paraId="75AFCCD7">
      <w:pPr>
        <w:pStyle w:val="71"/>
        <w:numPr>
          <w:ilvl w:val="0"/>
          <w:numId w:val="5"/>
        </w:numPr>
      </w:pPr>
      <w:r>
        <w:rPr>
          <w:rFonts w:hint="eastAsia"/>
        </w:rPr>
        <w:t>如因网络等原因，生成支付订单接口未能同步返回准确的支付结果，市场方可调用</w:t>
      </w:r>
      <w:r>
        <w:rPr>
          <w:rFonts w:hint="eastAsia"/>
          <w:b/>
          <w:bCs/>
        </w:rPr>
        <w:t>查询支付结果接口</w:t>
      </w:r>
      <w:r>
        <w:rPr>
          <w:rFonts w:hint="eastAsia"/>
        </w:rPr>
        <w:t>查询。</w:t>
      </w:r>
    </w:p>
    <w:p w14:paraId="74524877">
      <w:pPr>
        <w:pStyle w:val="71"/>
        <w:numPr>
          <w:ilvl w:val="0"/>
          <w:numId w:val="5"/>
        </w:numPr>
      </w:pPr>
      <w:r>
        <w:rPr>
          <w:rFonts w:hint="eastAsia"/>
        </w:rPr>
        <w:t>订单超时前（3</w:t>
      </w:r>
      <w:r>
        <w:t>0</w:t>
      </w:r>
      <w:r>
        <w:rPr>
          <w:rFonts w:hint="eastAsia"/>
        </w:rPr>
        <w:t>分钟超时），如仍没有准确的支付结果，惠市宝将调网银进行查询，并将支付结果通过</w:t>
      </w:r>
      <w:r>
        <w:rPr>
          <w:rFonts w:hint="eastAsia"/>
          <w:b/>
          <w:bCs/>
        </w:rPr>
        <w:t>支付结果通知接口</w:t>
      </w:r>
      <w:r>
        <w:rPr>
          <w:rFonts w:hint="eastAsia"/>
        </w:rPr>
        <w:t>通知网银。</w:t>
      </w:r>
    </w:p>
    <w:p w14:paraId="13B300E2">
      <w:pPr>
        <w:pStyle w:val="67"/>
        <w:spacing w:before="312"/>
      </w:pPr>
      <w:bookmarkStart w:id="40" w:name="_Toc163546692"/>
      <w:bookmarkStart w:id="41" w:name="_Toc202275510"/>
      <w:r>
        <w:rPr>
          <w:rFonts w:hint="eastAsia"/>
        </w:rPr>
        <w:t>支付宝小程序下单</w:t>
      </w:r>
      <w:bookmarkEnd w:id="40"/>
      <w:bookmarkEnd w:id="41"/>
    </w:p>
    <w:p w14:paraId="5535971F">
      <w:r>
        <w:object>
          <v:shape id="_x0000_i1031" o:spt="75" type="#_x0000_t75" style="height:505.75pt;width:424.6pt;" o:ole="t" filled="f" o:preferrelative="t" stroked="f" coordsize="21600,21600">
            <v:path/>
            <v:fill on="f" focussize="0,0"/>
            <v:stroke on="f" joinstyle="miter"/>
            <v:imagedata r:id="rId25" o:title=""/>
            <o:lock v:ext="edit" aspectratio="t"/>
            <w10:wrap type="none"/>
            <w10:anchorlock/>
          </v:shape>
          <o:OLEObject Type="Embed" ProgID="Visio.Drawing.15" ShapeID="_x0000_i1031" DrawAspect="Content" ObjectID="_1468075731" r:id="rId24">
            <o:LockedField>false</o:LockedField>
          </o:OLEObject>
        </w:object>
      </w:r>
    </w:p>
    <w:p w14:paraId="03F362DF">
      <w:r>
        <w:rPr>
          <w:rFonts w:hint="eastAsia"/>
        </w:rPr>
        <w:t>交互流程详细说明如下：</w:t>
      </w:r>
    </w:p>
    <w:p w14:paraId="2B24B9FD">
      <w:pPr>
        <w:pStyle w:val="71"/>
      </w:pPr>
      <w:r>
        <w:t>1、</w:t>
      </w:r>
      <w:r>
        <w:rPr>
          <w:rFonts w:hint="eastAsia"/>
        </w:rPr>
        <w:t>平台自有系统调用接口</w:t>
      </w:r>
      <w:r>
        <w:rPr>
          <w:rFonts w:hint="eastAsia"/>
          <w:b/>
          <w:bCs/>
        </w:rPr>
        <w:t>“生成支付订单接口”</w:t>
      </w:r>
      <w:r>
        <w:t>完成下单</w:t>
      </w:r>
      <w:r>
        <w:rPr>
          <w:rFonts w:hint="eastAsia"/>
        </w:rPr>
        <w:t>。</w:t>
      </w:r>
    </w:p>
    <w:p w14:paraId="3AFFE27F">
      <w:pPr>
        <w:pStyle w:val="71"/>
      </w:pPr>
      <w:r>
        <w:t>2、</w:t>
      </w:r>
      <w:r>
        <w:rPr>
          <w:rFonts w:hint="eastAsia"/>
        </w:rPr>
        <w:t>惠市宝将trade</w:t>
      </w:r>
      <w:r>
        <w:t>NO</w:t>
      </w:r>
      <w:r>
        <w:rPr>
          <w:rFonts w:hint="eastAsia"/>
        </w:rPr>
        <w:t>等</w:t>
      </w:r>
      <w:r>
        <w:rPr>
          <w:rFonts w:hint="eastAsia"/>
          <w:b/>
          <w:bCs/>
        </w:rPr>
        <w:t>支付信息</w:t>
      </w:r>
      <w:r>
        <w:rPr>
          <w:rFonts w:hint="eastAsia"/>
        </w:rPr>
        <w:t>返回给平台自有系统，平台自有系统返给反馈给小程序；</w:t>
      </w:r>
    </w:p>
    <w:p w14:paraId="05A0F5D6">
      <w:pPr>
        <w:pStyle w:val="71"/>
      </w:pPr>
      <w:r>
        <w:t>3、</w:t>
      </w:r>
      <w:r>
        <w:rPr>
          <w:rFonts w:hint="eastAsia"/>
        </w:rPr>
        <w:t>小程序调用支付宝小程序支付API（</w:t>
      </w:r>
      <w:r>
        <w:t>my.trade</w:t>
      </w:r>
      <w:r>
        <w:rPr>
          <w:rFonts w:hint="eastAsia"/>
        </w:rPr>
        <w:t>接口），唤起支付宝收银台</w:t>
      </w:r>
      <w:r>
        <w:t>完成支付</w:t>
      </w:r>
      <w:r>
        <w:rPr>
          <w:rFonts w:hint="eastAsia"/>
        </w:rPr>
        <w:t>；</w:t>
      </w:r>
    </w:p>
    <w:p w14:paraId="0B03C21A">
      <w:pPr>
        <w:pStyle w:val="71"/>
        <w:ind w:left="840" w:firstLine="420" w:firstLineChars="0"/>
        <w:rPr>
          <w:i/>
          <w:iCs/>
          <w:sz w:val="22"/>
          <w:szCs w:val="22"/>
        </w:rPr>
      </w:pPr>
      <w:r>
        <w:rPr>
          <w:rFonts w:hint="eastAsia"/>
          <w:i/>
          <w:iCs/>
          <w:sz w:val="22"/>
          <w:szCs w:val="22"/>
        </w:rPr>
        <w:t>支付宝相关调起API链接：</w:t>
      </w:r>
      <w:r>
        <w:rPr>
          <w:i/>
          <w:iCs/>
          <w:sz w:val="22"/>
          <w:szCs w:val="22"/>
        </w:rPr>
        <w:t>https://opendocs.alipay.com/mini/introduce/pay</w:t>
      </w:r>
    </w:p>
    <w:p w14:paraId="2A3A0B21">
      <w:pPr>
        <w:pStyle w:val="71"/>
      </w:pPr>
      <w:r>
        <w:t>4、</w:t>
      </w:r>
      <w:r>
        <w:rPr>
          <w:rFonts w:hint="eastAsia"/>
        </w:rPr>
        <w:t>网银将支付结果通知惠市宝，惠市宝更新订单状态并调用“支付结果通知”</w:t>
      </w:r>
      <w:r>
        <w:t>将支付结果通知给</w:t>
      </w:r>
      <w:r>
        <w:rPr>
          <w:rFonts w:hint="eastAsia"/>
        </w:rPr>
        <w:t>平台自有系统；平台自有系统也</w:t>
      </w:r>
      <w:r>
        <w:t>可以调用</w:t>
      </w:r>
      <w:r>
        <w:rPr>
          <w:b/>
          <w:bCs/>
        </w:rPr>
        <w:t>“</w:t>
      </w:r>
      <w:r>
        <w:rPr>
          <w:rFonts w:hint="eastAsia"/>
          <w:b/>
          <w:bCs/>
        </w:rPr>
        <w:t>查询支付结果接口</w:t>
      </w:r>
      <w:r>
        <w:rPr>
          <w:b/>
          <w:bCs/>
        </w:rPr>
        <w:t>”</w:t>
      </w:r>
      <w:r>
        <w:t xml:space="preserve">，主动查询并根据查询结果更新订单状态。 </w:t>
      </w:r>
    </w:p>
    <w:p w14:paraId="0FC9C6DC">
      <w:pPr>
        <w:pStyle w:val="71"/>
        <w:tabs>
          <w:tab w:val="left" w:pos="880"/>
        </w:tabs>
        <w:ind w:left="480" w:firstLine="0" w:firstLineChars="0"/>
      </w:pPr>
      <w:r>
        <w:rPr>
          <w:rFonts w:hint="eastAsia"/>
        </w:rPr>
        <w:t>5、如因网络等原因，生成支付订单接口未能同步返回准确的支付结果，市场方可调用</w:t>
      </w:r>
      <w:r>
        <w:rPr>
          <w:b/>
          <w:bCs/>
        </w:rPr>
        <w:t>“</w:t>
      </w:r>
      <w:r>
        <w:rPr>
          <w:rFonts w:hint="eastAsia"/>
          <w:b/>
          <w:bCs/>
        </w:rPr>
        <w:t>查询支付结果接口</w:t>
      </w:r>
      <w:r>
        <w:rPr>
          <w:b/>
          <w:bCs/>
        </w:rPr>
        <w:t>”</w:t>
      </w:r>
      <w:r>
        <w:rPr>
          <w:rFonts w:hint="eastAsia"/>
        </w:rPr>
        <w:t>查询。</w:t>
      </w:r>
    </w:p>
    <w:p w14:paraId="4ADE9F8B">
      <w:pPr>
        <w:pStyle w:val="71"/>
        <w:numPr>
          <w:ilvl w:val="0"/>
          <w:numId w:val="6"/>
        </w:numPr>
        <w:tabs>
          <w:tab w:val="left" w:pos="880"/>
        </w:tabs>
        <w:ind w:firstLineChars="0"/>
      </w:pPr>
      <w:r>
        <w:rPr>
          <w:rFonts w:hint="eastAsia"/>
        </w:rPr>
        <w:t>订单超时后（默认3</w:t>
      </w:r>
      <w:r>
        <w:t>0</w:t>
      </w:r>
      <w:r>
        <w:rPr>
          <w:rFonts w:hint="eastAsia"/>
        </w:rPr>
        <w:t>分钟超时），如仍没有准确的支付结果，惠市宝将自动调网银进行查询，并将支付结果通过</w:t>
      </w:r>
      <w:r>
        <w:rPr>
          <w:rFonts w:hint="eastAsia"/>
          <w:b/>
          <w:bCs/>
        </w:rPr>
        <w:t>支付结果通知接口</w:t>
      </w:r>
      <w:r>
        <w:rPr>
          <w:rFonts w:hint="eastAsia"/>
        </w:rPr>
        <w:t>通知网银。</w:t>
      </w:r>
    </w:p>
    <w:p w14:paraId="599B651F">
      <w:pPr>
        <w:pStyle w:val="67"/>
        <w:numPr>
          <w:ilvl w:val="0"/>
          <w:numId w:val="0"/>
        </w:numPr>
        <w:spacing w:before="312"/>
      </w:pPr>
      <w:bookmarkStart w:id="42" w:name="_Toc202275511"/>
      <w:r>
        <w:rPr>
          <w:rFonts w:hint="eastAsia"/>
        </w:rPr>
        <w:t>3</w:t>
      </w:r>
      <w:r>
        <w:t>.1.10</w:t>
      </w:r>
      <w:r>
        <w:rPr>
          <w:rFonts w:hint="eastAsia"/>
        </w:rPr>
        <w:t>免密支付下单</w:t>
      </w:r>
      <w:bookmarkEnd w:id="42"/>
    </w:p>
    <w:p w14:paraId="398336FF">
      <w:pPr>
        <w:pStyle w:val="71"/>
        <w:tabs>
          <w:tab w:val="left" w:pos="880"/>
        </w:tabs>
        <w:ind w:firstLineChars="0"/>
      </w:pPr>
      <w:r>
        <w:rPr>
          <w:rFonts w:hint="eastAsia"/>
        </w:rPr>
        <w:t>免密支付需要消费者事先与商户完成免密支付签约（签约小程序或APP需要市场方或分行自行开发），然后在下单时将签约协议号送给惠市宝，惠市宝据此扣款支付。</w:t>
      </w:r>
    </w:p>
    <w:p w14:paraId="79E19B37">
      <w:pPr>
        <w:pStyle w:val="65"/>
        <w:spacing w:before="156"/>
      </w:pPr>
      <w:r>
        <w:object>
          <v:shape id="_x0000_i1032" o:spt="75" type="#_x0000_t75" style="height:416.45pt;width:374.8pt;" o:ole="t" filled="f" o:preferrelative="t" stroked="f" coordsize="21600,21600">
            <v:path/>
            <v:fill on="f" focussize="0,0"/>
            <v:stroke on="f" joinstyle="miter"/>
            <v:imagedata r:id="rId27" o:title=""/>
            <o:lock v:ext="edit" aspectratio="t"/>
            <w10:wrap type="none"/>
            <w10:anchorlock/>
          </v:shape>
          <o:OLEObject Type="Embed" ProgID="Visio.Drawing.15" ShapeID="_x0000_i1032" DrawAspect="Content" ObjectID="_1468075732" r:id="rId26">
            <o:LockedField>false</o:LockedField>
          </o:OLEObject>
        </w:object>
      </w:r>
    </w:p>
    <w:p w14:paraId="5F0C913A">
      <w:r>
        <w:rPr>
          <w:rFonts w:hint="eastAsia"/>
        </w:rPr>
        <w:t>交互流程详细说明如下：</w:t>
      </w:r>
    </w:p>
    <w:p w14:paraId="002C4ED7">
      <w:pPr>
        <w:pStyle w:val="71"/>
      </w:pPr>
      <w:r>
        <w:t>1、</w:t>
      </w:r>
      <w:r>
        <w:rPr>
          <w:rFonts w:hint="eastAsia"/>
        </w:rPr>
        <w:t>平台自有系统调用接口</w:t>
      </w:r>
      <w:r>
        <w:rPr>
          <w:rFonts w:hint="eastAsia"/>
          <w:b/>
          <w:bCs/>
        </w:rPr>
        <w:t>“生成支付订单接口”</w:t>
      </w:r>
      <w:r>
        <w:t>完成下单</w:t>
      </w:r>
      <w:r>
        <w:rPr>
          <w:rFonts w:hint="eastAsia"/>
        </w:rPr>
        <w:t>。</w:t>
      </w:r>
    </w:p>
    <w:p w14:paraId="3ED94FBE">
      <w:pPr>
        <w:pStyle w:val="71"/>
      </w:pPr>
      <w:r>
        <w:t>2、</w:t>
      </w:r>
      <w:r>
        <w:rPr>
          <w:rFonts w:hint="eastAsia"/>
        </w:rPr>
        <w:t>惠市宝调用</w:t>
      </w:r>
      <w:r>
        <w:rPr>
          <w:rFonts w:hint="eastAsia"/>
          <w:b/>
        </w:rPr>
        <w:t>“网银扣款”</w:t>
      </w:r>
      <w:r>
        <w:rPr>
          <w:rFonts w:hint="eastAsia"/>
        </w:rPr>
        <w:t>接口，惠市宝更新订单状态。</w:t>
      </w:r>
      <w:r>
        <w:t xml:space="preserve"> </w:t>
      </w:r>
    </w:p>
    <w:p w14:paraId="31D50A5C">
      <w:pPr>
        <w:pStyle w:val="71"/>
      </w:pPr>
      <w:r>
        <w:t>3</w:t>
      </w:r>
      <w:r>
        <w:rPr>
          <w:rFonts w:hint="eastAsia"/>
        </w:rPr>
        <w:t>、如因网络等原因，生成支付订单接口未能同步返回准确的支付结果，市场方可调用</w:t>
      </w:r>
      <w:r>
        <w:t>“</w:t>
      </w:r>
      <w:r>
        <w:rPr>
          <w:rFonts w:hint="eastAsia"/>
          <w:b/>
        </w:rPr>
        <w:t>查询支付结果接口</w:t>
      </w:r>
      <w:r>
        <w:t>”</w:t>
      </w:r>
      <w:r>
        <w:rPr>
          <w:rFonts w:hint="eastAsia"/>
        </w:rPr>
        <w:t>查询。</w:t>
      </w:r>
    </w:p>
    <w:p w14:paraId="36D357B5">
      <w:pPr>
        <w:pStyle w:val="67"/>
        <w:spacing w:before="312"/>
        <w:ind w:left="-141"/>
        <w:rPr>
          <w:highlight w:val="yellow"/>
        </w:rPr>
      </w:pPr>
      <w:bookmarkStart w:id="43" w:name="_Toc202275512"/>
      <w:r>
        <w:rPr>
          <w:rFonts w:hint="eastAsia"/>
          <w:highlight w:val="yellow"/>
        </w:rPr>
        <w:t>龙支付（微信小程序使用）下单</w:t>
      </w:r>
      <w:bookmarkEnd w:id="43"/>
    </w:p>
    <w:p w14:paraId="3D1CAFA1">
      <w:pPr>
        <w:pStyle w:val="71"/>
      </w:pPr>
      <w:r>
        <w:t>提供</w:t>
      </w:r>
      <w:r>
        <w:rPr>
          <w:rFonts w:hint="eastAsia"/>
        </w:rPr>
        <w:t>市场方</w:t>
      </w:r>
      <w:r>
        <w:t>小程序接入建行</w:t>
      </w:r>
      <w:r>
        <w:rPr>
          <w:rFonts w:hint="eastAsia"/>
        </w:rPr>
        <w:t>龙支付H5版</w:t>
      </w:r>
      <w:r>
        <w:t>的</w:t>
      </w:r>
      <w:r>
        <w:rPr>
          <w:rFonts w:hint="eastAsia"/>
        </w:rPr>
        <w:t>方式，解除小程序域名绑定限制问题：市场方</w:t>
      </w:r>
      <w:r>
        <w:t>小程序调起建行龙支付小程序，由建行龙支付小程序调用</w:t>
      </w:r>
      <w:r>
        <w:rPr>
          <w:rFonts w:hint="eastAsia"/>
        </w:rPr>
        <w:t>H5页面进行订单支付。支持用户通过建行公众号静默获取绑定手机号，没有成功获取手机号通过建行龙支付小程序主动授权获取用户手机号进行登录。</w:t>
      </w:r>
    </w:p>
    <w:p w14:paraId="62BB290C">
      <w:pPr>
        <w:pStyle w:val="71"/>
      </w:pPr>
      <w:r>
        <w:rPr>
          <w:rFonts w:hint="eastAsia"/>
        </w:rPr>
        <w:t>合约中请选择“单一柜台+网络特约商户”</w:t>
      </w:r>
    </w:p>
    <w:p w14:paraId="41228E7F">
      <w:pPr>
        <w:ind w:firstLine="420" w:firstLineChars="200"/>
      </w:pPr>
    </w:p>
    <w:p w14:paraId="65C16F82">
      <w:r>
        <w:object>
          <v:shape id="_x0000_i1033" o:spt="75" type="#_x0000_t75" style="height:338.8pt;width:415.05pt;" o:ole="t" filled="f" o:preferrelative="t" stroked="f" coordsize="21600,21600">
            <v:path/>
            <v:fill on="f" focussize="0,0"/>
            <v:stroke on="f" joinstyle="miter"/>
            <v:imagedata r:id="rId29" o:title=""/>
            <o:lock v:ext="edit" aspectratio="t"/>
            <w10:wrap type="none"/>
            <w10:anchorlock/>
          </v:shape>
          <o:OLEObject Type="Embed" ProgID="Visio.Drawing.15" ShapeID="_x0000_i1033" DrawAspect="Content" ObjectID="_1468075733" r:id="rId28">
            <o:LockedField>false</o:LockedField>
          </o:OLEObject>
        </w:object>
      </w:r>
    </w:p>
    <w:p w14:paraId="48DFB21B"/>
    <w:p w14:paraId="48C09485">
      <w:pPr>
        <w:pStyle w:val="71"/>
      </w:pPr>
      <w:r>
        <w:t>1、首先需要</w:t>
      </w:r>
      <w:r>
        <w:rPr>
          <w:rFonts w:hint="eastAsia"/>
        </w:rPr>
        <w:t>市场自有平台调用</w:t>
      </w:r>
      <w:r>
        <w:rPr>
          <w:rFonts w:hint="eastAsia"/>
          <w:b/>
          <w:bCs/>
        </w:rPr>
        <w:t>“生成支付订单接口”</w:t>
      </w:r>
      <w:r>
        <w:rPr>
          <w:rFonts w:hint="eastAsia"/>
        </w:rPr>
        <w:t>生成订单信息，并获取支付链接。</w:t>
      </w:r>
    </w:p>
    <w:p w14:paraId="1F0E7C93">
      <w:pPr>
        <w:pStyle w:val="71"/>
      </w:pPr>
      <w:r>
        <w:rPr>
          <w:rFonts w:hint="eastAsia"/>
        </w:rPr>
        <w:t>2、市场方小程序跳转到龙支付小程序，完成支付。</w:t>
      </w:r>
    </w:p>
    <w:p w14:paraId="348D6BA3">
      <w:pPr>
        <w:pStyle w:val="71"/>
      </w:pPr>
      <w:r>
        <w:rPr>
          <w:rFonts w:hint="eastAsia"/>
        </w:rPr>
        <w:t>小程序跳转示例：</w:t>
      </w:r>
    </w:p>
    <w:p w14:paraId="7D854A18">
      <w:pPr>
        <w:shd w:val="clear" w:color="auto" w:fill="D8D8D8" w:themeFill="background1" w:themeFillShade="D9"/>
        <w:spacing w:line="360" w:lineRule="auto"/>
      </w:pPr>
      <w:r>
        <w:rPr>
          <w:rFonts w:hint="eastAsia"/>
          <w:b/>
        </w:rPr>
        <w:t>市场方小程序实现跳转龙支付小程序方法并传递指定参数</w:t>
      </w:r>
      <w:r>
        <w:rPr>
          <w:rFonts w:hint="eastAsia"/>
        </w:rPr>
        <w:t>：（具体调用参考微信小程序官方文档）</w:t>
      </w:r>
      <w:r>
        <w:rPr>
          <w:rFonts w:hint="eastAsia"/>
          <w:color w:val="000000" w:themeColor="text1"/>
          <w:szCs w:val="21"/>
          <w14:textFill>
            <w14:solidFill>
              <w14:schemeClr w14:val="tx1"/>
            </w14:solidFill>
          </w14:textFill>
        </w:rPr>
        <w:t>（</w:t>
      </w:r>
      <w:r>
        <w:rPr>
          <w:rFonts w:hint="eastAsia"/>
          <w:color w:val="FF0000"/>
          <w:szCs w:val="21"/>
        </w:rPr>
        <w:t>注意用</w:t>
      </w:r>
      <w:r>
        <w:rPr>
          <w:color w:val="FF0000"/>
          <w:szCs w:val="21"/>
        </w:rPr>
        <w:t>URL进行encodeURI编码</w:t>
      </w:r>
      <w:r>
        <w:rPr>
          <w:rFonts w:hint="eastAsia"/>
          <w:color w:val="000000" w:themeColor="text1"/>
          <w:szCs w:val="21"/>
          <w14:textFill>
            <w14:solidFill>
              <w14:schemeClr w14:val="tx1"/>
            </w14:solidFill>
          </w14:textFill>
        </w:rPr>
        <w:t>）</w:t>
      </w:r>
    </w:p>
    <w:p w14:paraId="7D788376">
      <w:pPr>
        <w:shd w:val="clear" w:color="auto" w:fill="D8D8D8" w:themeFill="background1" w:themeFillShade="D9"/>
        <w:spacing w:line="360" w:lineRule="auto"/>
      </w:pPr>
      <w:r>
        <w:t>wx.navigateToMiniProgram({</w:t>
      </w:r>
    </w:p>
    <w:p w14:paraId="135832BE">
      <w:pPr>
        <w:shd w:val="clear" w:color="auto" w:fill="D8D8D8" w:themeFill="background1" w:themeFillShade="D9"/>
        <w:spacing w:line="360" w:lineRule="auto"/>
      </w:pPr>
      <w:r>
        <w:tab/>
      </w:r>
      <w:r>
        <w:t>appId:’ wxcc325c140c087577’,</w:t>
      </w:r>
      <w:r>
        <w:rPr>
          <w:color w:val="FF0000"/>
        </w:rPr>
        <w:t>//</w:t>
      </w:r>
      <w:r>
        <w:rPr>
          <w:rFonts w:hint="eastAsia"/>
          <w:color w:val="FF0000"/>
        </w:rPr>
        <w:t>龙支付小程序appid</w:t>
      </w:r>
    </w:p>
    <w:p w14:paraId="399F53A7">
      <w:pPr>
        <w:shd w:val="clear" w:color="auto" w:fill="D8D8D8" w:themeFill="background1" w:themeFillShade="D9"/>
        <w:spacing w:line="360" w:lineRule="auto"/>
        <w:rPr>
          <w:color w:val="FF0000"/>
        </w:rPr>
      </w:pPr>
      <w:r>
        <w:tab/>
      </w:r>
      <w:r>
        <w:t>path:’pages/home/home?</w:t>
      </w:r>
      <w:r>
        <w:rPr>
          <w:rFonts w:hint="eastAsia"/>
        </w:rPr>
        <w:t xml:space="preserve"> time=1624602734012</w:t>
      </w:r>
      <w:r>
        <w:t>’,</w:t>
      </w:r>
      <w:r>
        <w:rPr>
          <w:color w:val="FF0000"/>
        </w:rPr>
        <w:t xml:space="preserve"> </w:t>
      </w:r>
      <w:r>
        <w:rPr>
          <w:rFonts w:hint="eastAsia"/>
          <w:color w:val="FF0000"/>
        </w:rPr>
        <w:t>//time的值为当前时间的time值</w:t>
      </w:r>
    </w:p>
    <w:p w14:paraId="30590316">
      <w:pPr>
        <w:shd w:val="clear" w:color="auto" w:fill="D8D8D8" w:themeFill="background1" w:themeFillShade="D9"/>
        <w:spacing w:line="360" w:lineRule="auto"/>
      </w:pPr>
      <w:r>
        <w:tab/>
      </w:r>
      <w:r>
        <w:t>extraData:{</w:t>
      </w:r>
    </w:p>
    <w:p w14:paraId="61D83F87">
      <w:pPr>
        <w:shd w:val="clear" w:color="auto" w:fill="D8D8D8" w:themeFill="background1" w:themeFillShade="D9"/>
        <w:spacing w:line="360" w:lineRule="auto"/>
        <w:ind w:firstLine="840" w:firstLineChars="400"/>
      </w:pPr>
      <w:r>
        <w:rPr>
          <w:rFonts w:hint="eastAsia"/>
        </w:rPr>
        <w:t>URL</w:t>
      </w:r>
      <w:r>
        <w:t>:</w:t>
      </w:r>
      <w:r>
        <w:rPr>
          <w:rFonts w:hint="eastAsia" w:ascii="微软雅黑" w:hAnsi="微软雅黑" w:eastAsia="微软雅黑"/>
          <w:szCs w:val="21"/>
        </w:rPr>
        <w:t xml:space="preserve"> encodeURI</w:t>
      </w:r>
      <w:r>
        <w:rPr>
          <w:rFonts w:ascii="微软雅黑" w:hAnsi="微软雅黑" w:eastAsia="微软雅黑"/>
          <w:szCs w:val="21"/>
        </w:rPr>
        <w:t>(URL)</w:t>
      </w:r>
      <w:r>
        <w:rPr>
          <w:color w:val="FF0000"/>
        </w:rPr>
        <w:t>//</w:t>
      </w:r>
      <w:r>
        <w:rPr>
          <w:rFonts w:hint="eastAsia"/>
          <w:color w:val="FF0000"/>
        </w:rPr>
        <w:t>URL为惠市宝返回的支付链接</w:t>
      </w:r>
    </w:p>
    <w:p w14:paraId="400A0465">
      <w:pPr>
        <w:shd w:val="clear" w:color="auto" w:fill="D8D8D8" w:themeFill="background1" w:themeFillShade="D9"/>
        <w:spacing w:line="360" w:lineRule="auto"/>
        <w:ind w:firstLine="420"/>
      </w:pPr>
      <w:r>
        <w:t>},</w:t>
      </w:r>
    </w:p>
    <w:p w14:paraId="5B57752D">
      <w:pPr>
        <w:shd w:val="clear" w:color="auto" w:fill="D8D8D8" w:themeFill="background1" w:themeFillShade="D9"/>
        <w:spacing w:line="360" w:lineRule="auto"/>
        <w:ind w:firstLine="420"/>
      </w:pPr>
      <w:r>
        <w:t>envVersion:’ release’,</w:t>
      </w:r>
      <w:r>
        <w:rPr>
          <w:color w:val="FF0000"/>
        </w:rPr>
        <w:t>// release正式版</w:t>
      </w:r>
    </w:p>
    <w:p w14:paraId="45371B0F">
      <w:pPr>
        <w:shd w:val="clear" w:color="auto" w:fill="D8D8D8" w:themeFill="background1" w:themeFillShade="D9"/>
        <w:spacing w:line="360" w:lineRule="auto"/>
        <w:ind w:firstLine="420"/>
      </w:pPr>
      <w:r>
        <w:t>success:(res)=&gt;{</w:t>
      </w:r>
    </w:p>
    <w:p w14:paraId="6E15F4E0">
      <w:pPr>
        <w:shd w:val="clear" w:color="auto" w:fill="D8D8D8" w:themeFill="background1" w:themeFillShade="D9"/>
        <w:spacing w:line="360" w:lineRule="auto"/>
        <w:ind w:firstLine="420"/>
      </w:pPr>
      <w:r>
        <w:tab/>
      </w:r>
      <w:r>
        <w:t>//成功跳转</w:t>
      </w:r>
      <w:r>
        <w:rPr>
          <w:rFonts w:hint="eastAsia"/>
        </w:rPr>
        <w:t>市场方</w:t>
      </w:r>
      <w:r>
        <w:t>自行处理</w:t>
      </w:r>
    </w:p>
    <w:p w14:paraId="5B601AD4">
      <w:pPr>
        <w:shd w:val="clear" w:color="auto" w:fill="D8D8D8" w:themeFill="background1" w:themeFillShade="D9"/>
        <w:spacing w:line="360" w:lineRule="auto"/>
        <w:ind w:firstLine="420"/>
      </w:pPr>
      <w:r>
        <w:t>}</w:t>
      </w:r>
    </w:p>
    <w:p w14:paraId="10F20EC3">
      <w:pPr>
        <w:shd w:val="clear" w:color="auto" w:fill="D8D8D8" w:themeFill="background1" w:themeFillShade="D9"/>
        <w:spacing w:line="360" w:lineRule="auto"/>
      </w:pPr>
      <w:r>
        <w:t>})</w:t>
      </w:r>
    </w:p>
    <w:p w14:paraId="365C1706">
      <w:pPr>
        <w:pStyle w:val="71"/>
      </w:pPr>
      <w:r>
        <w:t>3、</w:t>
      </w:r>
      <w:r>
        <w:rPr>
          <w:rFonts w:hint="eastAsia"/>
        </w:rPr>
        <w:t>网银将支付结果通知惠市宝，惠市宝更新订单状态并调用“</w:t>
      </w:r>
      <w:r>
        <w:rPr>
          <w:rFonts w:hint="eastAsia"/>
          <w:b/>
          <w:bCs/>
        </w:rPr>
        <w:t>支付结果通知</w:t>
      </w:r>
      <w:r>
        <w:rPr>
          <w:rFonts w:hint="eastAsia"/>
        </w:rPr>
        <w:t>”</w:t>
      </w:r>
      <w:r>
        <w:t>将支付结果通知给</w:t>
      </w:r>
      <w:r>
        <w:rPr>
          <w:rFonts w:hint="eastAsia"/>
        </w:rPr>
        <w:t>市场自有平台。</w:t>
      </w:r>
      <w:r>
        <w:t xml:space="preserve"> </w:t>
      </w:r>
    </w:p>
    <w:p w14:paraId="76084887">
      <w:pPr>
        <w:pStyle w:val="71"/>
      </w:pPr>
      <w:r>
        <w:t>4、</w:t>
      </w:r>
      <w:r>
        <w:rPr>
          <w:rFonts w:hint="eastAsia"/>
        </w:rPr>
        <w:t>如果市场自有平台</w:t>
      </w:r>
      <w:r>
        <w:t>未收到服务器通知，可以调用</w:t>
      </w:r>
      <w:r>
        <w:rPr>
          <w:b/>
          <w:bCs/>
        </w:rPr>
        <w:t>“</w:t>
      </w:r>
      <w:r>
        <w:rPr>
          <w:rFonts w:hint="eastAsia"/>
          <w:b/>
          <w:bCs/>
        </w:rPr>
        <w:t>查询支付结果接口</w:t>
      </w:r>
      <w:r>
        <w:rPr>
          <w:b/>
          <w:bCs/>
        </w:rPr>
        <w:t>”</w:t>
      </w:r>
      <w:r>
        <w:t>，主动发起查询</w:t>
      </w:r>
      <w:r>
        <w:rPr>
          <w:rFonts w:hint="eastAsia"/>
        </w:rPr>
        <w:t>，</w:t>
      </w:r>
      <w:r>
        <w:t>并根据查询结果更新订单状态。</w:t>
      </w:r>
    </w:p>
    <w:p w14:paraId="7007697C">
      <w:pPr>
        <w:pStyle w:val="71"/>
        <w:ind w:firstLine="0" w:firstLineChars="0"/>
        <w:rPr>
          <w:rFonts w:hint="eastAsia"/>
          <w:color w:val="FF0000"/>
        </w:rPr>
      </w:pPr>
      <w:r>
        <w:rPr>
          <w:rFonts w:hint="eastAsia"/>
          <w:color w:val="FF0000"/>
        </w:rPr>
        <w:t>合规要求：H5龙支付网关仅适用于销售非虚拟商品、实名认证的低风险商户。分行及对接商户需知悉H5龙支付网关使用相关风险，了解如未按要求调用网关会给我行经营管理和客户带来风险，承担因未按要求调用网关所造成的全部责任。</w:t>
      </w:r>
    </w:p>
    <w:p w14:paraId="54FB4795">
      <w:pPr>
        <w:pStyle w:val="62"/>
      </w:pPr>
      <w:bookmarkStart w:id="44" w:name="_Toc163546693"/>
      <w:bookmarkStart w:id="45" w:name="_Toc202275513"/>
      <w:r>
        <w:rPr>
          <w:rFonts w:hint="eastAsia"/>
        </w:rPr>
        <w:t>分账信息补充</w:t>
      </w:r>
      <w:bookmarkEnd w:id="44"/>
      <w:bookmarkEnd w:id="45"/>
    </w:p>
    <w:p w14:paraId="46F60901">
      <w:pPr>
        <w:pStyle w:val="71"/>
      </w:pPr>
      <w:r>
        <w:rPr>
          <w:rFonts w:hint="eastAsia"/>
        </w:rPr>
        <w:t>下单时，某些原因无法将完整的分账信息在下单时告知惠市宝，可以通过以下方式将分账信息补充完整。</w:t>
      </w:r>
    </w:p>
    <w:p w14:paraId="67C43816">
      <w:pPr>
        <w:pStyle w:val="71"/>
        <w:ind w:firstLine="0" w:firstLineChars="0"/>
      </w:pPr>
      <w:r>
        <w:rPr>
          <w:rFonts w:hint="eastAsia"/>
        </w:rPr>
        <w:object>
          <v:shape id="_x0000_i1034" o:spt="75" type="#_x0000_t75" style="height:323.65pt;width:370.25pt;" o:ole="t" filled="f" o:preferrelative="t" stroked="f" coordsize="21600,21600">
            <v:path/>
            <v:fill on="f" focussize="0,0"/>
            <v:stroke on="f" joinstyle="miter"/>
            <v:imagedata r:id="rId31" o:title=""/>
            <o:lock v:ext="edit" aspectratio="f"/>
            <w10:wrap type="none"/>
            <w10:anchorlock/>
          </v:shape>
          <o:OLEObject Type="Embed" ProgID="Visio.Drawing.15" ShapeID="_x0000_i1034" DrawAspect="Content" ObjectID="_1468075734" r:id="rId30">
            <o:LockedField>false</o:LockedField>
          </o:OLEObject>
        </w:object>
      </w:r>
    </w:p>
    <w:p w14:paraId="6DA8A431">
      <w:pPr>
        <w:pStyle w:val="71"/>
        <w:numPr>
          <w:ilvl w:val="6"/>
          <w:numId w:val="2"/>
        </w:numPr>
        <w:ind w:firstLineChars="0"/>
      </w:pPr>
      <w:r>
        <w:rPr>
          <w:rFonts w:hint="eastAsia"/>
        </w:rPr>
        <w:t>分账日期默认为支付后第1</w:t>
      </w:r>
      <w:r>
        <w:t>00</w:t>
      </w:r>
      <w:r>
        <w:rPr>
          <w:rFonts w:hint="eastAsia"/>
        </w:rPr>
        <w:t>天；</w:t>
      </w:r>
    </w:p>
    <w:p w14:paraId="79AFE3D5">
      <w:pPr>
        <w:pStyle w:val="71"/>
        <w:numPr>
          <w:ilvl w:val="6"/>
          <w:numId w:val="2"/>
        </w:numPr>
        <w:ind w:firstLineChars="0"/>
      </w:pPr>
      <w:r>
        <w:rPr>
          <w:rFonts w:hint="eastAsia"/>
        </w:rPr>
        <w:t>如订单指定了分账规则，则分账日期是依据分账规则的设置计算的（优先级高于默认的支付后第1</w:t>
      </w:r>
      <w:r>
        <w:t>00</w:t>
      </w:r>
      <w:r>
        <w:rPr>
          <w:rFonts w:hint="eastAsia"/>
        </w:rPr>
        <w:t>天）；</w:t>
      </w:r>
    </w:p>
    <w:p w14:paraId="6BC46247">
      <w:pPr>
        <w:pStyle w:val="71"/>
        <w:numPr>
          <w:ilvl w:val="6"/>
          <w:numId w:val="2"/>
        </w:numPr>
        <w:ind w:firstLineChars="0"/>
      </w:pPr>
      <w:r>
        <w:rPr>
          <w:rFonts w:hint="eastAsia"/>
        </w:rPr>
        <w:t>如在“生成支付订单接口”中指定了确认收货日期为T+N日，则订单的分账日期为T+N+1日（优先级高于分账规则的设置）；</w:t>
      </w:r>
    </w:p>
    <w:p w14:paraId="67FB4064">
      <w:pPr>
        <w:pStyle w:val="71"/>
        <w:numPr>
          <w:ilvl w:val="6"/>
          <w:numId w:val="2"/>
        </w:numPr>
        <w:ind w:firstLineChars="0"/>
      </w:pPr>
      <w:r>
        <w:rPr>
          <w:rFonts w:hint="eastAsia"/>
        </w:rPr>
        <w:t>客户可以通过调用</w:t>
      </w:r>
      <w:r>
        <w:rPr>
          <w:rFonts w:hint="eastAsia"/>
          <w:b/>
          <w:bCs/>
        </w:rPr>
        <w:t>“确认收货接口”</w:t>
      </w:r>
      <w:r>
        <w:rPr>
          <w:rFonts w:hint="eastAsia"/>
        </w:rPr>
        <w:t>将某笔订单的分账日期提前到确认收货的第二天（优先级高于“生成支付订单接口”中指定的确认收货日期）。例如：T为交易日，一笔订单的原分账日期是T+20，如果在T日调用此接口，则分账日期提前至T</w:t>
      </w:r>
      <w:r>
        <w:t>+1</w:t>
      </w:r>
      <w:r>
        <w:rPr>
          <w:rFonts w:hint="eastAsia"/>
        </w:rPr>
        <w:t>；如果在T</w:t>
      </w:r>
      <w:r>
        <w:t>+3</w:t>
      </w:r>
      <w:r>
        <w:rPr>
          <w:rFonts w:hint="eastAsia"/>
        </w:rPr>
        <w:t>日做确认收货，则分账日期提前至T</w:t>
      </w:r>
      <w:r>
        <w:t>+4</w:t>
      </w:r>
      <w:r>
        <w:rPr>
          <w:rFonts w:hint="eastAsia"/>
        </w:rPr>
        <w:t>。</w:t>
      </w:r>
    </w:p>
    <w:p w14:paraId="2CE22D3F">
      <w:pPr>
        <w:pStyle w:val="71"/>
        <w:numPr>
          <w:ilvl w:val="6"/>
          <w:numId w:val="2"/>
        </w:numPr>
        <w:ind w:firstLineChars="0"/>
      </w:pPr>
      <w:r>
        <w:rPr>
          <w:rFonts w:hint="eastAsia"/>
        </w:rPr>
        <w:t>在途订单在下单支付成功后，可以调用</w:t>
      </w:r>
      <w:r>
        <w:rPr>
          <w:rFonts w:hint="eastAsia"/>
          <w:b/>
          <w:bCs/>
        </w:rPr>
        <w:t>“在途信息确认接口”</w:t>
      </w:r>
      <w:r>
        <w:rPr>
          <w:rFonts w:hint="eastAsia"/>
        </w:rPr>
        <w:t>将分账规则发送给惠市宝，惠市宝接收到指令后，会按照分账日期将该笔订单分账。</w:t>
      </w:r>
    </w:p>
    <w:p w14:paraId="7BEE9975">
      <w:pPr>
        <w:pStyle w:val="71"/>
        <w:numPr>
          <w:ilvl w:val="6"/>
          <w:numId w:val="2"/>
        </w:numPr>
        <w:ind w:firstLineChars="0"/>
      </w:pPr>
      <w:r>
        <w:rPr>
          <w:rFonts w:hint="eastAsia"/>
        </w:rPr>
        <w:t>针对品类管控市场的在途订单，可以调用“</w:t>
      </w:r>
      <w:r>
        <w:rPr>
          <w:rFonts w:hint="eastAsia"/>
          <w:b/>
          <w:bCs/>
        </w:rPr>
        <w:t>多次在途信息确认接口</w:t>
      </w:r>
      <w:r>
        <w:rPr>
          <w:rFonts w:hint="eastAsia"/>
        </w:rPr>
        <w:t>”，分多次补充分账信息，每次补充全部或部分分账信息。该接口既可以补充分账方信息又可以做确认收货，如客户只想补充分账方信息，可通过字段Is_Confirm 字段上送1-只补充分账方信息，不做确认收货，此时分账日期是依据分账规则的设置计算的，如果没有指定分账规则，则默认支付后的第100天。字段Is_Confirm 字段上送0-补充分账方信息且做确认收货，或者不上送，此时分账日期是惠市宝最近的跑批日期。</w:t>
      </w:r>
    </w:p>
    <w:p w14:paraId="0B8219F7">
      <w:pPr>
        <w:pStyle w:val="71"/>
        <w:ind w:firstLine="0" w:firstLineChars="0"/>
      </w:pPr>
      <w:r>
        <w:rPr>
          <w:rFonts w:hint="eastAsia"/>
        </w:rPr>
        <w:t>备注：分账日期是按照下单支付日期计算的，不是按照在途确认的日期来计算的，</w:t>
      </w:r>
      <w:r>
        <w:rPr>
          <w:rFonts w:hint="eastAsia"/>
          <w:b/>
          <w:bCs/>
        </w:rPr>
        <w:t>若在途确认的日期晚于原分账日期，则随最近的批次分账</w:t>
      </w:r>
      <w:r>
        <w:rPr>
          <w:rFonts w:hint="eastAsia"/>
        </w:rPr>
        <w:t>。</w:t>
      </w:r>
      <w:r>
        <w:t xml:space="preserve"> </w:t>
      </w:r>
    </w:p>
    <w:p w14:paraId="192AC0F8">
      <w:pPr>
        <w:pStyle w:val="62"/>
      </w:pPr>
      <w:bookmarkStart w:id="46" w:name="_Toc202275514"/>
      <w:bookmarkStart w:id="47" w:name="_Toc163546694"/>
      <w:r>
        <w:rPr>
          <w:rFonts w:hint="eastAsia"/>
        </w:rPr>
        <w:t>退款下单</w:t>
      </w:r>
      <w:bookmarkEnd w:id="46"/>
      <w:bookmarkEnd w:id="47"/>
    </w:p>
    <w:p w14:paraId="1839B254">
      <w:pPr>
        <w:pStyle w:val="67"/>
        <w:spacing w:before="312"/>
      </w:pPr>
      <w:bookmarkStart w:id="48" w:name="_Toc202275515"/>
      <w:bookmarkStart w:id="49" w:name="_Toc40812847"/>
      <w:bookmarkStart w:id="50" w:name="_Toc163546695"/>
      <w:r>
        <w:rPr>
          <w:rFonts w:hint="eastAsia"/>
        </w:rPr>
        <w:t>线上支付订单退款</w:t>
      </w:r>
      <w:bookmarkEnd w:id="48"/>
      <w:bookmarkEnd w:id="49"/>
      <w:bookmarkEnd w:id="50"/>
    </w:p>
    <w:p w14:paraId="787AF7E2">
      <w:pPr>
        <w:pStyle w:val="71"/>
      </w:pPr>
      <w:r>
        <w:rPr>
          <w:rFonts w:hint="eastAsia"/>
        </w:rPr>
        <w:t>下单支付成功后，如果因为某些原因需要退款时，可以使用下面的方式。</w:t>
      </w:r>
      <w:r>
        <w:drawing>
          <wp:inline distT="0" distB="0" distL="0" distR="0">
            <wp:extent cx="4906010" cy="5878830"/>
            <wp:effectExtent l="0" t="0" r="8890" b="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906010" cy="5878830"/>
                    </a:xfrm>
                    <a:prstGeom prst="rect">
                      <a:avLst/>
                    </a:prstGeom>
                    <a:noFill/>
                    <a:ln>
                      <a:noFill/>
                    </a:ln>
                  </pic:spPr>
                </pic:pic>
              </a:graphicData>
            </a:graphic>
          </wp:inline>
        </w:drawing>
      </w:r>
    </w:p>
    <w:p w14:paraId="2084A239">
      <w:pPr>
        <w:pStyle w:val="71"/>
        <w:ind w:firstLineChars="0"/>
      </w:pPr>
      <w:r>
        <w:t xml:space="preserve">1. </w:t>
      </w:r>
      <w:r>
        <w:rPr>
          <w:rFonts w:hint="eastAsia"/>
        </w:rPr>
        <w:t>订单支付成功后，可以调用</w:t>
      </w:r>
      <w:r>
        <w:rPr>
          <w:rFonts w:hint="eastAsia"/>
          <w:b/>
          <w:bCs/>
        </w:rPr>
        <w:t>“订单退款接口”</w:t>
      </w:r>
      <w:r>
        <w:rPr>
          <w:rFonts w:hint="eastAsia"/>
        </w:rPr>
        <w:t>发起退款交易。惠市宝返回退款结果以及退款订单信息。</w:t>
      </w:r>
    </w:p>
    <w:p w14:paraId="1B5027C5">
      <w:pPr>
        <w:pStyle w:val="71"/>
      </w:pPr>
      <w:r>
        <w:rPr>
          <w:rFonts w:hint="eastAsia"/>
        </w:rPr>
        <w:t>2.</w:t>
      </w:r>
      <w:r>
        <w:t xml:space="preserve"> </w:t>
      </w:r>
      <w:r>
        <w:rPr>
          <w:rFonts w:hint="eastAsia"/>
        </w:rPr>
        <w:t>退款成功后，惠市宝通过调用</w:t>
      </w:r>
      <w:r>
        <w:rPr>
          <w:rFonts w:hint="eastAsia"/>
          <w:b/>
          <w:bCs/>
        </w:rPr>
        <w:t>“退款结果通知接口”</w:t>
      </w:r>
      <w:r>
        <w:rPr>
          <w:rFonts w:hint="eastAsia"/>
        </w:rPr>
        <w:t>将退款结果通知给市场方自有系统。</w:t>
      </w:r>
    </w:p>
    <w:p w14:paraId="6D1279D8">
      <w:pPr>
        <w:pStyle w:val="67"/>
        <w:spacing w:before="312"/>
      </w:pPr>
      <w:bookmarkStart w:id="51" w:name="_Toc163546696"/>
      <w:bookmarkStart w:id="52" w:name="_Toc40812848"/>
      <w:bookmarkStart w:id="53" w:name="_Toc202275516"/>
      <w:r>
        <w:rPr>
          <w:rFonts w:hint="eastAsia"/>
        </w:rPr>
        <w:t>消费券购买退款</w:t>
      </w:r>
      <w:bookmarkEnd w:id="51"/>
      <w:bookmarkEnd w:id="52"/>
      <w:bookmarkEnd w:id="53"/>
    </w:p>
    <w:p w14:paraId="78D94608">
      <w:pPr>
        <w:pStyle w:val="71"/>
      </w:pPr>
      <w:r>
        <w:rPr>
          <w:rFonts w:hint="eastAsia"/>
        </w:rPr>
        <w:t>对消费券购买退款需使用消费券购买退款接口。若购买的消费券尚未使用需原路退款直接调用消费券购买退款接口；若已消费需退回给付款方，需先进行订单退款操作将待分账金额退款至消费券账户，再调用消费券购买退款接口将</w:t>
      </w:r>
      <w:r>
        <w:t>消费券</w:t>
      </w:r>
      <w:r>
        <w:rPr>
          <w:rFonts w:hint="eastAsia"/>
        </w:rPr>
        <w:t>退回至付款方。</w:t>
      </w:r>
    </w:p>
    <w:p w14:paraId="426096C5">
      <w:pPr>
        <w:pStyle w:val="71"/>
      </w:pPr>
      <w:r>
        <w:drawing>
          <wp:inline distT="0" distB="0" distL="0" distR="0">
            <wp:extent cx="4906010" cy="3950970"/>
            <wp:effectExtent l="0" t="0" r="8890" b="0"/>
            <wp:docPr id="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906010" cy="3950970"/>
                    </a:xfrm>
                    <a:prstGeom prst="rect">
                      <a:avLst/>
                    </a:prstGeom>
                    <a:noFill/>
                    <a:ln>
                      <a:noFill/>
                    </a:ln>
                  </pic:spPr>
                </pic:pic>
              </a:graphicData>
            </a:graphic>
          </wp:inline>
        </w:drawing>
      </w:r>
    </w:p>
    <w:p w14:paraId="0E84D2C5">
      <w:pPr>
        <w:pStyle w:val="71"/>
      </w:pPr>
    </w:p>
    <w:p w14:paraId="189682D2"/>
    <w:p w14:paraId="61256F0E">
      <w:pPr>
        <w:pStyle w:val="71"/>
      </w:pPr>
      <w:r>
        <w:rPr>
          <w:rFonts w:hint="eastAsia"/>
        </w:rPr>
        <w:t>1.惠市宝将退款结果返回，市场方也可以登录专业市场结算平台进行查询消费券购买及使用情况，会根据使用及退款情况更新余额。</w:t>
      </w:r>
    </w:p>
    <w:p w14:paraId="742251D6">
      <w:pPr>
        <w:pStyle w:val="67"/>
        <w:spacing w:before="312"/>
      </w:pPr>
      <w:bookmarkStart w:id="54" w:name="_Toc40812849"/>
      <w:bookmarkStart w:id="55" w:name="_Toc202275517"/>
      <w:bookmarkStart w:id="56" w:name="_Toc163546697"/>
      <w:r>
        <w:rPr>
          <w:rFonts w:hint="eastAsia"/>
        </w:rPr>
        <w:t>线下支付订单退款</w:t>
      </w:r>
      <w:bookmarkEnd w:id="54"/>
      <w:bookmarkEnd w:id="55"/>
      <w:bookmarkEnd w:id="56"/>
    </w:p>
    <w:p w14:paraId="63AA7234">
      <w:pPr>
        <w:pStyle w:val="71"/>
      </w:pPr>
      <w:r>
        <w:rPr>
          <w:rFonts w:hint="eastAsia"/>
        </w:rPr>
        <w:t>线下支付订单退款操作与支付类似，均客户通过接口发起线下支付类型订单的退款请求，在线下退款操作结束后通知惠市宝。</w:t>
      </w:r>
    </w:p>
    <w:p w14:paraId="1CEC31A6"/>
    <w:p w14:paraId="2C397157">
      <w:pPr>
        <w:pStyle w:val="65"/>
        <w:spacing w:before="156"/>
        <w:ind w:firstLine="0" w:firstLineChars="0"/>
      </w:pPr>
      <w:r>
        <w:drawing>
          <wp:inline distT="0" distB="0" distL="0" distR="0">
            <wp:extent cx="6289675" cy="5304790"/>
            <wp:effectExtent l="0" t="0" r="15875"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289675" cy="5304790"/>
                    </a:xfrm>
                    <a:prstGeom prst="rect">
                      <a:avLst/>
                    </a:prstGeom>
                    <a:noFill/>
                    <a:ln>
                      <a:noFill/>
                    </a:ln>
                  </pic:spPr>
                </pic:pic>
              </a:graphicData>
            </a:graphic>
          </wp:inline>
        </w:drawing>
      </w:r>
    </w:p>
    <w:p w14:paraId="32BDEDC0">
      <w:pPr>
        <w:pStyle w:val="71"/>
        <w:ind w:firstLineChars="0"/>
      </w:pPr>
      <w:r>
        <w:t xml:space="preserve">1. </w:t>
      </w:r>
      <w:r>
        <w:rPr>
          <w:rFonts w:hint="eastAsia"/>
        </w:rPr>
        <w:t>订单支付成功后，市场方自有系统可以调用</w:t>
      </w:r>
      <w:r>
        <w:rPr>
          <w:rFonts w:hint="eastAsia"/>
          <w:b/>
          <w:bCs/>
        </w:rPr>
        <w:t>“生成线下退款流水”</w:t>
      </w:r>
      <w:r>
        <w:rPr>
          <w:rFonts w:hint="eastAsia"/>
        </w:rPr>
        <w:t>发起退款交易。惠市宝返回线下退款流水号。</w:t>
      </w:r>
    </w:p>
    <w:p w14:paraId="3B569BBE">
      <w:pPr>
        <w:pStyle w:val="71"/>
      </w:pPr>
      <w:r>
        <w:rPr>
          <w:rFonts w:hint="eastAsia"/>
        </w:rPr>
        <w:t>2.</w:t>
      </w:r>
      <w:r>
        <w:t xml:space="preserve"> </w:t>
      </w:r>
      <w:r>
        <w:rPr>
          <w:rFonts w:hint="eastAsia"/>
        </w:rPr>
        <w:t>退款成功后，市场方自有系统通过调用</w:t>
      </w:r>
      <w:r>
        <w:rPr>
          <w:rFonts w:hint="eastAsia"/>
          <w:b/>
          <w:bCs/>
        </w:rPr>
        <w:t>“客户方通知线下退款结果接口”</w:t>
      </w:r>
      <w:r>
        <w:rPr>
          <w:rFonts w:hint="eastAsia"/>
        </w:rPr>
        <w:t>将退款结果及线下退款流水号通知给惠市宝。</w:t>
      </w:r>
    </w:p>
    <w:p w14:paraId="04A19C52">
      <w:pPr>
        <w:pStyle w:val="71"/>
        <w:rPr>
          <w:highlight w:val="yellow"/>
        </w:rPr>
      </w:pPr>
      <w:r>
        <w:rPr>
          <w:rFonts w:hint="eastAsia"/>
          <w:highlight w:val="yellow"/>
        </w:rPr>
        <w:t>3. 通知惠市宝退款成功后,市场方自有系统可通过调用</w:t>
      </w:r>
      <w:r>
        <w:rPr>
          <w:rFonts w:hint="eastAsia"/>
          <w:b/>
          <w:bCs/>
          <w:highlight w:val="yellow"/>
        </w:rPr>
        <w:t>“线上线下市场查询退款资金来源接口”</w:t>
      </w:r>
      <w:r>
        <w:rPr>
          <w:rFonts w:hint="eastAsia"/>
          <w:highlight w:val="yellow"/>
        </w:rPr>
        <w:t>查询该笔退款的退款资金来源。</w:t>
      </w:r>
    </w:p>
    <w:p w14:paraId="46F6B687">
      <w:pPr>
        <w:pStyle w:val="67"/>
        <w:spacing w:before="312"/>
      </w:pPr>
      <w:bookmarkStart w:id="57" w:name="_Toc163546698"/>
      <w:bookmarkStart w:id="58" w:name="_Toc202275518"/>
      <w:r>
        <w:rPr>
          <w:rFonts w:hint="eastAsia"/>
        </w:rPr>
        <w:t>线上支付订单异步退款</w:t>
      </w:r>
      <w:bookmarkEnd w:id="57"/>
      <w:bookmarkEnd w:id="58"/>
    </w:p>
    <w:p w14:paraId="01C5307D">
      <w:pPr>
        <w:pStyle w:val="71"/>
        <w:ind w:firstLine="420" w:firstLineChars="0"/>
      </w:pPr>
      <w:r>
        <w:rPr>
          <w:rFonts w:hint="eastAsia"/>
        </w:rPr>
        <w:t>本退款方式允许市场当日的总支付金额小于总退款金额。</w:t>
      </w:r>
    </w:p>
    <w:p w14:paraId="04E1DDEA">
      <w:pPr>
        <w:pStyle w:val="71"/>
        <w:ind w:firstLine="420" w:firstLineChars="0"/>
      </w:pPr>
      <w:r>
        <w:drawing>
          <wp:inline distT="0" distB="0" distL="114300" distR="114300">
            <wp:extent cx="4200525" cy="5229225"/>
            <wp:effectExtent l="0" t="0" r="9525" b="9525"/>
            <wp:docPr id="29" name="图片 29" descr="1658310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658310537(1)"/>
                    <pic:cNvPicPr>
                      <a:picLocks noChangeAspect="1"/>
                    </pic:cNvPicPr>
                  </pic:nvPicPr>
                  <pic:blipFill>
                    <a:blip r:embed="rId35"/>
                    <a:stretch>
                      <a:fillRect/>
                    </a:stretch>
                  </pic:blipFill>
                  <pic:spPr>
                    <a:xfrm>
                      <a:off x="0" y="0"/>
                      <a:ext cx="4200525" cy="5229225"/>
                    </a:xfrm>
                    <a:prstGeom prst="rect">
                      <a:avLst/>
                    </a:prstGeom>
                  </pic:spPr>
                </pic:pic>
              </a:graphicData>
            </a:graphic>
          </wp:inline>
        </w:drawing>
      </w:r>
    </w:p>
    <w:p w14:paraId="680B1DD1">
      <w:pPr>
        <w:pStyle w:val="71"/>
        <w:ind w:firstLine="0" w:firstLineChars="0"/>
      </w:pPr>
      <w:r>
        <w:rPr>
          <w:rFonts w:hint="eastAsia"/>
        </w:rPr>
        <w:t>1.发起退款申请，返回已受理状态，异步流程处理完成会通知退款结果。</w:t>
      </w:r>
    </w:p>
    <w:p w14:paraId="0D83DA86">
      <w:pPr>
        <w:pStyle w:val="71"/>
        <w:ind w:firstLine="0" w:firstLineChars="0"/>
      </w:pPr>
      <w:r>
        <w:rPr>
          <w:rFonts w:hint="eastAsia"/>
        </w:rPr>
        <w:t>2.如果异步处理流程异常，通知退款结果为中断，需调用退款中断处理，实现继续退款，或者是取消退款（暂不支持），完成整个退款流程后，重新通知退款结果；</w:t>
      </w:r>
    </w:p>
    <w:p w14:paraId="1662F7B0">
      <w:pPr>
        <w:pStyle w:val="62"/>
      </w:pPr>
      <w:bookmarkStart w:id="59" w:name="_Toc163546699"/>
      <w:bookmarkStart w:id="60" w:name="_Toc202275519"/>
      <w:r>
        <w:rPr>
          <w:rFonts w:hint="eastAsia"/>
        </w:rPr>
        <w:t>分账规则信息同步</w:t>
      </w:r>
      <w:bookmarkEnd w:id="59"/>
      <w:bookmarkEnd w:id="60"/>
    </w:p>
    <w:p w14:paraId="6DC4C678">
      <w:pPr>
        <w:pStyle w:val="71"/>
      </w:pPr>
      <w:r>
        <w:rPr>
          <w:rFonts w:hint="eastAsia"/>
        </w:rPr>
        <w:t>分账规则信息有修改时，惠市宝会将该信息告知市场方。</w:t>
      </w:r>
    </w:p>
    <w:p w14:paraId="30FED7E4">
      <w:r>
        <w:drawing>
          <wp:inline distT="0" distB="0" distL="0" distR="0">
            <wp:extent cx="4911725" cy="312991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911725" cy="3129915"/>
                    </a:xfrm>
                    <a:prstGeom prst="rect">
                      <a:avLst/>
                    </a:prstGeom>
                    <a:noFill/>
                    <a:ln>
                      <a:noFill/>
                    </a:ln>
                  </pic:spPr>
                </pic:pic>
              </a:graphicData>
            </a:graphic>
          </wp:inline>
        </w:drawing>
      </w:r>
    </w:p>
    <w:p w14:paraId="3BAD07B1">
      <w:pPr>
        <w:pStyle w:val="71"/>
      </w:pPr>
      <w:r>
        <w:rPr>
          <w:rFonts w:hint="eastAsia"/>
        </w:rPr>
        <w:t>1.</w:t>
      </w:r>
      <w:r>
        <w:t xml:space="preserve"> </w:t>
      </w:r>
      <w:r>
        <w:rPr>
          <w:rFonts w:hint="eastAsia"/>
        </w:rPr>
        <w:t>新增分账规则或分账规则有变更，需要先经过审批，审批成功后，惠市宝会调用</w:t>
      </w:r>
      <w:r>
        <w:rPr>
          <w:rFonts w:hint="eastAsia"/>
          <w:b/>
          <w:bCs/>
        </w:rPr>
        <w:t>“分账规则推送接口”</w:t>
      </w:r>
      <w:r>
        <w:rPr>
          <w:rFonts w:hint="eastAsia"/>
        </w:rPr>
        <w:t>将该信息通知给市场管理方自有系统。</w:t>
      </w:r>
    </w:p>
    <w:p w14:paraId="780CDE2D">
      <w:pPr>
        <w:pStyle w:val="71"/>
      </w:pPr>
      <w:r>
        <w:rPr>
          <w:rFonts w:hint="eastAsia"/>
        </w:rPr>
        <w:t>2.</w:t>
      </w:r>
      <w:r>
        <w:t xml:space="preserve"> </w:t>
      </w:r>
      <w:r>
        <w:rPr>
          <w:rFonts w:hint="eastAsia"/>
        </w:rPr>
        <w:t>市场管理方自有系统可以主动调用</w:t>
      </w:r>
      <w:r>
        <w:rPr>
          <w:rFonts w:hint="eastAsia"/>
          <w:b/>
          <w:bCs/>
        </w:rPr>
        <w:t>“分账规则查询接口”</w:t>
      </w:r>
      <w:r>
        <w:rPr>
          <w:rFonts w:hint="eastAsia"/>
        </w:rPr>
        <w:t>发起分账规则查询，惠市宝会根据请求返回相应的信息。</w:t>
      </w:r>
    </w:p>
    <w:p w14:paraId="20B44C20">
      <w:pPr>
        <w:pStyle w:val="62"/>
      </w:pPr>
      <w:bookmarkStart w:id="61" w:name="_Toc163546700"/>
      <w:bookmarkStart w:id="62" w:name="_Toc202275520"/>
      <w:r>
        <w:rPr>
          <w:rFonts w:hint="eastAsia"/>
        </w:rPr>
        <w:t>商家信息同步</w:t>
      </w:r>
      <w:bookmarkEnd w:id="61"/>
      <w:bookmarkEnd w:id="62"/>
    </w:p>
    <w:p w14:paraId="3FD93121">
      <w:pPr>
        <w:pStyle w:val="71"/>
      </w:pPr>
      <w:r>
        <w:rPr>
          <w:rFonts w:hint="eastAsia"/>
        </w:rPr>
        <w:t>商家信息有修改时，惠市宝会将该信息告知市场方。</w:t>
      </w:r>
    </w:p>
    <w:p w14:paraId="0A3EA019">
      <w:r>
        <w:drawing>
          <wp:inline distT="0" distB="0" distL="0" distR="0">
            <wp:extent cx="4911725" cy="3129915"/>
            <wp:effectExtent l="0" t="0" r="317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911725" cy="3129915"/>
                    </a:xfrm>
                    <a:prstGeom prst="rect">
                      <a:avLst/>
                    </a:prstGeom>
                    <a:noFill/>
                    <a:ln>
                      <a:noFill/>
                    </a:ln>
                  </pic:spPr>
                </pic:pic>
              </a:graphicData>
            </a:graphic>
          </wp:inline>
        </w:drawing>
      </w:r>
    </w:p>
    <w:p w14:paraId="1F90A225">
      <w:pPr>
        <w:pStyle w:val="71"/>
      </w:pPr>
      <w:r>
        <w:rPr>
          <w:rFonts w:hint="eastAsia"/>
        </w:rPr>
        <w:t>1.</w:t>
      </w:r>
      <w:r>
        <w:t xml:space="preserve"> </w:t>
      </w:r>
      <w:r>
        <w:rPr>
          <w:rFonts w:hint="eastAsia"/>
        </w:rPr>
        <w:t>新增商家信息或商家信息有变更，需要先经过审批，审批成功后，惠市宝会调用</w:t>
      </w:r>
      <w:r>
        <w:rPr>
          <w:rFonts w:hint="eastAsia"/>
          <w:b/>
          <w:bCs/>
        </w:rPr>
        <w:t>“商家信息通知接口”</w:t>
      </w:r>
      <w:r>
        <w:rPr>
          <w:rFonts w:hint="eastAsia"/>
        </w:rPr>
        <w:t>将该信息通知给市场管理方自有系统。</w:t>
      </w:r>
    </w:p>
    <w:p w14:paraId="0AA92EBA">
      <w:pPr>
        <w:pStyle w:val="71"/>
      </w:pPr>
      <w:r>
        <w:rPr>
          <w:rFonts w:hint="eastAsia"/>
        </w:rPr>
        <w:t>2.</w:t>
      </w:r>
      <w:r>
        <w:t xml:space="preserve"> </w:t>
      </w:r>
      <w:r>
        <w:rPr>
          <w:rFonts w:hint="eastAsia"/>
        </w:rPr>
        <w:t>市场管理方自有系统可以主动调用</w:t>
      </w:r>
      <w:r>
        <w:rPr>
          <w:rFonts w:hint="eastAsia"/>
          <w:b/>
          <w:bCs/>
        </w:rPr>
        <w:t>“商家信息查询接口”</w:t>
      </w:r>
      <w:r>
        <w:rPr>
          <w:rFonts w:hint="eastAsia"/>
        </w:rPr>
        <w:t>进行查询，惠市宝会根据请求返回相应的信息。</w:t>
      </w:r>
    </w:p>
    <w:p w14:paraId="17723B69">
      <w:pPr>
        <w:pStyle w:val="62"/>
      </w:pPr>
      <w:bookmarkStart w:id="63" w:name="_Toc163546701"/>
      <w:bookmarkStart w:id="64" w:name="_Toc202275521"/>
      <w:r>
        <w:rPr>
          <w:rFonts w:hint="eastAsia"/>
        </w:rPr>
        <w:t>对账</w:t>
      </w:r>
      <w:bookmarkEnd w:id="63"/>
      <w:bookmarkEnd w:id="64"/>
    </w:p>
    <w:p w14:paraId="145DFA92">
      <w:pPr>
        <w:pStyle w:val="71"/>
      </w:pPr>
      <w:r>
        <w:rPr>
          <w:rFonts w:hint="eastAsia"/>
        </w:rPr>
        <w:t>分账完成后，会将分账信息发送给市场方，方便有需要的市场方对账使用。</w:t>
      </w:r>
    </w:p>
    <w:p w14:paraId="74627B31">
      <w:r>
        <w:drawing>
          <wp:inline distT="0" distB="0" distL="0" distR="0">
            <wp:extent cx="4911725" cy="229171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911725" cy="2291715"/>
                    </a:xfrm>
                    <a:prstGeom prst="rect">
                      <a:avLst/>
                    </a:prstGeom>
                    <a:noFill/>
                    <a:ln>
                      <a:noFill/>
                    </a:ln>
                  </pic:spPr>
                </pic:pic>
              </a:graphicData>
            </a:graphic>
          </wp:inline>
        </w:drawing>
      </w:r>
    </w:p>
    <w:p w14:paraId="011D03EF">
      <w:pPr>
        <w:pStyle w:val="32"/>
        <w:numPr>
          <w:ilvl w:val="6"/>
          <w:numId w:val="2"/>
        </w:numPr>
        <w:ind w:firstLineChars="0"/>
      </w:pPr>
      <w:r>
        <w:rPr>
          <w:rFonts w:hint="eastAsia"/>
        </w:rPr>
        <w:t>惠市宝分账完成后，会调用</w:t>
      </w:r>
      <w:r>
        <w:rPr>
          <w:rFonts w:hint="eastAsia"/>
          <w:b/>
          <w:bCs/>
        </w:rPr>
        <w:t>“对账单推送接口”</w:t>
      </w:r>
      <w:r>
        <w:rPr>
          <w:rFonts w:hint="eastAsia"/>
        </w:rPr>
        <w:t>将对账单文件推送给市场管理方自有系统，供市场方进行对账。</w:t>
      </w:r>
    </w:p>
    <w:p w14:paraId="512CA87D">
      <w:pPr>
        <w:pStyle w:val="62"/>
      </w:pPr>
      <w:bookmarkStart w:id="65" w:name="_Toc163546702"/>
      <w:bookmarkStart w:id="66" w:name="_Toc202275522"/>
      <w:r>
        <w:rPr>
          <w:rFonts w:hint="eastAsia"/>
        </w:rPr>
        <w:t>实时逐笔分账</w:t>
      </w:r>
      <w:bookmarkEnd w:id="65"/>
      <w:bookmarkEnd w:id="66"/>
    </w:p>
    <w:p w14:paraId="394893E3">
      <w:pPr>
        <w:pStyle w:val="65"/>
        <w:spacing w:before="156"/>
      </w:pPr>
      <w:r>
        <w:rPr>
          <w:rFonts w:hint="eastAsia"/>
        </w:rPr>
        <w:t>该接口可根据支付流水号和子订单编号触发实时分账自动任务，触发成功，银行已受理后，可根据实时分账结果通知或调用分账状态查询接口查看分账状态。</w:t>
      </w:r>
    </w:p>
    <w:p w14:paraId="305E2D8E">
      <w:pPr>
        <w:pStyle w:val="65"/>
        <w:spacing w:before="156"/>
      </w:pPr>
      <w:r>
        <w:object>
          <v:shape id="_x0000_i1035" o:spt="75" type="#_x0000_t75" style="height:476.8pt;width:374.8pt;" o:ole="t" filled="f" o:preferrelative="t" stroked="f" coordsize="21600,21600">
            <v:path/>
            <v:fill on="f" focussize="0,0"/>
            <v:stroke on="f" joinstyle="miter"/>
            <v:imagedata r:id="rId40" o:title=""/>
            <o:lock v:ext="edit" aspectratio="t"/>
            <w10:wrap type="none"/>
            <w10:anchorlock/>
          </v:shape>
          <o:OLEObject Type="Embed" ProgID="Visio.Drawing.15" ShapeID="_x0000_i1035" DrawAspect="Content" ObjectID="_1468075735" r:id="rId39">
            <o:LockedField>false</o:LockedField>
          </o:OLEObject>
        </w:object>
      </w:r>
    </w:p>
    <w:p w14:paraId="28065C02">
      <w:pPr>
        <w:pStyle w:val="61"/>
        <w:ind w:left="-141"/>
      </w:pPr>
      <w:bookmarkStart w:id="67" w:name="_Toc163546703"/>
      <w:bookmarkStart w:id="68" w:name="_Toc202275523"/>
      <w:r>
        <w:rPr>
          <w:rFonts w:hint="eastAsia"/>
        </w:rPr>
        <w:t>接入配置</w:t>
      </w:r>
      <w:bookmarkEnd w:id="67"/>
      <w:bookmarkEnd w:id="68"/>
    </w:p>
    <w:p w14:paraId="17046DC7">
      <w:pPr>
        <w:pStyle w:val="62"/>
      </w:pPr>
      <w:bookmarkStart w:id="69" w:name="_Toc202275524"/>
      <w:bookmarkStart w:id="70" w:name="_Toc163546704"/>
      <w:r>
        <w:rPr>
          <w:rFonts w:hint="eastAsia"/>
        </w:rPr>
        <w:t>交换解密公钥</w:t>
      </w:r>
      <w:bookmarkEnd w:id="69"/>
      <w:bookmarkEnd w:id="70"/>
    </w:p>
    <w:p w14:paraId="1FF435D9">
      <w:pPr>
        <w:pStyle w:val="71"/>
      </w:pPr>
      <w:r>
        <w:rPr>
          <w:rFonts w:hint="eastAsia"/>
        </w:rPr>
        <w:t>惠市宝采用</w:t>
      </w:r>
      <w:r>
        <w:rPr>
          <w:rFonts w:hint="eastAsia"/>
          <w:highlight w:val="yellow"/>
        </w:rPr>
        <w:t>S</w:t>
      </w:r>
      <w:r>
        <w:rPr>
          <w:highlight w:val="yellow"/>
        </w:rPr>
        <w:t>HA256With</w:t>
      </w:r>
      <w:r>
        <w:rPr>
          <w:rFonts w:hint="eastAsia"/>
          <w:highlight w:val="yellow"/>
        </w:rPr>
        <w:t>RSA</w:t>
      </w:r>
      <w:r>
        <w:rPr>
          <w:rFonts w:hint="eastAsia"/>
        </w:rPr>
        <w:t>算法进行数据的加解密。私钥用来加密数据，公钥用来解密数据。市场方和惠市宝各自拥有一对公私钥。双方通过获取对方的公钥来验证对方身份。</w:t>
      </w:r>
    </w:p>
    <w:p w14:paraId="76C29567">
      <w:pPr>
        <w:pStyle w:val="71"/>
      </w:pPr>
      <w:r>
        <w:rPr>
          <w:rFonts w:hint="eastAsia"/>
        </w:rPr>
        <w:t>市场方请求惠市宝接口时，需要使用自己的私钥对数据进行加密，通过Sign</w:t>
      </w:r>
      <w:r>
        <w:t>_Inf</w:t>
      </w:r>
      <w:r>
        <w:rPr>
          <w:rFonts w:hint="eastAsia"/>
        </w:rPr>
        <w:t>字段上送给惠市宝。惠市宝接收到请求后，使用市场方的公钥对Sign</w:t>
      </w:r>
      <w:r>
        <w:t>_</w:t>
      </w:r>
      <w:r>
        <w:rPr>
          <w:rFonts w:hint="eastAsia"/>
        </w:rPr>
        <w:t>Inf中的数据进行验证，验证通过后，才会继续之后的流程。同理，惠市宝向客户发送请求时，</w:t>
      </w:r>
      <w:r>
        <w:rPr>
          <w:rFonts w:hint="eastAsia"/>
          <w:color w:val="FF0000"/>
        </w:rPr>
        <w:t>使用惠市宝的私钥进行加密数据</w:t>
      </w:r>
      <w:r>
        <w:rPr>
          <w:rFonts w:hint="eastAsia"/>
        </w:rPr>
        <w:t>，通过Sign</w:t>
      </w:r>
      <w:r>
        <w:t>_Inf</w:t>
      </w:r>
      <w:r>
        <w:rPr>
          <w:rFonts w:hint="eastAsia"/>
        </w:rPr>
        <w:t>字段上送给市场方。市场方接收到请求后，使用惠市宝的公钥对数据进行解密。采用这种方式达到双方数据交互的安全需要。</w:t>
      </w:r>
    </w:p>
    <w:p w14:paraId="21EA8CE0">
      <w:pPr>
        <w:pStyle w:val="71"/>
        <w:ind w:firstLine="482"/>
      </w:pPr>
      <w:r>
        <w:rPr>
          <w:rFonts w:hint="eastAsia"/>
          <w:b/>
        </w:rPr>
        <w:t>市场方获取惠市宝公钥</w:t>
      </w:r>
      <w:r>
        <w:rPr>
          <w:rFonts w:hint="eastAsia"/>
        </w:rPr>
        <w:t>，登录专业市场结算平台，通过“直连客户验签密钥获取”界面得到。每点击一次秘钥获取按钮，都会生成一个和之前完全不同的公钥，请务必使用最新的公钥。</w:t>
      </w:r>
    </w:p>
    <w:p w14:paraId="3E2B3BFA">
      <w:r>
        <w:rPr>
          <w:rFonts w:hint="eastAsia"/>
        </w:rPr>
        <w:drawing>
          <wp:inline distT="0" distB="0" distL="0" distR="0">
            <wp:extent cx="5274310" cy="194818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1948180"/>
                    </a:xfrm>
                    <a:prstGeom prst="rect">
                      <a:avLst/>
                    </a:prstGeom>
                  </pic:spPr>
                </pic:pic>
              </a:graphicData>
            </a:graphic>
          </wp:inline>
        </w:drawing>
      </w:r>
    </w:p>
    <w:p w14:paraId="1BA8AE0E">
      <w:pPr>
        <w:pStyle w:val="71"/>
        <w:ind w:firstLine="420" w:firstLineChars="0"/>
      </w:pPr>
      <w:r>
        <w:rPr>
          <w:rFonts w:hint="eastAsia"/>
          <w:b/>
        </w:rPr>
        <w:t>市场方上传公钥至惠市宝</w:t>
      </w:r>
      <w:r>
        <w:rPr>
          <w:rFonts w:hint="eastAsia"/>
        </w:rPr>
        <w:t>，登录专业市场结算平台，通过“直连客户公钥地址上传”界面将公钥填至“客户公钥”一栏。</w:t>
      </w:r>
    </w:p>
    <w:p w14:paraId="312A0676">
      <w:r>
        <w:drawing>
          <wp:inline distT="0" distB="0" distL="0" distR="0">
            <wp:extent cx="5274310" cy="166179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2"/>
                    <a:stretch>
                      <a:fillRect/>
                    </a:stretch>
                  </pic:blipFill>
                  <pic:spPr>
                    <a:xfrm>
                      <a:off x="0" y="0"/>
                      <a:ext cx="5274310" cy="1661795"/>
                    </a:xfrm>
                    <a:prstGeom prst="rect">
                      <a:avLst/>
                    </a:prstGeom>
                  </pic:spPr>
                </pic:pic>
              </a:graphicData>
            </a:graphic>
          </wp:inline>
        </w:drawing>
      </w:r>
    </w:p>
    <w:p w14:paraId="34469943">
      <w:pPr>
        <w:ind w:firstLine="420"/>
      </w:pPr>
      <w:r>
        <w:rPr>
          <w:rFonts w:hint="eastAsia"/>
        </w:rPr>
        <w:t>生成秘钥对示例代码：</w:t>
      </w:r>
    </w:p>
    <w:p w14:paraId="13726241">
      <w:pPr>
        <w:ind w:left="420" w:firstLine="420"/>
      </w:pPr>
      <w:r>
        <w:object>
          <v:shape id="_x0000_i1036" o:spt="75" type="#_x0000_t75" style="height:53.65pt;width:75.9pt;" o:ole="t" filled="f" o:preferrelative="t" stroked="f" coordsize="21600,21600">
            <v:path/>
            <v:fill on="f" focussize="0,0"/>
            <v:stroke on="f" joinstyle="miter"/>
            <v:imagedata r:id="rId44" o:title=""/>
            <o:lock v:ext="edit" aspectratio="t"/>
            <w10:wrap type="none"/>
            <w10:anchorlock/>
          </v:shape>
          <o:OLEObject Type="Embed" ProgID="Package" ShapeID="_x0000_i1036" DrawAspect="Icon" ObjectID="_1468075736" r:id="rId43">
            <o:LockedField>false</o:LockedField>
          </o:OLEObject>
        </w:object>
      </w:r>
    </w:p>
    <w:p w14:paraId="263012F5">
      <w:pPr>
        <w:pStyle w:val="62"/>
      </w:pPr>
      <w:bookmarkStart w:id="71" w:name="_Toc163546705"/>
      <w:bookmarkStart w:id="72" w:name="_Toc202275525"/>
      <w:r>
        <w:rPr>
          <w:rFonts w:hint="eastAsia"/>
        </w:rPr>
        <w:t>商户外联平台信息导入</w:t>
      </w:r>
      <w:bookmarkEnd w:id="71"/>
      <w:bookmarkEnd w:id="72"/>
    </w:p>
    <w:p w14:paraId="1D541573">
      <w:pPr>
        <w:pStyle w:val="71"/>
      </w:pPr>
      <w:r>
        <w:rPr>
          <w:rFonts w:hint="eastAsia"/>
        </w:rPr>
        <w:t>商户公钥是惠市宝与建行网银交互时，用来对数据进行加密的。市场方在商户服务平台下载操作员的公钥，上传给惠市宝即可。</w:t>
      </w:r>
    </w:p>
    <w:p w14:paraId="3DC7AB74">
      <w:pPr>
        <w:pStyle w:val="71"/>
      </w:pPr>
      <w:r>
        <w:rPr>
          <w:rFonts w:hint="eastAsia"/>
        </w:rPr>
        <w:t>证书是惠市宝与建行网银交互时，进行身份认证使用的。市场方在商户服务平台</w:t>
      </w:r>
      <w:r>
        <w:rPr>
          <w:rFonts w:hint="eastAsia"/>
          <w:b/>
        </w:rPr>
        <w:t>新增操作员</w:t>
      </w:r>
      <w:r>
        <w:rPr>
          <w:rFonts w:hint="eastAsia"/>
        </w:rPr>
        <w:t>，使用操作员登录下载证书。证书的密码请设置为6位，否则该密码默认错误。</w:t>
      </w:r>
    </w:p>
    <w:p w14:paraId="30095057">
      <w:pPr>
        <w:pStyle w:val="71"/>
      </w:pPr>
      <w:r>
        <w:rPr>
          <w:rFonts w:hint="eastAsia"/>
        </w:rPr>
        <w:t>其他信息如实写入即可。</w:t>
      </w:r>
    </w:p>
    <w:p w14:paraId="705BF338">
      <w:r>
        <w:drawing>
          <wp:inline distT="0" distB="0" distL="0" distR="0">
            <wp:extent cx="5274310" cy="185864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5"/>
                    <a:stretch>
                      <a:fillRect/>
                    </a:stretch>
                  </pic:blipFill>
                  <pic:spPr>
                    <a:xfrm>
                      <a:off x="0" y="0"/>
                      <a:ext cx="5274310" cy="1858645"/>
                    </a:xfrm>
                    <a:prstGeom prst="rect">
                      <a:avLst/>
                    </a:prstGeom>
                  </pic:spPr>
                </pic:pic>
              </a:graphicData>
            </a:graphic>
          </wp:inline>
        </w:drawing>
      </w:r>
    </w:p>
    <w:p w14:paraId="128E8E7A">
      <w:r>
        <w:rPr>
          <w:rFonts w:hint="eastAsia"/>
        </w:rPr>
        <w:t xml:space="preserve"> </w:t>
      </w:r>
      <w:r>
        <w:t xml:space="preserve">   </w:t>
      </w:r>
    </w:p>
    <w:p w14:paraId="01FC9DCA">
      <w:pPr>
        <w:pStyle w:val="62"/>
      </w:pPr>
      <w:bookmarkStart w:id="73" w:name="_Toc202275526"/>
      <w:bookmarkStart w:id="74" w:name="_Toc163546706"/>
      <w:r>
        <w:rPr>
          <w:rFonts w:hint="eastAsia"/>
        </w:rPr>
        <w:t>通知地址上传</w:t>
      </w:r>
      <w:bookmarkEnd w:id="73"/>
      <w:bookmarkEnd w:id="74"/>
    </w:p>
    <w:p w14:paraId="533DFC17">
      <w:pPr>
        <w:pStyle w:val="71"/>
      </w:pPr>
      <w:r>
        <w:rPr>
          <w:rFonts w:hint="eastAsia"/>
        </w:rPr>
        <w:t>交易支付结果通知，在惠市宝完成支付后，惠市宝会将支付结果发送至该地址（</w:t>
      </w:r>
      <w:r>
        <w:t>客户方通知地址）</w:t>
      </w:r>
      <w:r>
        <w:rPr>
          <w:rFonts w:hint="eastAsia"/>
        </w:rPr>
        <w:t>。同时，需要在商户服务平台中配置惠市宝实时反馈地址（</w:t>
      </w:r>
      <w:r>
        <w:t>非客户方</w:t>
      </w:r>
      <w:r>
        <w:rPr>
          <w:rFonts w:hint="eastAsia"/>
        </w:rPr>
        <w:t>通知</w:t>
      </w:r>
      <w:r>
        <w:t>地址）</w:t>
      </w:r>
      <w:r>
        <w:rPr>
          <w:rFonts w:hint="eastAsia"/>
        </w:rPr>
        <w:t>，</w:t>
      </w:r>
      <w:r>
        <w:rPr>
          <w:rFonts w:hint="eastAsia"/>
          <w:b/>
        </w:rPr>
        <w:t>只有配置了该地址，惠市宝的订单状态才会变更成功</w:t>
      </w:r>
      <w:r>
        <w:rPr>
          <w:rFonts w:hint="eastAsia"/>
        </w:rPr>
        <w:t>。只有两者同时生效，才会通知成功。</w:t>
      </w:r>
    </w:p>
    <w:p w14:paraId="0BFCD08F">
      <w:pPr>
        <w:pStyle w:val="71"/>
      </w:pPr>
      <w:r>
        <w:rPr>
          <w:rFonts w:hint="eastAsia"/>
        </w:rPr>
        <w:t>其他地址按需填写。</w:t>
      </w:r>
    </w:p>
    <w:p w14:paraId="7CD9AC07">
      <w:r>
        <w:drawing>
          <wp:inline distT="0" distB="0" distL="0" distR="0">
            <wp:extent cx="5632450" cy="1904365"/>
            <wp:effectExtent l="0" t="0" r="635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6"/>
                    <a:stretch>
                      <a:fillRect/>
                    </a:stretch>
                  </pic:blipFill>
                  <pic:spPr>
                    <a:xfrm>
                      <a:off x="0" y="0"/>
                      <a:ext cx="5668311" cy="1916280"/>
                    </a:xfrm>
                    <a:prstGeom prst="rect">
                      <a:avLst/>
                    </a:prstGeom>
                  </pic:spPr>
                </pic:pic>
              </a:graphicData>
            </a:graphic>
          </wp:inline>
        </w:drawing>
      </w:r>
    </w:p>
    <w:p w14:paraId="45A97D95"/>
    <w:p w14:paraId="12438C7B">
      <w:pPr>
        <w:pStyle w:val="62"/>
      </w:pPr>
      <w:bookmarkStart w:id="75" w:name="_Toc202275527"/>
      <w:bookmarkStart w:id="76" w:name="_Toc163546707"/>
      <w:r>
        <w:rPr>
          <w:rFonts w:hint="eastAsia"/>
        </w:rPr>
        <w:t>SDK接入</w:t>
      </w:r>
      <w:bookmarkEnd w:id="75"/>
      <w:bookmarkEnd w:id="76"/>
    </w:p>
    <w:p w14:paraId="44710BDF">
      <w:pPr>
        <w:pStyle w:val="71"/>
      </w:pPr>
      <w:r>
        <w:rPr>
          <w:rFonts w:hint="eastAsia"/>
        </w:rPr>
        <w:t>若支付下单需要通过市场方APP进行，请参考此章节开发配置。</w:t>
      </w:r>
    </w:p>
    <w:p w14:paraId="3FE144E6">
      <w:pPr>
        <w:pStyle w:val="67"/>
        <w:spacing w:before="312"/>
        <w:ind w:left="-141"/>
      </w:pPr>
      <w:bookmarkStart w:id="77" w:name="_Toc202275528"/>
      <w:bookmarkStart w:id="78" w:name="_Toc530128786"/>
      <w:bookmarkStart w:id="79" w:name="_Toc529365272"/>
      <w:bookmarkStart w:id="80" w:name="_Toc163546708"/>
      <w:r>
        <w:rPr>
          <w:rFonts w:hint="eastAsia"/>
        </w:rPr>
        <w:t>android端的接入</w:t>
      </w:r>
      <w:bookmarkEnd w:id="77"/>
      <w:bookmarkEnd w:id="78"/>
      <w:bookmarkEnd w:id="79"/>
      <w:bookmarkEnd w:id="80"/>
    </w:p>
    <w:p w14:paraId="401D120F">
      <w:pPr>
        <w:pStyle w:val="65"/>
        <w:spacing w:before="156"/>
        <w:ind w:firstLine="0" w:firstLineChars="0"/>
      </w:pPr>
      <w:r>
        <w:object>
          <v:shape id="_x0000_i1037" o:spt="75" type="#_x0000_t75" style="height:53.65pt;width:75.9pt;" o:ole="t" filled="f" o:preferrelative="t" stroked="f" coordsize="21600,21600">
            <v:path/>
            <v:fill on="f" focussize="0,0"/>
            <v:stroke on="f" joinstyle="miter"/>
            <v:imagedata r:id="rId48" o:title=""/>
            <o:lock v:ext="edit" aspectratio="t"/>
            <w10:wrap type="none"/>
            <w10:anchorlock/>
          </v:shape>
          <o:OLEObject Type="Embed" ProgID="Package" ShapeID="_x0000_i1037" DrawAspect="Icon" ObjectID="_1468075737" r:id="rId47">
            <o:LockedField>false</o:LockedField>
          </o:OLEObject>
        </w:object>
      </w:r>
    </w:p>
    <w:p w14:paraId="364A8F82">
      <w:r>
        <w:object>
          <v:shape id="_x0000_i1038" o:spt="75" type="#_x0000_t75" style="height:51.55pt;width:75.9pt;" o:ole="t" filled="f" o:preferrelative="t" stroked="f" coordsize="21600,21600">
            <v:path/>
            <v:fill on="f" focussize="0,0"/>
            <v:stroke on="f" joinstyle="miter"/>
            <v:imagedata r:id="rId50" o:title=""/>
            <o:lock v:ext="edit" aspectratio="t"/>
            <w10:wrap type="none"/>
            <w10:anchorlock/>
          </v:shape>
          <o:OLEObject Type="Embed" ProgID="Package" ShapeID="_x0000_i1038" DrawAspect="Icon" ObjectID="_1468075738" r:id="rId49">
            <o:LockedField>false</o:LockedField>
          </o:OLEObject>
        </w:object>
      </w:r>
    </w:p>
    <w:p w14:paraId="657041B2">
      <w:pPr>
        <w:pStyle w:val="67"/>
        <w:spacing w:before="312"/>
        <w:ind w:left="-141"/>
      </w:pPr>
      <w:bookmarkStart w:id="81" w:name="_Toc530128790"/>
      <w:bookmarkStart w:id="82" w:name="_Toc163546709"/>
      <w:bookmarkStart w:id="83" w:name="_Toc202275529"/>
      <w:r>
        <w:rPr>
          <w:rFonts w:hint="eastAsia"/>
        </w:rPr>
        <w:t>I</w:t>
      </w:r>
      <w:r>
        <w:t>OS</w:t>
      </w:r>
      <w:r>
        <w:rPr>
          <w:rFonts w:hint="eastAsia"/>
        </w:rPr>
        <w:t>接入</w:t>
      </w:r>
      <w:bookmarkEnd w:id="81"/>
      <w:bookmarkEnd w:id="82"/>
      <w:bookmarkEnd w:id="83"/>
    </w:p>
    <w:p w14:paraId="1E9530D8">
      <w:pPr>
        <w:pStyle w:val="65"/>
        <w:spacing w:before="156"/>
      </w:pPr>
      <w:bookmarkStart w:id="84" w:name="_MON_1737546588"/>
      <w:bookmarkEnd w:id="84"/>
      <w:r>
        <w:object>
          <v:shape id="_x0000_i1039" o:spt="75" type="#_x0000_t75" style="height:53.65pt;width:75.9pt;" o:ole="t" filled="f" o:preferrelative="t" stroked="f" coordsize="21600,21600">
            <v:path/>
            <v:fill on="f" focussize="0,0"/>
            <v:stroke on="f" joinstyle="miter"/>
            <v:imagedata r:id="rId52" o:title=""/>
            <o:lock v:ext="edit" aspectratio="t"/>
            <w10:wrap type="none"/>
            <w10:anchorlock/>
          </v:shape>
          <o:OLEObject Type="Embed" ProgID="Word.Document.12" ShapeID="_x0000_i1039" DrawAspect="Icon" ObjectID="_1468075739" r:id="rId51">
            <o:LockedField>false</o:LockedField>
          </o:OLEObject>
        </w:object>
      </w:r>
    </w:p>
    <w:p w14:paraId="5C7F8684">
      <w:pPr>
        <w:pStyle w:val="65"/>
        <w:spacing w:before="156"/>
      </w:pPr>
      <w:r>
        <w:object>
          <v:shape id="_x0000_i1040" o:spt="75" type="#_x0000_t75" style="height:40.25pt;width:94.6pt;" o:ole="t" filled="f" o:preferrelative="t" stroked="f" coordsize="21600,21600">
            <v:path/>
            <v:fill on="f" focussize="0,0"/>
            <v:stroke on="f" joinstyle="miter"/>
            <v:imagedata r:id="rId54" o:title=""/>
            <o:lock v:ext="edit" aspectratio="t"/>
            <w10:wrap type="none"/>
            <w10:anchorlock/>
          </v:shape>
          <o:OLEObject Type="Embed" ProgID="Package" ShapeID="_x0000_i1040" DrawAspect="Content" ObjectID="_1468075740" r:id="rId53">
            <o:LockedField>false</o:LockedField>
          </o:OLEObject>
        </w:object>
      </w:r>
    </w:p>
    <w:p w14:paraId="23584AB3">
      <w:pPr>
        <w:pStyle w:val="61"/>
        <w:ind w:left="-141"/>
      </w:pPr>
      <w:bookmarkStart w:id="85" w:name="_Toc530128794"/>
      <w:bookmarkStart w:id="86" w:name="_Toc163546710"/>
      <w:bookmarkStart w:id="87" w:name="_Toc202275530"/>
      <w:r>
        <w:rPr>
          <w:rFonts w:hint="eastAsia"/>
        </w:rPr>
        <w:t>直连接口调用说明</w:t>
      </w:r>
      <w:bookmarkEnd w:id="85"/>
      <w:bookmarkEnd w:id="86"/>
      <w:bookmarkEnd w:id="87"/>
    </w:p>
    <w:p w14:paraId="0D367937">
      <w:pPr>
        <w:pStyle w:val="62"/>
        <w:rPr>
          <w:rStyle w:val="29"/>
          <w:i w:val="0"/>
          <w:iCs w:val="0"/>
          <w:color w:val="000000"/>
          <w14:textFill>
            <w14:solidFill>
              <w14:srgbClr w14:val="000000">
                <w14:lumMod w14:val="75000"/>
                <w14:lumOff w14:val="25000"/>
              </w14:srgbClr>
            </w14:solidFill>
          </w14:textFill>
        </w:rPr>
      </w:pPr>
      <w:bookmarkStart w:id="88" w:name="_Toc530128796"/>
      <w:bookmarkStart w:id="89" w:name="_Toc202275531"/>
      <w:bookmarkStart w:id="90" w:name="_Toc163546711"/>
      <w:r>
        <w:rPr>
          <w:rStyle w:val="29"/>
          <w:rFonts w:hint="eastAsia"/>
          <w:i w:val="0"/>
          <w:iCs w:val="0"/>
          <w:color w:val="000000"/>
          <w14:textFill>
            <w14:solidFill>
              <w14:srgbClr w14:val="000000">
                <w14:lumMod w14:val="75000"/>
                <w14:lumOff w14:val="25000"/>
              </w14:srgbClr>
            </w14:solidFill>
          </w14:textFill>
        </w:rPr>
        <w:t>身份认证</w:t>
      </w:r>
      <w:bookmarkEnd w:id="88"/>
      <w:bookmarkEnd w:id="89"/>
      <w:bookmarkEnd w:id="90"/>
    </w:p>
    <w:p w14:paraId="7DD4F1B1">
      <w:pPr>
        <w:pStyle w:val="71"/>
      </w:pPr>
      <w:r>
        <w:rPr>
          <w:rFonts w:hint="eastAsia"/>
        </w:rPr>
        <w:t>开始调用接口前需要客户和平台（建行）各自调用建行开发的密钥生成器生成公钥和私钥，使用</w:t>
      </w:r>
      <w:r>
        <w:rPr>
          <w:rFonts w:hint="eastAsia"/>
          <w:highlight w:val="yellow"/>
        </w:rPr>
        <w:t>S</w:t>
      </w:r>
      <w:r>
        <w:rPr>
          <w:highlight w:val="yellow"/>
        </w:rPr>
        <w:t>HA256With</w:t>
      </w:r>
      <w:r>
        <w:rPr>
          <w:rFonts w:hint="eastAsia"/>
          <w:highlight w:val="yellow"/>
        </w:rPr>
        <w:t>RSA</w:t>
      </w:r>
      <w:r>
        <w:rPr>
          <w:rFonts w:hint="eastAsia"/>
        </w:rPr>
        <w:t>算法进行加解密。</w:t>
      </w:r>
      <w:r>
        <w:t xml:space="preserve"> </w:t>
      </w:r>
    </w:p>
    <w:p w14:paraId="6D4914C6">
      <w:pPr>
        <w:pStyle w:val="71"/>
      </w:pPr>
      <w:r>
        <w:rPr>
          <w:rFonts w:hint="eastAsia"/>
        </w:rPr>
        <w:t>客户生成公钥和私钥后，客户将私钥自己留存，用于将来发送请求时生成签名信息；客户公钥则提供给平台（建行），平台通过该公钥对客户上送的签名信息验签。同时，平台（建行）也会生成一对公私钥，在返回请求数据时会用私钥来签名，公钥提供给客户用以验签。</w:t>
      </w:r>
    </w:p>
    <w:p w14:paraId="27AEEB57">
      <w:pPr>
        <w:pStyle w:val="71"/>
      </w:pPr>
      <w:r>
        <w:rPr>
          <w:rFonts w:hint="eastAsia"/>
          <w:highlight w:val="yellow"/>
        </w:rPr>
        <w:t>S</w:t>
      </w:r>
      <w:r>
        <w:rPr>
          <w:highlight w:val="yellow"/>
        </w:rPr>
        <w:t>HA256With</w:t>
      </w:r>
      <w:r>
        <w:rPr>
          <w:rFonts w:hint="eastAsia"/>
          <w:highlight w:val="yellow"/>
        </w:rPr>
        <w:t>RSA</w:t>
      </w:r>
      <w:r>
        <w:rPr>
          <w:rFonts w:hint="eastAsia"/>
        </w:rPr>
        <w:t>算法，需要将附件Test</w:t>
      </w:r>
      <w:r>
        <w:t>Pay</w:t>
      </w:r>
      <w:r>
        <w:rPr>
          <w:rFonts w:hint="eastAsia"/>
        </w:rPr>
        <w:t>项目中的m</w:t>
      </w:r>
      <w:r>
        <w:t>ktpaysign.jar</w:t>
      </w:r>
      <w:r>
        <w:rPr>
          <w:rFonts w:hint="eastAsia"/>
        </w:rPr>
        <w:t>和com</w:t>
      </w:r>
      <w:r>
        <w:t>mons-codec-1.11.jar</w:t>
      </w:r>
      <w:r>
        <w:rPr>
          <w:rFonts w:hint="eastAsia"/>
        </w:rPr>
        <w:t>引用到Java开发工程中。</w:t>
      </w:r>
    </w:p>
    <w:p w14:paraId="7C87225F">
      <w:pPr>
        <w:rPr>
          <w:sz w:val="28"/>
          <w:szCs w:val="28"/>
        </w:rPr>
      </w:pPr>
      <w:r>
        <w:rPr>
          <w:rFonts w:hint="eastAsia"/>
          <w:sz w:val="28"/>
          <w:szCs w:val="28"/>
        </w:rPr>
        <w:drawing>
          <wp:inline distT="0" distB="0" distL="0" distR="0">
            <wp:extent cx="2638425" cy="4095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2638793" cy="409632"/>
                    </a:xfrm>
                    <a:prstGeom prst="rect">
                      <a:avLst/>
                    </a:prstGeom>
                  </pic:spPr>
                </pic:pic>
              </a:graphicData>
            </a:graphic>
          </wp:inline>
        </w:drawing>
      </w:r>
    </w:p>
    <w:p w14:paraId="673E986F">
      <w:pPr>
        <w:pStyle w:val="71"/>
      </w:pPr>
      <w:r>
        <w:rPr>
          <w:rFonts w:hint="eastAsia"/>
        </w:rPr>
        <w:t>采用</w:t>
      </w:r>
      <w:r>
        <w:rPr>
          <w:rFonts w:hint="eastAsia"/>
          <w:highlight w:val="yellow"/>
        </w:rPr>
        <w:t>S</w:t>
      </w:r>
      <w:r>
        <w:rPr>
          <w:highlight w:val="yellow"/>
        </w:rPr>
        <w:t>HA256With</w:t>
      </w:r>
      <w:r>
        <w:rPr>
          <w:rFonts w:hint="eastAsia"/>
          <w:highlight w:val="yellow"/>
        </w:rPr>
        <w:t>RSA</w:t>
      </w:r>
      <w:r>
        <w:rPr>
          <w:rFonts w:hint="eastAsia"/>
        </w:rPr>
        <w:t>算法就可以在Java代码中使用工具类RSA</w:t>
      </w:r>
      <w:r>
        <w:t>SignUtil,RSA</w:t>
      </w:r>
      <w:r>
        <w:rPr>
          <w:rFonts w:hint="eastAsia"/>
        </w:rPr>
        <w:t>算法生成公钥和私钥可以使用RSA</w:t>
      </w:r>
      <w:r>
        <w:t>Sign</w:t>
      </w:r>
      <w:r>
        <w:rPr>
          <w:rFonts w:hint="eastAsia"/>
        </w:rPr>
        <w:t>Util的</w:t>
      </w:r>
      <w:r>
        <w:rPr>
          <w:iCs/>
        </w:rPr>
        <w:t>generateKeyBytes()</w:t>
      </w:r>
      <w:r>
        <w:rPr>
          <w:rFonts w:hint="eastAsia"/>
          <w:iCs/>
        </w:rPr>
        <w:t>方法。具体代码可以参考RSA</w:t>
      </w:r>
      <w:r>
        <w:rPr>
          <w:iCs/>
        </w:rPr>
        <w:t>SignDemo</w:t>
      </w:r>
      <w:r>
        <w:rPr>
          <w:rFonts w:hint="eastAsia"/>
          <w:iCs/>
        </w:rPr>
        <w:t>中的</w:t>
      </w:r>
      <w:r>
        <w:rPr>
          <w:iCs/>
        </w:rPr>
        <w:t>testGenKey()</w:t>
      </w:r>
      <w:r>
        <w:rPr>
          <w:rFonts w:hint="eastAsia"/>
          <w:iCs/>
        </w:rPr>
        <w:t>方法。</w:t>
      </w:r>
    </w:p>
    <w:p w14:paraId="676AD953">
      <w:pPr>
        <w:rPr>
          <w:sz w:val="28"/>
          <w:szCs w:val="28"/>
        </w:rPr>
      </w:pPr>
      <w:r>
        <w:rPr>
          <w:rFonts w:hint="eastAsia"/>
          <w:sz w:val="28"/>
          <w:szCs w:val="28"/>
        </w:rPr>
        <w:drawing>
          <wp:inline distT="0" distB="0" distL="0" distR="0">
            <wp:extent cx="5274310" cy="22301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5274310" cy="2230120"/>
                    </a:xfrm>
                    <a:prstGeom prst="rect">
                      <a:avLst/>
                    </a:prstGeom>
                  </pic:spPr>
                </pic:pic>
              </a:graphicData>
            </a:graphic>
          </wp:inline>
        </w:drawing>
      </w:r>
    </w:p>
    <w:p w14:paraId="092040CA">
      <w:pPr>
        <w:pStyle w:val="62"/>
        <w:rPr>
          <w:rStyle w:val="29"/>
          <w:i w:val="0"/>
          <w:iCs w:val="0"/>
          <w:color w:val="000000"/>
          <w14:textFill>
            <w14:solidFill>
              <w14:srgbClr w14:val="000000">
                <w14:lumMod w14:val="75000"/>
                <w14:lumOff w14:val="25000"/>
              </w14:srgbClr>
            </w14:solidFill>
          </w14:textFill>
        </w:rPr>
      </w:pPr>
      <w:bookmarkStart w:id="91" w:name="_Toc163546712"/>
      <w:bookmarkStart w:id="92" w:name="_Toc530128799"/>
      <w:bookmarkStart w:id="93" w:name="_Toc202275532"/>
      <w:r>
        <w:rPr>
          <w:rStyle w:val="29"/>
          <w:rFonts w:hint="eastAsia"/>
          <w:i w:val="0"/>
          <w:iCs w:val="0"/>
          <w:color w:val="000000"/>
          <w14:textFill>
            <w14:solidFill>
              <w14:srgbClr w14:val="000000">
                <w14:lumMod w14:val="75000"/>
                <w14:lumOff w14:val="25000"/>
              </w14:srgbClr>
            </w14:solidFill>
          </w14:textFill>
        </w:rPr>
        <w:t>接口调用签名方法</w:t>
      </w:r>
      <w:bookmarkEnd w:id="91"/>
      <w:bookmarkEnd w:id="92"/>
      <w:bookmarkEnd w:id="93"/>
    </w:p>
    <w:p w14:paraId="35622D9F">
      <w:pPr>
        <w:pStyle w:val="71"/>
      </w:pPr>
      <w:r>
        <w:rPr>
          <w:rFonts w:hint="eastAsia"/>
        </w:rPr>
        <w:t>客户和建行平台生成各自的秘钥，并将公钥进行交换后，客户就可以进行建行平台接口的调用了。下面以生成支付订单接口为例说明建行平台接口的调用方式（具体代码可以参考TestPay工程中的TestMergePay.java）。</w:t>
      </w:r>
    </w:p>
    <w:p w14:paraId="127CF4FF">
      <w:pPr>
        <w:pStyle w:val="71"/>
      </w:pPr>
      <w:r>
        <w:rPr>
          <w:rFonts w:hint="eastAsia"/>
        </w:rPr>
        <w:t>生成支付订单接口用于开发者生成支付订单信息。输入接口和输出接口中的参数都需要以json串的形式进行传递。</w:t>
      </w:r>
    </w:p>
    <w:p w14:paraId="5ECF9202">
      <w:pPr>
        <w:pStyle w:val="71"/>
      </w:pPr>
      <w:r>
        <w:rPr>
          <w:rFonts w:hint="eastAsia"/>
        </w:rPr>
        <w:t>（1）签名信息的生成</w:t>
      </w:r>
    </w:p>
    <w:p w14:paraId="5C21397B">
      <w:pPr>
        <w:pStyle w:val="71"/>
      </w:pPr>
      <w:r>
        <w:rPr>
          <w:rFonts w:hint="eastAsia"/>
        </w:rPr>
        <w:t>在调用生成支付订单接口之前，首先要根据请求参数和客户之前生成的私钥生成签名信息，用于平台进行客户身份的验证。生成方法如下：</w:t>
      </w:r>
    </w:p>
    <w:p w14:paraId="01A70CF6">
      <w:pPr>
        <w:pStyle w:val="71"/>
        <w:rPr>
          <w:highlight w:val="yellow"/>
        </w:rPr>
      </w:pPr>
      <w:r>
        <w:rPr>
          <w:rFonts w:hint="eastAsia"/>
          <w:highlight w:val="yellow"/>
        </w:rPr>
        <w:t>如下面的“生成支付订单接口”中的部分字段组成的json字符串</w:t>
      </w:r>
    </w:p>
    <w:p w14:paraId="00A8F4B7">
      <w:pPr>
        <w:pStyle w:val="71"/>
        <w:ind w:firstLine="482"/>
        <w:rPr>
          <w:b/>
          <w:i/>
          <w:highlight w:val="yellow"/>
        </w:rPr>
      </w:pPr>
      <w:r>
        <w:rPr>
          <w:b/>
          <w:i/>
          <w:highlight w:val="yellow"/>
        </w:rPr>
        <w:t>{</w:t>
      </w:r>
      <w:r>
        <w:rPr>
          <w:rFonts w:hint="eastAsia"/>
          <w:b/>
          <w:i/>
          <w:highlight w:val="yellow"/>
        </w:rPr>
        <w:t>"Vno":"3","Prjlist":[{"Prj_Id":"1","Prj_Nm":"红包","Pjcy_Tp":"2","Amt":"1"},{"Prj_Id":"2","Prj_Nm":"会员打折","Pjcy_Tp":"</w:t>
      </w:r>
      <w:r>
        <w:rPr>
          <w:b/>
          <w:i/>
          <w:highlight w:val="yellow"/>
        </w:rPr>
        <w:t>2","Amt":"1"}]}</w:t>
      </w:r>
    </w:p>
    <w:p w14:paraId="6CC0BE8F">
      <w:pPr>
        <w:pStyle w:val="71"/>
        <w:numPr>
          <w:ilvl w:val="6"/>
          <w:numId w:val="2"/>
        </w:numPr>
        <w:ind w:firstLineChars="0"/>
        <w:rPr>
          <w:highlight w:val="yellow"/>
        </w:rPr>
      </w:pPr>
      <w:r>
        <w:rPr>
          <w:rFonts w:hint="eastAsia"/>
          <w:highlight w:val="yellow"/>
        </w:rPr>
        <w:t>最外层根据key的字典顺序进行排列。则上面的例子拼接后为：</w:t>
      </w:r>
      <w:r>
        <w:rPr>
          <w:rFonts w:hint="eastAsia"/>
          <w:b/>
          <w:i/>
          <w:highlight w:val="yellow"/>
        </w:rPr>
        <w:t>Prjlist=[]&amp;Vno=3</w:t>
      </w:r>
    </w:p>
    <w:p w14:paraId="395B747D">
      <w:pPr>
        <w:pStyle w:val="71"/>
        <w:numPr>
          <w:ilvl w:val="6"/>
          <w:numId w:val="2"/>
        </w:numPr>
        <w:ind w:firstLineChars="0"/>
        <w:rPr>
          <w:highlight w:val="yellow"/>
        </w:rPr>
      </w:pPr>
      <w:r>
        <w:rPr>
          <w:rFonts w:hint="eastAsia"/>
          <w:highlight w:val="yellow"/>
        </w:rPr>
        <w:t>如果json字符串中存在列表，则里面的对象也按照key的字典顺序进行排列。如例子中的Prjlist就是一个列表，里面存在两个对象，拼接后的结果分别为：</w:t>
      </w:r>
      <w:r>
        <w:rPr>
          <w:rFonts w:hint="eastAsia"/>
          <w:b/>
          <w:i/>
          <w:highlight w:val="yellow"/>
        </w:rPr>
        <w:t>Amt=1&amp;Pjcy_Tp=2&amp;Prj_Id=1&amp;Prj_Nm=红包</w:t>
      </w:r>
      <w:r>
        <w:rPr>
          <w:rFonts w:hint="eastAsia"/>
          <w:highlight w:val="yellow"/>
        </w:rPr>
        <w:t>和</w:t>
      </w:r>
      <w:r>
        <w:rPr>
          <w:rFonts w:hint="eastAsia"/>
          <w:b/>
          <w:i/>
          <w:highlight w:val="yellow"/>
        </w:rPr>
        <w:t>Amt=1&amp;Pjcy_Tp=2&amp;Prj_Id=2&amp;Prj_Nm=会员打折</w:t>
      </w:r>
    </w:p>
    <w:p w14:paraId="0490A65F">
      <w:pPr>
        <w:pStyle w:val="71"/>
        <w:numPr>
          <w:ilvl w:val="6"/>
          <w:numId w:val="2"/>
        </w:numPr>
        <w:ind w:firstLineChars="0"/>
        <w:rPr>
          <w:highlight w:val="yellow"/>
        </w:rPr>
      </w:pPr>
      <w:r>
        <w:rPr>
          <w:rFonts w:hint="eastAsia"/>
          <w:highlight w:val="yellow"/>
        </w:rPr>
        <w:t>如果列表中存在多个json对象，它们之间的顺序保持不变。如例子中的Prjlist就存在两个json对象，所以拼接后的结果为：</w:t>
      </w:r>
      <w:r>
        <w:rPr>
          <w:rFonts w:hint="eastAsia"/>
          <w:b/>
          <w:i/>
          <w:highlight w:val="yellow"/>
        </w:rPr>
        <w:t>Amt=1&amp;Pjcy_Tp=2&amp;Prj_Id=1&amp;Prj_Nm=红包&amp;Amt=1&amp;Pjcy_Tp=2&amp;Prj_Id=2&amp;Prj_Nm=会员打折</w:t>
      </w:r>
    </w:p>
    <w:p w14:paraId="3C4B3E83">
      <w:pPr>
        <w:pStyle w:val="71"/>
        <w:numPr>
          <w:ilvl w:val="6"/>
          <w:numId w:val="2"/>
        </w:numPr>
        <w:ind w:firstLineChars="0"/>
        <w:rPr>
          <w:highlight w:val="yellow"/>
        </w:rPr>
      </w:pPr>
      <w:r>
        <w:rPr>
          <w:rFonts w:hint="eastAsia"/>
          <w:highlight w:val="yellow"/>
        </w:rPr>
        <w:t>列表的key不参与拼接，直接拼接对应的值即可。如例子中的Prjlist，所以最终拼接后的结果为：</w:t>
      </w:r>
      <w:r>
        <w:rPr>
          <w:rFonts w:hint="eastAsia"/>
          <w:b/>
          <w:i/>
          <w:highlight w:val="yellow"/>
        </w:rPr>
        <w:t>Amt=1&amp;Pjcy_Tp=2&amp;Prj_Id=1&amp;Prj_Nm=红包&amp;Amt=1&amp;Pjcy_Tp=2&amp;Prj_Id=2&amp;Prj_Nm=会员打折&amp;Vno</w:t>
      </w:r>
      <w:r>
        <w:rPr>
          <w:b/>
          <w:i/>
          <w:highlight w:val="yellow"/>
        </w:rPr>
        <w:t>=3</w:t>
      </w:r>
    </w:p>
    <w:p w14:paraId="2DAA03AE">
      <w:pPr>
        <w:pStyle w:val="71"/>
      </w:pPr>
      <w:r>
        <w:rPr>
          <w:rFonts w:hint="eastAsia"/>
        </w:rPr>
        <w:t>字典顺序说明如下：</w:t>
      </w:r>
    </w:p>
    <w:p w14:paraId="6E5BE6C0">
      <w:pPr>
        <w:pStyle w:val="73"/>
        <w:ind w:firstLine="420"/>
      </w:pPr>
      <w:r>
        <w:rPr>
          <w:rFonts w:hint="eastAsia"/>
        </w:rPr>
        <w:t>字典顺序是按照字母顺序，或者数字小大顺序，由小到大的形成序列。先按照第一个字母，以a</w:t>
      </w:r>
      <w:r>
        <w:t>、</w:t>
      </w:r>
      <w:r>
        <w:rPr>
          <w:rFonts w:hint="eastAsia"/>
        </w:rPr>
        <w:t>b</w:t>
      </w:r>
      <w:r>
        <w:t>、</w:t>
      </w:r>
      <w:r>
        <w:rPr>
          <w:rFonts w:hint="eastAsia"/>
        </w:rPr>
        <w:t>c</w:t>
      </w:r>
      <w:r>
        <w:t>……z</w:t>
      </w:r>
      <w:r>
        <w:rPr>
          <w:rFonts w:hint="eastAsia"/>
        </w:rPr>
        <w:t>的顺序排列；如果第一个字母一样，那么比较第二个、第三个乃至后面的字母。</w:t>
      </w:r>
    </w:p>
    <w:p w14:paraId="56B04AF6">
      <w:pPr>
        <w:pStyle w:val="71"/>
        <w:rPr>
          <w:i/>
          <w:iCs/>
        </w:rPr>
      </w:pPr>
      <w:r>
        <w:rPr>
          <w:rFonts w:hint="eastAsia"/>
        </w:rPr>
        <w:t>对于java代码，可以直接使用demo中的拼接字符串工具类</w:t>
      </w:r>
      <w:r>
        <w:t>SplicingUtil，</w:t>
      </w:r>
      <w:r>
        <w:rPr>
          <w:rFonts w:hint="eastAsia"/>
        </w:rPr>
        <w:t>调用</w:t>
      </w:r>
      <w:r>
        <w:rPr>
          <w:i/>
          <w:iCs/>
        </w:rPr>
        <w:t>createSign</w:t>
      </w:r>
      <w:r>
        <w:rPr>
          <w:rFonts w:hint="eastAsia"/>
          <w:iCs/>
        </w:rPr>
        <w:t>方法生成拼接后的字符串，传入要拼接的json串即可</w:t>
      </w:r>
      <w:r>
        <w:rPr>
          <w:iCs/>
        </w:rPr>
        <w:t>。</w:t>
      </w:r>
      <w:r>
        <w:rPr>
          <w:rFonts w:hint="eastAsia"/>
          <w:iCs/>
        </w:rPr>
        <w:t>如下图所示：</w:t>
      </w:r>
    </w:p>
    <w:p w14:paraId="443898E8">
      <w:pPr>
        <w:ind w:firstLine="420"/>
        <w:rPr>
          <w:sz w:val="28"/>
          <w:szCs w:val="28"/>
        </w:rPr>
      </w:pPr>
      <w:r>
        <w:drawing>
          <wp:inline distT="0" distB="0" distL="0" distR="0">
            <wp:extent cx="5274310" cy="1807210"/>
            <wp:effectExtent l="0" t="0" r="254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7"/>
                    <a:stretch>
                      <a:fillRect/>
                    </a:stretch>
                  </pic:blipFill>
                  <pic:spPr>
                    <a:xfrm>
                      <a:off x="0" y="0"/>
                      <a:ext cx="5274310" cy="1807210"/>
                    </a:xfrm>
                    <a:prstGeom prst="rect">
                      <a:avLst/>
                    </a:prstGeom>
                  </pic:spPr>
                </pic:pic>
              </a:graphicData>
            </a:graphic>
          </wp:inline>
        </w:drawing>
      </w:r>
    </w:p>
    <w:p w14:paraId="4A4ED871">
      <w:pPr>
        <w:pStyle w:val="71"/>
      </w:pPr>
      <w:r>
        <w:rPr>
          <w:rFonts w:hint="eastAsia"/>
        </w:rPr>
        <w:t>整体下单调用流程请参考</w:t>
      </w:r>
      <w:r>
        <w:t>demo</w:t>
      </w:r>
      <w:r>
        <w:rPr>
          <w:rFonts w:hint="eastAsia"/>
        </w:rPr>
        <w:t>中的</w:t>
      </w:r>
      <w:r>
        <w:t>TestMergePay.java。</w:t>
      </w:r>
    </w:p>
    <w:p w14:paraId="4DD250ED">
      <w:pPr>
        <w:pStyle w:val="71"/>
      </w:pPr>
      <w:r>
        <w:rPr>
          <w:rFonts w:hint="eastAsia"/>
        </w:rPr>
        <w:t>得到signStr后，调用RSA</w:t>
      </w:r>
      <w:r>
        <w:t>Sign</w:t>
      </w:r>
      <w:r>
        <w:rPr>
          <w:rFonts w:hint="eastAsia"/>
        </w:rPr>
        <w:t>的</w:t>
      </w:r>
      <w:r>
        <w:t>sign()</w:t>
      </w:r>
      <w:r>
        <w:rPr>
          <w:rFonts w:hint="eastAsia"/>
        </w:rPr>
        <w:t>方法完成加签。现行版本采用</w:t>
      </w:r>
      <w:r>
        <w:rPr>
          <w:rFonts w:hint="eastAsia"/>
          <w:highlight w:val="yellow"/>
        </w:rPr>
        <w:t>S</w:t>
      </w:r>
      <w:r>
        <w:rPr>
          <w:highlight w:val="yellow"/>
        </w:rPr>
        <w:t>HA256With</w:t>
      </w:r>
      <w:r>
        <w:rPr>
          <w:rFonts w:hint="eastAsia"/>
          <w:highlight w:val="yellow"/>
        </w:rPr>
        <w:t>RSA</w:t>
      </w:r>
      <w:r>
        <w:rPr>
          <w:rFonts w:hint="eastAsia"/>
        </w:rPr>
        <w:t>算法。</w:t>
      </w:r>
    </w:p>
    <w:p w14:paraId="187760D4">
      <w:pPr>
        <w:rPr>
          <w:sz w:val="28"/>
          <w:szCs w:val="28"/>
        </w:rPr>
      </w:pPr>
      <w:r>
        <w:drawing>
          <wp:inline distT="0" distB="0" distL="0" distR="0">
            <wp:extent cx="4914900" cy="180022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58"/>
                    <a:stretch>
                      <a:fillRect/>
                    </a:stretch>
                  </pic:blipFill>
                  <pic:spPr>
                    <a:xfrm>
                      <a:off x="0" y="0"/>
                      <a:ext cx="4914900" cy="1800225"/>
                    </a:xfrm>
                    <a:prstGeom prst="rect">
                      <a:avLst/>
                    </a:prstGeom>
                  </pic:spPr>
                </pic:pic>
              </a:graphicData>
            </a:graphic>
          </wp:inline>
        </w:drawing>
      </w:r>
    </w:p>
    <w:p w14:paraId="36CA587E">
      <w:pPr>
        <w:pStyle w:val="71"/>
      </w:pPr>
      <w:r>
        <w:rPr>
          <w:rFonts w:hint="eastAsia"/>
        </w:rPr>
        <w:t>（2）发送请求</w:t>
      </w:r>
    </w:p>
    <w:p w14:paraId="0BB1AB73">
      <w:pPr>
        <w:pStyle w:val="71"/>
      </w:pPr>
      <w:r>
        <w:rPr>
          <w:rFonts w:hint="eastAsia"/>
        </w:rPr>
        <w:t>得到签名信息后，将请求的字段构造为json字符串(包括上面生成的签名信息)，然后将json字符串通过HttpUtil的doJsonPost()方法发送，得到返回信息。如下图所示：</w:t>
      </w:r>
    </w:p>
    <w:p w14:paraId="3A0B0DCE">
      <w:pPr>
        <w:pStyle w:val="71"/>
      </w:pPr>
      <w:r>
        <w:rPr>
          <w:rFonts w:hint="eastAsia"/>
        </w:rPr>
        <w:t>生成需要发送的json字符串代码示例：</w:t>
      </w:r>
    </w:p>
    <w:p w14:paraId="551D660F">
      <w:r>
        <w:rPr>
          <w:rFonts w:hint="eastAsia"/>
        </w:rPr>
        <w:drawing>
          <wp:inline distT="0" distB="0" distL="114300" distR="114300">
            <wp:extent cx="5269865" cy="5518785"/>
            <wp:effectExtent l="0" t="0" r="3175" b="13335"/>
            <wp:docPr id="9" name="图片 9" descr="tempsni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empsnip1"/>
                    <pic:cNvPicPr>
                      <a:picLocks noChangeAspect="1"/>
                    </pic:cNvPicPr>
                  </pic:nvPicPr>
                  <pic:blipFill>
                    <a:blip r:embed="rId59" cstate="print"/>
                    <a:stretch>
                      <a:fillRect/>
                    </a:stretch>
                  </pic:blipFill>
                  <pic:spPr>
                    <a:xfrm>
                      <a:off x="0" y="0"/>
                      <a:ext cx="5269865" cy="5518785"/>
                    </a:xfrm>
                    <a:prstGeom prst="rect">
                      <a:avLst/>
                    </a:prstGeom>
                  </pic:spPr>
                </pic:pic>
              </a:graphicData>
            </a:graphic>
          </wp:inline>
        </w:drawing>
      </w:r>
    </w:p>
    <w:p w14:paraId="63E13F90">
      <w:pPr>
        <w:pStyle w:val="71"/>
      </w:pPr>
      <w:r>
        <w:rPr>
          <w:rFonts w:hint="eastAsia"/>
        </w:rPr>
        <w:t>通过HttpUtil发送http请求，并得到返回的result，请求url为：</w:t>
      </w:r>
    </w:p>
    <w:p w14:paraId="535069A7">
      <w:pPr>
        <w:pStyle w:val="71"/>
      </w:pPr>
      <w:r>
        <w:drawing>
          <wp:inline distT="0" distB="0" distL="114300" distR="114300">
            <wp:extent cx="5271770" cy="561340"/>
            <wp:effectExtent l="0" t="0" r="1270" b="254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60" cstate="print"/>
                    <a:stretch>
                      <a:fillRect/>
                    </a:stretch>
                  </pic:blipFill>
                  <pic:spPr>
                    <a:xfrm>
                      <a:off x="0" y="0"/>
                      <a:ext cx="5271770" cy="561340"/>
                    </a:xfrm>
                    <a:prstGeom prst="rect">
                      <a:avLst/>
                    </a:prstGeom>
                    <a:noFill/>
                    <a:ln w="9525">
                      <a:noFill/>
                    </a:ln>
                  </pic:spPr>
                </pic:pic>
              </a:graphicData>
            </a:graphic>
          </wp:inline>
        </w:drawing>
      </w:r>
    </w:p>
    <w:p w14:paraId="4EF20C8D">
      <w:pPr>
        <w:pStyle w:val="71"/>
      </w:pPr>
      <w:r>
        <w:rPr>
          <w:rFonts w:hint="eastAsia"/>
        </w:rPr>
        <w:t>（3）返回result的验证和解析</w:t>
      </w:r>
    </w:p>
    <w:p w14:paraId="36D851BE">
      <w:pPr>
        <w:pStyle w:val="71"/>
        <w:ind w:left="480" w:firstLine="0" w:firstLineChars="0"/>
      </w:pPr>
      <w:r>
        <w:rPr>
          <w:rFonts w:hint="eastAsia"/>
        </w:rPr>
        <w:t>客户端收到平台返回的json格式结果信息后，解析json字符串，获得返回的各个字段，并将返回信息中除签名信息外的其他字段信息按照key=value&amp;key=value格式进行拼接，拼接规则与</w:t>
      </w:r>
      <w:r>
        <w:rPr>
          <w:rFonts w:hint="eastAsia"/>
          <w:b/>
        </w:rPr>
        <w:t>（</w:t>
      </w:r>
      <w:r>
        <w:rPr>
          <w:b/>
        </w:rPr>
        <w:t>1</w:t>
      </w:r>
      <w:r>
        <w:rPr>
          <w:rFonts w:hint="eastAsia"/>
          <w:b/>
        </w:rPr>
        <w:t>）签名信息的生成</w:t>
      </w:r>
      <w:r>
        <w:rPr>
          <w:rFonts w:hint="eastAsia"/>
        </w:rPr>
        <w:t>小节中相同。根据之前交换得到的平台公钥pubKey</w:t>
      </w:r>
      <w:r>
        <w:t xml:space="preserve"> </w:t>
      </w:r>
      <w:r>
        <w:rPr>
          <w:rFonts w:hint="eastAsia"/>
        </w:rPr>
        <w:t>和发送来的签名信息signInfo，进行平台身份校验。校验采用SignUtil的verify()方法。如果校验结果为true则说明身份验证通过，可以进行下一步操作，否则身份验证失败。如下图所示：</w:t>
      </w:r>
    </w:p>
    <w:p w14:paraId="23C4BBAB">
      <w:pPr>
        <w:rPr>
          <w:sz w:val="28"/>
          <w:szCs w:val="28"/>
        </w:rPr>
      </w:pPr>
      <w:r>
        <w:drawing>
          <wp:inline distT="0" distB="0" distL="114300" distR="114300">
            <wp:extent cx="5268595" cy="1557020"/>
            <wp:effectExtent l="0" t="0" r="4445" b="1270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61" cstate="print"/>
                    <a:stretch>
                      <a:fillRect/>
                    </a:stretch>
                  </pic:blipFill>
                  <pic:spPr>
                    <a:xfrm>
                      <a:off x="0" y="0"/>
                      <a:ext cx="5268595" cy="1557020"/>
                    </a:xfrm>
                    <a:prstGeom prst="rect">
                      <a:avLst/>
                    </a:prstGeom>
                    <a:noFill/>
                    <a:ln w="9525">
                      <a:noFill/>
                    </a:ln>
                  </pic:spPr>
                </pic:pic>
              </a:graphicData>
            </a:graphic>
          </wp:inline>
        </w:drawing>
      </w:r>
    </w:p>
    <w:p w14:paraId="4D605A33">
      <w:pPr>
        <w:pStyle w:val="71"/>
      </w:pPr>
      <w:r>
        <w:rPr>
          <w:rFonts w:hint="eastAsia"/>
          <w:highlight w:val="yellow"/>
        </w:rPr>
        <w:t>S</w:t>
      </w:r>
      <w:r>
        <w:rPr>
          <w:highlight w:val="yellow"/>
        </w:rPr>
        <w:t>HA256With</w:t>
      </w:r>
      <w:r>
        <w:rPr>
          <w:rFonts w:hint="eastAsia"/>
          <w:highlight w:val="yellow"/>
        </w:rPr>
        <w:t>RSA</w:t>
      </w:r>
      <w:r>
        <w:rPr>
          <w:rFonts w:hint="eastAsia"/>
        </w:rPr>
        <w:t>算法，检验采用RSA</w:t>
      </w:r>
      <w:r>
        <w:t>Sign</w:t>
      </w:r>
      <w:r>
        <w:rPr>
          <w:rFonts w:hint="eastAsia"/>
        </w:rPr>
        <w:t>的</w:t>
      </w:r>
      <w:r>
        <w:t>verifySign</w:t>
      </w:r>
      <w:r>
        <w:rPr>
          <w:rFonts w:hint="eastAsia"/>
        </w:rPr>
        <w:t>(</w:t>
      </w:r>
      <w:r>
        <w:t>)</w:t>
      </w:r>
      <w:r>
        <w:rPr>
          <w:rFonts w:hint="eastAsia"/>
        </w:rPr>
        <w:t>方法。</w:t>
      </w:r>
    </w:p>
    <w:p w14:paraId="04713085">
      <w:pPr>
        <w:pStyle w:val="62"/>
      </w:pPr>
      <w:bookmarkStart w:id="94" w:name="_Toc163546713"/>
      <w:bookmarkStart w:id="95" w:name="_Toc202275533"/>
      <w:r>
        <w:rPr>
          <w:rFonts w:hint="eastAsia"/>
        </w:rPr>
        <w:t>测试环境调用方式说明</w:t>
      </w:r>
      <w:bookmarkEnd w:id="94"/>
      <w:bookmarkEnd w:id="95"/>
    </w:p>
    <w:p w14:paraId="055F1791">
      <w:pPr>
        <w:pStyle w:val="67"/>
        <w:spacing w:before="312"/>
        <w:ind w:left="-141"/>
      </w:pPr>
      <w:bookmarkStart w:id="96" w:name="_Toc163546714"/>
      <w:bookmarkStart w:id="97" w:name="_Toc202275534"/>
      <w:r>
        <w:rPr>
          <w:rFonts w:hint="eastAsia"/>
        </w:rPr>
        <w:t>测试环境域名</w:t>
      </w:r>
      <w:bookmarkEnd w:id="96"/>
      <w:bookmarkEnd w:id="97"/>
    </w:p>
    <w:p w14:paraId="2C17C076">
      <w:pPr>
        <w:pStyle w:val="71"/>
        <w:ind w:firstLine="560"/>
        <w:rPr>
          <w:sz w:val="28"/>
          <w:szCs w:val="28"/>
        </w:rPr>
      </w:pPr>
      <w:r>
        <w:rPr>
          <w:rStyle w:val="22"/>
          <w:rFonts w:hint="eastAsia"/>
          <w:sz w:val="28"/>
          <w:szCs w:val="28"/>
        </w:rPr>
        <w:t>http://marketpayktwo.dev.jh:8028</w:t>
      </w:r>
    </w:p>
    <w:p w14:paraId="263F3DD8">
      <w:pPr>
        <w:pStyle w:val="71"/>
        <w:ind w:firstLine="0" w:firstLineChars="0"/>
        <w:rPr>
          <w:sz w:val="28"/>
          <w:szCs w:val="28"/>
        </w:rPr>
      </w:pPr>
      <w:r>
        <w:rPr>
          <w:rFonts w:hint="eastAsia"/>
          <w:sz w:val="28"/>
          <w:szCs w:val="28"/>
        </w:rPr>
        <w:t>如“生成支付订单接口”的调用路径应变更为：</w:t>
      </w:r>
      <w:r>
        <w:rPr>
          <w:sz w:val="28"/>
          <w:szCs w:val="28"/>
        </w:rPr>
        <w:t>http://</w:t>
      </w:r>
      <w:r>
        <w:t xml:space="preserve"> </w:t>
      </w:r>
      <w:r>
        <w:rPr>
          <w:sz w:val="28"/>
          <w:szCs w:val="28"/>
        </w:rPr>
        <w:t>marketpay</w:t>
      </w:r>
      <w:r>
        <w:rPr>
          <w:rFonts w:hint="eastAsia"/>
          <w:sz w:val="28"/>
          <w:szCs w:val="28"/>
        </w:rPr>
        <w:t>ktwo.dev.jh:8028</w:t>
      </w:r>
      <w:r>
        <w:rPr>
          <w:sz w:val="28"/>
          <w:szCs w:val="28"/>
        </w:rPr>
        <w:t>/online/direct/</w:t>
      </w:r>
      <w:r>
        <w:rPr>
          <w:rFonts w:hint="eastAsia"/>
          <w:sz w:val="28"/>
          <w:szCs w:val="28"/>
        </w:rPr>
        <w:t>gatherPlaceorder</w:t>
      </w:r>
    </w:p>
    <w:p w14:paraId="63344C2D">
      <w:pPr>
        <w:pStyle w:val="71"/>
        <w:ind w:firstLine="0" w:firstLineChars="0"/>
        <w:rPr>
          <w:sz w:val="28"/>
          <w:szCs w:val="28"/>
        </w:rPr>
      </w:pPr>
      <w:r>
        <w:rPr>
          <w:rFonts w:hint="eastAsia"/>
          <w:sz w:val="28"/>
          <w:szCs w:val="28"/>
        </w:rPr>
        <w:t>需</w:t>
      </w:r>
      <w:r>
        <w:rPr>
          <w:sz w:val="28"/>
          <w:szCs w:val="28"/>
        </w:rPr>
        <w:t>同时配置hosts：</w:t>
      </w:r>
    </w:p>
    <w:p w14:paraId="685B49D7">
      <w:pPr>
        <w:pStyle w:val="71"/>
        <w:ind w:firstLine="0" w:firstLineChars="0"/>
        <w:rPr>
          <w:sz w:val="28"/>
          <w:szCs w:val="28"/>
        </w:rPr>
      </w:pPr>
      <w:r>
        <w:rPr>
          <w:sz w:val="28"/>
          <w:szCs w:val="28"/>
        </w:rPr>
        <w:t>103.126.126.119  marketpayk</w:t>
      </w:r>
      <w:r>
        <w:rPr>
          <w:rFonts w:hint="eastAsia"/>
          <w:sz w:val="28"/>
          <w:szCs w:val="28"/>
        </w:rPr>
        <w:t>two</w:t>
      </w:r>
      <w:r>
        <w:rPr>
          <w:sz w:val="28"/>
          <w:szCs w:val="28"/>
        </w:rPr>
        <w:t>.dev.jh</w:t>
      </w:r>
    </w:p>
    <w:p w14:paraId="112CA1BD"/>
    <w:p w14:paraId="784580F6">
      <w:pPr>
        <w:pStyle w:val="62"/>
      </w:pPr>
      <w:bookmarkStart w:id="98" w:name="_Toc163546715"/>
      <w:bookmarkStart w:id="99" w:name="_Toc202275535"/>
      <w:r>
        <w:rPr>
          <w:rFonts w:hint="eastAsia"/>
        </w:rPr>
        <w:t>生产环境调用说明</w:t>
      </w:r>
      <w:bookmarkEnd w:id="98"/>
      <w:bookmarkEnd w:id="99"/>
    </w:p>
    <w:p w14:paraId="1D714B24">
      <w:pPr>
        <w:pStyle w:val="67"/>
        <w:spacing w:before="312"/>
        <w:ind w:left="-141"/>
      </w:pPr>
      <w:bookmarkStart w:id="100" w:name="_Toc163546716"/>
      <w:bookmarkStart w:id="101" w:name="_Toc202275536"/>
      <w:r>
        <w:rPr>
          <w:rFonts w:hint="eastAsia"/>
        </w:rPr>
        <w:t>生产环境域名</w:t>
      </w:r>
      <w:bookmarkEnd w:id="100"/>
      <w:bookmarkEnd w:id="101"/>
    </w:p>
    <w:p w14:paraId="1E5C5B9A">
      <w:pPr>
        <w:pStyle w:val="71"/>
        <w:rPr>
          <w:sz w:val="28"/>
          <w:szCs w:val="28"/>
        </w:rPr>
      </w:pPr>
      <w:r>
        <w:fldChar w:fldCharType="begin"/>
      </w:r>
      <w:r>
        <w:instrText xml:space="preserve"> HYPERLINK "https://marketpay.ccb.com" </w:instrText>
      </w:r>
      <w:r>
        <w:fldChar w:fldCharType="separate"/>
      </w:r>
      <w:r>
        <w:rPr>
          <w:rStyle w:val="22"/>
          <w:sz w:val="28"/>
          <w:szCs w:val="28"/>
        </w:rPr>
        <w:t>http</w:t>
      </w:r>
      <w:r>
        <w:rPr>
          <w:rStyle w:val="22"/>
          <w:rFonts w:hint="eastAsia"/>
          <w:sz w:val="28"/>
          <w:szCs w:val="28"/>
        </w:rPr>
        <w:t>s</w:t>
      </w:r>
      <w:r>
        <w:rPr>
          <w:rStyle w:val="22"/>
          <w:sz w:val="28"/>
          <w:szCs w:val="28"/>
        </w:rPr>
        <w:t>://</w:t>
      </w:r>
      <w:r>
        <w:rPr>
          <w:rStyle w:val="22"/>
          <w:rFonts w:hint="eastAsia"/>
          <w:sz w:val="28"/>
          <w:szCs w:val="28"/>
        </w:rPr>
        <w:t>marketpay.ccb.com</w:t>
      </w:r>
      <w:r>
        <w:rPr>
          <w:rStyle w:val="22"/>
          <w:rFonts w:hint="eastAsia"/>
          <w:sz w:val="28"/>
          <w:szCs w:val="28"/>
        </w:rPr>
        <w:fldChar w:fldCharType="end"/>
      </w:r>
    </w:p>
    <w:p w14:paraId="5832ED46">
      <w:pPr>
        <w:pStyle w:val="71"/>
        <w:ind w:firstLine="0" w:firstLineChars="0"/>
        <w:rPr>
          <w:sz w:val="28"/>
          <w:szCs w:val="28"/>
        </w:rPr>
      </w:pPr>
      <w:r>
        <w:rPr>
          <w:rFonts w:hint="eastAsia"/>
          <w:sz w:val="28"/>
          <w:szCs w:val="28"/>
        </w:rPr>
        <w:t>如“生成支付订单接口”的调用路径应变更为：</w:t>
      </w:r>
    </w:p>
    <w:p w14:paraId="34C57776">
      <w:pPr>
        <w:pStyle w:val="71"/>
        <w:ind w:firstLine="560"/>
        <w:rPr>
          <w:sz w:val="28"/>
          <w:szCs w:val="28"/>
        </w:rPr>
      </w:pPr>
      <w:r>
        <w:rPr>
          <w:sz w:val="28"/>
          <w:szCs w:val="28"/>
        </w:rPr>
        <w:t>https://</w:t>
      </w:r>
      <w:r>
        <w:rPr>
          <w:rFonts w:hint="eastAsia"/>
          <w:sz w:val="28"/>
          <w:szCs w:val="28"/>
        </w:rPr>
        <w:t>marketpay.ccb.com</w:t>
      </w:r>
      <w:r>
        <w:rPr>
          <w:sz w:val="28"/>
          <w:szCs w:val="28"/>
        </w:rPr>
        <w:t>/online/direct/</w:t>
      </w:r>
      <w:r>
        <w:rPr>
          <w:rFonts w:hint="eastAsia"/>
          <w:sz w:val="28"/>
          <w:szCs w:val="28"/>
        </w:rPr>
        <w:t>gatherPlaceorder</w:t>
      </w:r>
    </w:p>
    <w:p w14:paraId="1684CC53">
      <w:pPr>
        <w:ind w:firstLine="560" w:firstLineChars="200"/>
        <w:rPr>
          <w:sz w:val="28"/>
          <w:szCs w:val="28"/>
        </w:rPr>
      </w:pPr>
    </w:p>
    <w:p w14:paraId="7F9F598D">
      <w:pPr>
        <w:pStyle w:val="61"/>
        <w:ind w:left="-141"/>
      </w:pPr>
      <w:bookmarkStart w:id="102" w:name="_Toc163546717"/>
      <w:bookmarkStart w:id="103" w:name="_Toc202275537"/>
      <w:r>
        <w:rPr>
          <w:rFonts w:hint="eastAsia"/>
        </w:rPr>
        <w:t>附件</w:t>
      </w:r>
      <w:bookmarkEnd w:id="102"/>
      <w:bookmarkEnd w:id="103"/>
    </w:p>
    <w:p w14:paraId="1F3B686A">
      <w:pPr>
        <w:pStyle w:val="62"/>
      </w:pPr>
      <w:bookmarkStart w:id="104" w:name="_Toc202275538"/>
      <w:bookmarkStart w:id="105" w:name="_Toc163546718"/>
      <w:bookmarkStart w:id="106" w:name="_Toc530128795"/>
      <w:r>
        <w:rPr>
          <w:rStyle w:val="29"/>
          <w:rFonts w:hint="eastAsia"/>
          <w:i w:val="0"/>
          <w:iCs w:val="0"/>
          <w:color w:val="000000"/>
          <w14:textFill>
            <w14:solidFill>
              <w14:srgbClr w14:val="000000">
                <w14:lumMod w14:val="75000"/>
                <w14:lumOff w14:val="25000"/>
              </w14:srgbClr>
            </w14:solidFill>
          </w14:textFill>
        </w:rPr>
        <w:t>直连接口调用demo</w:t>
      </w:r>
      <w:bookmarkEnd w:id="104"/>
      <w:bookmarkEnd w:id="105"/>
      <w:bookmarkEnd w:id="106"/>
    </w:p>
    <w:p w14:paraId="45217D74">
      <w:pPr>
        <w:pStyle w:val="71"/>
      </w:pPr>
      <w:r>
        <w:rPr>
          <w:rFonts w:hint="eastAsia"/>
        </w:rPr>
        <w:t>附件中为对公专业结算综合服务平台接口调用的例子，目前</w:t>
      </w:r>
      <w:r>
        <w:t>只有java版本</w:t>
      </w:r>
      <w:r>
        <w:rPr>
          <w:rFonts w:hint="eastAsia"/>
        </w:rPr>
        <w:t>。</w:t>
      </w:r>
    </w:p>
    <w:p w14:paraId="30D6A7E7">
      <w:pPr>
        <w:rPr>
          <w:sz w:val="28"/>
          <w:szCs w:val="28"/>
        </w:rPr>
      </w:pPr>
      <w:r>
        <w:rPr>
          <w:rFonts w:hint="eastAsia"/>
          <w:sz w:val="28"/>
          <w:szCs w:val="28"/>
        </w:rPr>
        <w:object>
          <v:shape id="_x0000_i1041" o:spt="75" type="#_x0000_t75" style="height:65.3pt;width:71.65pt;" o:ole="t" filled="f" o:preferrelative="t" stroked="f" coordsize="21600,21600">
            <v:path/>
            <v:fill on="f" focussize="0,0"/>
            <v:stroke on="f" joinstyle="miter"/>
            <v:imagedata r:id="rId63" o:title=""/>
            <o:lock v:ext="edit" aspectratio="t"/>
            <w10:wrap type="none"/>
            <w10:anchorlock/>
          </v:shape>
          <o:OLEObject Type="Embed" ProgID="Package" ShapeID="_x0000_i1041" DrawAspect="Icon" ObjectID="_1468075741" r:id="rId62">
            <o:LockedField>false</o:LockedField>
          </o:OLEObject>
        </w:object>
      </w:r>
      <w:bookmarkStart w:id="107" w:name="_MON_1703319357"/>
      <w:bookmarkEnd w:id="107"/>
      <w:r>
        <w:rPr>
          <w:sz w:val="28"/>
          <w:szCs w:val="28"/>
        </w:rPr>
        <w:object>
          <v:shape id="_x0000_i1042" o:spt="75" type="#_x0000_t75" style="height:54pt;width:75.9pt;" o:ole="t" filled="f" o:preferrelative="t" stroked="f" coordsize="21600,21600">
            <v:path/>
            <v:fill on="f" focussize="0,0"/>
            <v:stroke on="f" joinstyle="miter"/>
            <v:imagedata r:id="rId65" o:title=""/>
            <o:lock v:ext="edit" aspectratio="t"/>
            <w10:wrap type="none"/>
            <w10:anchorlock/>
          </v:shape>
          <o:OLEObject Type="Embed" ProgID="Word.Document.12" ShapeID="_x0000_i1042" DrawAspect="Icon" ObjectID="_1468075742" r:id="rId64">
            <o:LockedField>false</o:LockedField>
          </o:OLEObject>
        </w:object>
      </w:r>
    </w:p>
    <w:sectPr>
      <w:pgSz w:w="11906" w:h="16838"/>
      <w:pgMar w:top="1440" w:right="1800" w:bottom="1440" w:left="1800" w:header="850" w:footer="964" w:gutter="0"/>
      <w:pgBorders w:offsetFrom="page">
        <w:top w:val="single" w:color="auto" w:sz="4" w:space="24"/>
        <w:left w:val="single" w:color="auto" w:sz="4" w:space="24"/>
        <w:bottom w:val="single" w:color="auto" w:sz="4" w:space="24"/>
        <w:right w:val="single" w:color="auto" w:sz="4" w:space="24"/>
      </w:pgBorders>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swiss"/>
    <w:pitch w:val="default"/>
    <w:sig w:usb0="E0002A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Menlo">
    <w:altName w:val="Arial"/>
    <w:panose1 w:val="00000000000000000000"/>
    <w:charset w:val="00"/>
    <w:family w:val="auto"/>
    <w:pitch w:val="default"/>
    <w:sig w:usb0="00000000" w:usb1="00000000" w:usb2="02000028" w:usb3="00000000" w:csb0="600001DF" w:csb1="FFDF0000"/>
  </w:font>
  <w:font w:name="微软雅黑">
    <w:panose1 w:val="020B0503020204020204"/>
    <w:charset w:val="86"/>
    <w:family w:val="swiss"/>
    <w:pitch w:val="default"/>
    <w:sig w:usb0="80000287" w:usb1="2ACF3C50" w:usb2="00000016" w:usb3="00000000" w:csb0="0004001F" w:csb1="00000000"/>
  </w:font>
  <w:font w:name="pingfang sc">
    <w:altName w:val="Calibri"/>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0" w:usb3="00000000" w:csb0="2000019F" w:csb1="4F01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PMingLiU">
    <w:altName w:val="Microsoft JhengHei UI"/>
    <w:panose1 w:val="02010601000101010101"/>
    <w:charset w:val="88"/>
    <w:family w:val="roman"/>
    <w:pitch w:val="default"/>
    <w:sig w:usb0="00000000" w:usb1="00000000" w:usb2="00000016" w:usb3="00000000" w:csb0="0010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3159538"/>
    </w:sdtPr>
    <w:sdtContent>
      <w:sdt>
        <w:sdtPr>
          <w:id w:val="2011108025"/>
        </w:sdtPr>
        <w:sdtContent>
          <w:p w14:paraId="1E187FBA">
            <w:pPr>
              <w:rPr>
                <w:sz w:val="18"/>
                <w:szCs w:val="18"/>
              </w:rPr>
            </w:pPr>
            <w:r>
              <w:rPr>
                <w:rFonts w:ascii="Arial" w:hAnsi="Arial" w:cs="Arial"/>
                <w:color w:val="000000"/>
                <w:sz w:val="19"/>
                <w:szCs w:val="19"/>
              </w:rPr>
              <w:t>©</w:t>
            </w:r>
            <w:r>
              <w:rPr>
                <w:rFonts w:hint="eastAsia" w:ascii="仿宋_GB2312" w:hAnsi="宋体" w:eastAsia="仿宋_GB2312"/>
                <w:szCs w:val="21"/>
              </w:rPr>
              <w:t>版权所有20</w:t>
            </w:r>
            <w:r>
              <w:rPr>
                <w:rFonts w:ascii="仿宋_GB2312" w:hAnsi="宋体" w:eastAsia="仿宋_GB2312"/>
                <w:szCs w:val="21"/>
              </w:rPr>
              <w:t>25</w:t>
            </w:r>
            <w:r>
              <w:rPr>
                <w:rFonts w:hint="eastAsia" w:ascii="仿宋_GB2312" w:hAnsi="宋体" w:eastAsia="仿宋_GB2312"/>
                <w:szCs w:val="21"/>
              </w:rPr>
              <w:t xml:space="preserve">中国建设银行 </w:t>
            </w:r>
            <w:r>
              <w:rPr>
                <w:rFonts w:hint="eastAsia"/>
                <w:sz w:val="18"/>
                <w:szCs w:val="18"/>
              </w:rPr>
              <w:t xml:space="preserve">                                                    </w:t>
            </w:r>
            <w:r>
              <w:rPr>
                <w:rFonts w:hint="eastAsia" w:ascii="仿宋_GB2312" w:hAnsi="宋体" w:eastAsia="仿宋_GB2312"/>
                <w:szCs w:val="21"/>
              </w:rPr>
              <w:t>第</w:t>
            </w:r>
            <w:r>
              <w:rPr>
                <w:rFonts w:ascii="仿宋_GB2312" w:hAnsi="宋体" w:eastAsia="仿宋_GB2312"/>
                <w:szCs w:val="21"/>
              </w:rPr>
              <w:fldChar w:fldCharType="begin"/>
            </w:r>
            <w:r>
              <w:rPr>
                <w:rFonts w:ascii="仿宋_GB2312" w:hAnsi="宋体" w:eastAsia="仿宋_GB2312"/>
                <w:szCs w:val="21"/>
              </w:rPr>
              <w:instrText xml:space="preserve">PAGE   \* MERGEFORMAT</w:instrText>
            </w:r>
            <w:r>
              <w:rPr>
                <w:rFonts w:ascii="仿宋_GB2312" w:hAnsi="宋体" w:eastAsia="仿宋_GB2312"/>
                <w:szCs w:val="21"/>
              </w:rPr>
              <w:fldChar w:fldCharType="separate"/>
            </w:r>
            <w:r>
              <w:rPr>
                <w:rFonts w:ascii="仿宋_GB2312" w:hAnsi="宋体" w:eastAsia="仿宋_GB2312"/>
                <w:szCs w:val="21"/>
                <w:lang w:val="zh-CN"/>
              </w:rPr>
              <w:t>24</w:t>
            </w:r>
            <w:r>
              <w:rPr>
                <w:rFonts w:ascii="仿宋_GB2312" w:hAnsi="宋体" w:eastAsia="仿宋_GB2312"/>
                <w:szCs w:val="21"/>
              </w:rPr>
              <w:fldChar w:fldCharType="end"/>
            </w:r>
            <w:r>
              <w:rPr>
                <w:rFonts w:hint="eastAsia" w:ascii="仿宋_GB2312" w:hAnsi="宋体" w:eastAsia="仿宋_GB2312"/>
                <w:szCs w:val="21"/>
              </w:rPr>
              <w:t>页</w:t>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BFE26">
    <w:pPr>
      <w:rPr>
        <w:sz w:val="18"/>
        <w:szCs w:val="18"/>
      </w:rPr>
    </w:pPr>
    <w:r>
      <w:rPr>
        <w:rFonts w:ascii="Arial" w:hAnsi="Arial" w:cs="Arial"/>
        <w:color w:val="000000"/>
        <w:sz w:val="19"/>
        <w:szCs w:val="19"/>
      </w:rPr>
      <w:t>©</w:t>
    </w:r>
    <w:r>
      <w:rPr>
        <w:rFonts w:hint="eastAsia" w:ascii="仿宋_GB2312" w:hAnsi="宋体" w:eastAsia="仿宋_GB2312"/>
        <w:szCs w:val="21"/>
      </w:rPr>
      <w:t>版权所有20</w:t>
    </w:r>
    <w:r>
      <w:rPr>
        <w:rFonts w:ascii="仿宋_GB2312" w:hAnsi="宋体" w:eastAsia="仿宋_GB2312"/>
        <w:szCs w:val="21"/>
      </w:rPr>
      <w:t>25</w:t>
    </w:r>
    <w:r>
      <w:rPr>
        <w:rFonts w:hint="eastAsia" w:ascii="仿宋_GB2312" w:hAnsi="宋体" w:eastAsia="仿宋_GB2312"/>
        <w:szCs w:val="21"/>
      </w:rPr>
      <w:t xml:space="preserve">中国建设银行 </w:t>
    </w:r>
    <w:r>
      <w:rPr>
        <w:rFonts w:hint="eastAsia"/>
        <w:sz w:val="18"/>
        <w:szCs w:val="18"/>
      </w:rPr>
      <w:t xml:space="preserve">                                                    </w:t>
    </w:r>
    <w:r>
      <w:rPr>
        <w:rFonts w:hint="eastAsia" w:ascii="仿宋_GB2312" w:hAnsi="宋体" w:eastAsia="仿宋_GB2312"/>
        <w:szCs w:val="21"/>
      </w:rPr>
      <w:t xml:space="preserve"> 第1页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06E5D">
    <w:pPr>
      <w:pStyle w:val="13"/>
      <w:tabs>
        <w:tab w:val="right" w:pos="8364"/>
        <w:tab w:val="clear" w:pos="8306"/>
      </w:tabs>
      <w:wordWrap w:val="0"/>
      <w:ind w:right="180"/>
      <w:jc w:val="right"/>
      <w:rPr>
        <w:rFonts w:ascii="仿宋_GB2312" w:hAnsi="宋体" w:eastAsia="仿宋_GB2312"/>
        <w:sz w:val="21"/>
        <w:szCs w:val="21"/>
      </w:rPr>
    </w:pPr>
    <w:r>
      <w:pict>
        <v:shape id="PowerPlusWaterMarkObject11322086" o:spid="_x0000_s3074" o:spt="136" type="#_x0000_t136" style="position:absolute;left:0pt;height:80.25pt;width:802.5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t" xscale="f" string="中国建设银行版权所有" style="font-family:宋体;font-size:80pt;v-text-align:center;"/>
        </v:shape>
      </w:pict>
    </w:r>
    <w:r>
      <w:rPr>
        <w:rFonts w:ascii="仿宋_GB2312" w:hAnsi="宋体" w:eastAsia="仿宋_GB2312"/>
        <w:sz w:val="21"/>
        <w:szCs w:val="21"/>
      </w:rPr>
      <w:drawing>
        <wp:anchor distT="0" distB="0" distL="114300" distR="114300" simplePos="0" relativeHeight="251663360" behindDoc="0" locked="0" layoutInCell="1" allowOverlap="1">
          <wp:simplePos x="0" y="0"/>
          <wp:positionH relativeFrom="column">
            <wp:posOffset>-123825</wp:posOffset>
          </wp:positionH>
          <wp:positionV relativeFrom="paragraph">
            <wp:posOffset>-236220</wp:posOffset>
          </wp:positionV>
          <wp:extent cx="1543685" cy="413385"/>
          <wp:effectExtent l="0" t="0" r="0" b="635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
                    <a:lum contrast="36000"/>
                    <a:extLst>
                      <a:ext uri="{28A0092B-C50C-407E-A947-70E740481C1C}">
                        <a14:useLocalDpi xmlns:a14="http://schemas.microsoft.com/office/drawing/2010/main" val="0"/>
                      </a:ext>
                    </a:extLst>
                  </a:blip>
                  <a:srcRect/>
                  <a:stretch>
                    <a:fillRect/>
                  </a:stretch>
                </pic:blipFill>
                <pic:spPr>
                  <a:xfrm>
                    <a:off x="0" y="0"/>
                    <a:ext cx="1543507" cy="413289"/>
                  </a:xfrm>
                  <a:prstGeom prst="rect">
                    <a:avLst/>
                  </a:prstGeom>
                  <a:noFill/>
                  <a:ln>
                    <a:noFill/>
                  </a:ln>
                </pic:spPr>
              </pic:pic>
            </a:graphicData>
          </a:graphic>
        </wp:anchor>
      </w:drawing>
    </w:r>
    <w:r>
      <w:rPr>
        <w:rFonts w:hint="eastAsia" w:ascii="仿宋_GB2312" w:hAnsi="宋体" w:eastAsia="仿宋_GB2312"/>
        <w:sz w:val="21"/>
        <w:szCs w:val="21"/>
      </w:rPr>
      <w:t xml:space="preserve">                                                     对公专业结算综合服务系统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D1705">
    <w:pPr>
      <w:pStyle w:val="13"/>
    </w:pPr>
    <w:r>
      <w:pict>
        <v:shape id="PowerPlusWaterMarkObject11322085" o:spid="_x0000_s3075" o:spt="136" type="#_x0000_t136" style="position:absolute;left:0pt;height:80.25pt;width:802.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t" xscale="f" string="中国建设银行版权所有" style="font-family:宋体;font-size:80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60387">
    <w:pPr>
      <w:pStyle w:val="13"/>
      <w:ind w:firstLine="420"/>
    </w:pPr>
    <w:r>
      <w:rPr>
        <w:rFonts w:ascii="仿宋_GB2312" w:hAnsi="宋体" w:eastAsia="仿宋_GB2312"/>
        <w:sz w:val="21"/>
        <w:szCs w:val="21"/>
      </w:rPr>
      <w:drawing>
        <wp:anchor distT="0" distB="0" distL="114300" distR="114300" simplePos="0" relativeHeight="251662336" behindDoc="0" locked="0" layoutInCell="1" allowOverlap="1">
          <wp:simplePos x="0" y="0"/>
          <wp:positionH relativeFrom="column">
            <wp:posOffset>-123825</wp:posOffset>
          </wp:positionH>
          <wp:positionV relativeFrom="paragraph">
            <wp:posOffset>-236220</wp:posOffset>
          </wp:positionV>
          <wp:extent cx="1543685" cy="413385"/>
          <wp:effectExtent l="0" t="0" r="0" b="635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
                    <a:lum contrast="36000"/>
                    <a:extLst>
                      <a:ext uri="{28A0092B-C50C-407E-A947-70E740481C1C}">
                        <a14:useLocalDpi xmlns:a14="http://schemas.microsoft.com/office/drawing/2010/main" val="0"/>
                      </a:ext>
                    </a:extLst>
                  </a:blip>
                  <a:srcRect/>
                  <a:stretch>
                    <a:fillRect/>
                  </a:stretch>
                </pic:blipFill>
                <pic:spPr>
                  <a:xfrm>
                    <a:off x="0" y="0"/>
                    <a:ext cx="1543507" cy="413289"/>
                  </a:xfrm>
                  <a:prstGeom prst="rect">
                    <a:avLst/>
                  </a:prstGeom>
                  <a:noFill/>
                  <a:ln>
                    <a:noFill/>
                  </a:ln>
                </pic:spPr>
              </pic:pic>
            </a:graphicData>
          </a:graphic>
        </wp:anchor>
      </w:drawing>
    </w:r>
    <w:r>
      <w:rPr>
        <w:rFonts w:hint="eastAsia" w:ascii="仿宋_GB2312" w:hAnsi="宋体" w:eastAsia="仿宋_GB2312"/>
        <w:sz w:val="21"/>
        <w:szCs w:val="21"/>
      </w:rPr>
      <w:t xml:space="preserve">                                                   对公专业结算综合服务系统</w:t>
    </w:r>
    <w:r>
      <w:pict>
        <v:shape id="PowerPlusWaterMarkObject11322084" o:spid="_x0000_s3073" o:spt="136" type="#_x0000_t136" style="position:absolute;left:0pt;height:80.25pt;width:802.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t" xscale="f" string="中国建设银行版权所有" style="font-family:宋体;font-size:80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6E6C28"/>
    <w:multiLevelType w:val="multilevel"/>
    <w:tmpl w:val="1F6E6C28"/>
    <w:lvl w:ilvl="0" w:tentative="0">
      <w:start w:val="1"/>
      <w:numFmt w:val="decimal"/>
      <w:pStyle w:val="56"/>
      <w:suff w:val="space"/>
      <w:lvlText w:val="第%1章"/>
      <w:lvlJc w:val="left"/>
      <w:pPr>
        <w:ind w:left="1418" w:firstLine="0"/>
      </w:pPr>
      <w:rPr>
        <w:rFonts w:hint="eastAsia"/>
      </w:rPr>
    </w:lvl>
    <w:lvl w:ilvl="1" w:tentative="0">
      <w:start w:val="1"/>
      <w:numFmt w:val="decimal"/>
      <w:pStyle w:val="57"/>
      <w:suff w:val="space"/>
      <w:lvlText w:val="%1.%2"/>
      <w:lvlJc w:val="left"/>
      <w:pPr>
        <w:ind w:left="-1134" w:firstLine="0"/>
      </w:pPr>
      <w:rPr>
        <w:rFonts w:hint="eastAsia"/>
      </w:rPr>
    </w:lvl>
    <w:lvl w:ilvl="2" w:tentative="0">
      <w:start w:val="1"/>
      <w:numFmt w:val="decimal"/>
      <w:pStyle w:val="58"/>
      <w:suff w:val="space"/>
      <w:lvlText w:val="%1.%2.%3"/>
      <w:lvlJc w:val="left"/>
      <w:pPr>
        <w:ind w:left="-1134" w:firstLine="0"/>
      </w:pPr>
      <w:rPr>
        <w:rFonts w:hint="eastAsia"/>
        <w:color w:val="auto"/>
      </w:rPr>
    </w:lvl>
    <w:lvl w:ilvl="3" w:tentative="0">
      <w:start w:val="1"/>
      <w:numFmt w:val="decimal"/>
      <w:pStyle w:val="59"/>
      <w:suff w:val="space"/>
      <w:lvlText w:val="%1.%2.%3.%4"/>
      <w:lvlJc w:val="left"/>
      <w:pPr>
        <w:ind w:left="-1134" w:firstLine="0"/>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4" w:tentative="0">
      <w:start w:val="1"/>
      <w:numFmt w:val="decimal"/>
      <w:pStyle w:val="60"/>
      <w:suff w:val="space"/>
      <w:lvlText w:val="%1.%2.%3.%4.%5"/>
      <w:lvlJc w:val="left"/>
      <w:pPr>
        <w:ind w:left="-1134" w:firstLine="0"/>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5" w:tentative="0">
      <w:start w:val="1"/>
      <w:numFmt w:val="lowerRoman"/>
      <w:lvlText w:val="%6."/>
      <w:lvlJc w:val="right"/>
      <w:pPr>
        <w:ind w:left="0" w:hanging="1134"/>
      </w:pPr>
      <w:rPr>
        <w:rFonts w:hint="eastAsia"/>
      </w:rPr>
    </w:lvl>
    <w:lvl w:ilvl="6" w:tentative="0">
      <w:start w:val="1"/>
      <w:numFmt w:val="decimal"/>
      <w:lvlText w:val="%7."/>
      <w:lvlJc w:val="left"/>
      <w:pPr>
        <w:ind w:left="-567" w:hanging="567"/>
      </w:pPr>
      <w:rPr>
        <w:rFonts w:hint="eastAsia"/>
      </w:rPr>
    </w:lvl>
    <w:lvl w:ilvl="7" w:tentative="0">
      <w:start w:val="1"/>
      <w:numFmt w:val="lowerLetter"/>
      <w:lvlText w:val="%8)"/>
      <w:lvlJc w:val="left"/>
      <w:pPr>
        <w:ind w:left="0" w:hanging="1134"/>
      </w:pPr>
      <w:rPr>
        <w:rFonts w:hint="eastAsia"/>
      </w:rPr>
    </w:lvl>
    <w:lvl w:ilvl="8" w:tentative="0">
      <w:start w:val="1"/>
      <w:numFmt w:val="lowerRoman"/>
      <w:lvlText w:val="%9."/>
      <w:lvlJc w:val="right"/>
      <w:pPr>
        <w:ind w:left="0" w:hanging="1134"/>
      </w:pPr>
      <w:rPr>
        <w:rFonts w:hint="eastAsia"/>
      </w:rPr>
    </w:lvl>
  </w:abstractNum>
  <w:abstractNum w:abstractNumId="1">
    <w:nsid w:val="2A7A432B"/>
    <w:multiLevelType w:val="multilevel"/>
    <w:tmpl w:val="2A7A432B"/>
    <w:lvl w:ilvl="0" w:tentative="0">
      <w:start w:val="6"/>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36964BE1"/>
    <w:multiLevelType w:val="multilevel"/>
    <w:tmpl w:val="36964BE1"/>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60A1A23B"/>
    <w:multiLevelType w:val="singleLevel"/>
    <w:tmpl w:val="60A1A23B"/>
    <w:lvl w:ilvl="0" w:tentative="0">
      <w:start w:val="1"/>
      <w:numFmt w:val="decimal"/>
      <w:lvlText w:val="%1."/>
      <w:lvlJc w:val="left"/>
      <w:pPr>
        <w:tabs>
          <w:tab w:val="left" w:pos="312"/>
        </w:tabs>
      </w:pPr>
    </w:lvl>
  </w:abstractNum>
  <w:abstractNum w:abstractNumId="4">
    <w:nsid w:val="61BB0D75"/>
    <w:multiLevelType w:val="singleLevel"/>
    <w:tmpl w:val="61BB0D75"/>
    <w:lvl w:ilvl="0" w:tentative="0">
      <w:start w:val="1"/>
      <w:numFmt w:val="decimal"/>
      <w:lvlText w:val="%1."/>
      <w:lvlJc w:val="left"/>
      <w:pPr>
        <w:tabs>
          <w:tab w:val="left" w:pos="880"/>
        </w:tabs>
      </w:pPr>
    </w:lvl>
  </w:abstractNum>
  <w:abstractNum w:abstractNumId="5">
    <w:nsid w:val="7ACA7696"/>
    <w:multiLevelType w:val="multilevel"/>
    <w:tmpl w:val="7ACA7696"/>
    <w:lvl w:ilvl="0" w:tentative="0">
      <w:start w:val="1"/>
      <w:numFmt w:val="decimal"/>
      <w:pStyle w:val="61"/>
      <w:suff w:val="space"/>
      <w:lvlText w:val="%1."/>
      <w:lvlJc w:val="left"/>
      <w:pPr>
        <w:ind w:left="0" w:firstLine="0"/>
      </w:pPr>
      <w:rPr>
        <w:rFonts w:hint="eastAsia"/>
      </w:rPr>
    </w:lvl>
    <w:lvl w:ilvl="1" w:tentative="0">
      <w:start w:val="1"/>
      <w:numFmt w:val="decimal"/>
      <w:pStyle w:val="62"/>
      <w:suff w:val="space"/>
      <w:lvlText w:val="%1.%2"/>
      <w:lvlJc w:val="left"/>
      <w:pPr>
        <w:ind w:left="0" w:firstLine="0"/>
      </w:pPr>
      <w:rPr>
        <w:rFonts w:hint="eastAsia"/>
      </w:rPr>
    </w:lvl>
    <w:lvl w:ilvl="2" w:tentative="0">
      <w:start w:val="1"/>
      <w:numFmt w:val="decimal"/>
      <w:pStyle w:val="67"/>
      <w:suff w:val="space"/>
      <w:lvlText w:val="%1.%2.%3"/>
      <w:lvlJc w:val="left"/>
      <w:pPr>
        <w:ind w:left="1984" w:firstLine="0"/>
      </w:pPr>
      <w:rPr>
        <w:rFonts w:hint="eastAsia"/>
        <w:color w:val="auto"/>
      </w:rPr>
    </w:lvl>
    <w:lvl w:ilvl="3" w:tentative="0">
      <w:start w:val="1"/>
      <w:numFmt w:val="decimal"/>
      <w:pStyle w:val="69"/>
      <w:suff w:val="space"/>
      <w:lvlText w:val="%1.%2.%3.%4"/>
      <w:lvlJc w:val="left"/>
      <w:pPr>
        <w:ind w:left="0" w:firstLine="0"/>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4" w:tentative="0">
      <w:start w:val="1"/>
      <w:numFmt w:val="decimal"/>
      <w:suff w:val="space"/>
      <w:lvlText w:val="%1.%2.%3.%4.%5"/>
      <w:lvlJc w:val="left"/>
      <w:pPr>
        <w:ind w:left="0" w:firstLine="0"/>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5" w:tentative="0">
      <w:start w:val="1"/>
      <w:numFmt w:val="lowerRoman"/>
      <w:lvlText w:val="%6."/>
      <w:lvlJc w:val="right"/>
      <w:pPr>
        <w:ind w:left="1134" w:hanging="1134"/>
      </w:pPr>
      <w:rPr>
        <w:rFonts w:hint="eastAsia"/>
      </w:rPr>
    </w:lvl>
    <w:lvl w:ilvl="6" w:tentative="0">
      <w:start w:val="1"/>
      <w:numFmt w:val="decimal"/>
      <w:lvlText w:val="%7."/>
      <w:lvlJc w:val="left"/>
      <w:pPr>
        <w:ind w:left="567" w:hanging="567"/>
      </w:pPr>
      <w:rPr>
        <w:rFonts w:asciiTheme="minorHAnsi" w:hAnsiTheme="minorHAnsi" w:eastAsiaTheme="minorEastAsia" w:cstheme="minorBidi"/>
      </w:rPr>
    </w:lvl>
    <w:lvl w:ilvl="7" w:tentative="0">
      <w:start w:val="1"/>
      <w:numFmt w:val="lowerLetter"/>
      <w:lvlText w:val="%8)"/>
      <w:lvlJc w:val="left"/>
      <w:pPr>
        <w:ind w:left="1134" w:hanging="1134"/>
      </w:pPr>
      <w:rPr>
        <w:rFonts w:hint="eastAsia"/>
      </w:rPr>
    </w:lvl>
    <w:lvl w:ilvl="8" w:tentative="0">
      <w:start w:val="1"/>
      <w:numFmt w:val="lowerRoman"/>
      <w:lvlText w:val="%9."/>
      <w:lvlJc w:val="right"/>
      <w:pPr>
        <w:ind w:left="1134" w:hanging="1134"/>
      </w:pPr>
      <w:rPr>
        <w:rFonts w:hint="eastAsia"/>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hdrShapeDefaults>
    <o:shapelayout v:ext="edit">
      <o:idmap v:ext="edit" data="2,3"/>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QwOTE5Y2ZhYmE0OTllZTNhZjRkNzIxNDc4NjYxZjgifQ=="/>
  </w:docVars>
  <w:rsids>
    <w:rsidRoot w:val="00C4770B"/>
    <w:rsid w:val="0000161B"/>
    <w:rsid w:val="0000285E"/>
    <w:rsid w:val="00004E17"/>
    <w:rsid w:val="000068B0"/>
    <w:rsid w:val="0001557F"/>
    <w:rsid w:val="00017E9D"/>
    <w:rsid w:val="00020C55"/>
    <w:rsid w:val="00022D49"/>
    <w:rsid w:val="00024ED2"/>
    <w:rsid w:val="00025F14"/>
    <w:rsid w:val="000327FD"/>
    <w:rsid w:val="00035AD5"/>
    <w:rsid w:val="00035C5D"/>
    <w:rsid w:val="00037EC4"/>
    <w:rsid w:val="000411DE"/>
    <w:rsid w:val="00041DD9"/>
    <w:rsid w:val="00052CFD"/>
    <w:rsid w:val="00053381"/>
    <w:rsid w:val="000544ED"/>
    <w:rsid w:val="0005667E"/>
    <w:rsid w:val="00057E09"/>
    <w:rsid w:val="000628C5"/>
    <w:rsid w:val="00066690"/>
    <w:rsid w:val="00070100"/>
    <w:rsid w:val="000726A9"/>
    <w:rsid w:val="00073CF7"/>
    <w:rsid w:val="0007482E"/>
    <w:rsid w:val="000839DA"/>
    <w:rsid w:val="000864C2"/>
    <w:rsid w:val="0009541F"/>
    <w:rsid w:val="000961A4"/>
    <w:rsid w:val="00096DCB"/>
    <w:rsid w:val="000A2558"/>
    <w:rsid w:val="000A42BB"/>
    <w:rsid w:val="000B2BA6"/>
    <w:rsid w:val="000B3BC6"/>
    <w:rsid w:val="000C0F41"/>
    <w:rsid w:val="000C3250"/>
    <w:rsid w:val="000D091C"/>
    <w:rsid w:val="000D191E"/>
    <w:rsid w:val="000D55A3"/>
    <w:rsid w:val="000D661A"/>
    <w:rsid w:val="000D698E"/>
    <w:rsid w:val="000D6D9E"/>
    <w:rsid w:val="000D6DA2"/>
    <w:rsid w:val="000E1FF6"/>
    <w:rsid w:val="000E282D"/>
    <w:rsid w:val="000E3E1E"/>
    <w:rsid w:val="000E3F72"/>
    <w:rsid w:val="000E4F8D"/>
    <w:rsid w:val="000E53FB"/>
    <w:rsid w:val="000E5927"/>
    <w:rsid w:val="000F1E21"/>
    <w:rsid w:val="000F3D89"/>
    <w:rsid w:val="000F56CF"/>
    <w:rsid w:val="000F70B9"/>
    <w:rsid w:val="000F7979"/>
    <w:rsid w:val="00100C75"/>
    <w:rsid w:val="001039AC"/>
    <w:rsid w:val="0010754C"/>
    <w:rsid w:val="00112610"/>
    <w:rsid w:val="0011300D"/>
    <w:rsid w:val="00116FD0"/>
    <w:rsid w:val="00132969"/>
    <w:rsid w:val="00132FBF"/>
    <w:rsid w:val="001341C4"/>
    <w:rsid w:val="00134E81"/>
    <w:rsid w:val="00135825"/>
    <w:rsid w:val="00135D9F"/>
    <w:rsid w:val="001422C0"/>
    <w:rsid w:val="001422C3"/>
    <w:rsid w:val="00143440"/>
    <w:rsid w:val="001457E2"/>
    <w:rsid w:val="001514E2"/>
    <w:rsid w:val="00156CF9"/>
    <w:rsid w:val="00160AAD"/>
    <w:rsid w:val="00160D22"/>
    <w:rsid w:val="00162118"/>
    <w:rsid w:val="001631D8"/>
    <w:rsid w:val="00164F84"/>
    <w:rsid w:val="00165785"/>
    <w:rsid w:val="00172478"/>
    <w:rsid w:val="00172EC3"/>
    <w:rsid w:val="0017480A"/>
    <w:rsid w:val="00176ADE"/>
    <w:rsid w:val="001802D2"/>
    <w:rsid w:val="00183B53"/>
    <w:rsid w:val="001852A8"/>
    <w:rsid w:val="00190442"/>
    <w:rsid w:val="001925E5"/>
    <w:rsid w:val="001965EB"/>
    <w:rsid w:val="001A16E9"/>
    <w:rsid w:val="001A1A35"/>
    <w:rsid w:val="001A1B72"/>
    <w:rsid w:val="001A4FC7"/>
    <w:rsid w:val="001A6ED1"/>
    <w:rsid w:val="001A75FE"/>
    <w:rsid w:val="001B1976"/>
    <w:rsid w:val="001B4099"/>
    <w:rsid w:val="001B414B"/>
    <w:rsid w:val="001B4AC9"/>
    <w:rsid w:val="001B5CB4"/>
    <w:rsid w:val="001B6086"/>
    <w:rsid w:val="001C45F2"/>
    <w:rsid w:val="001C583E"/>
    <w:rsid w:val="001C63B8"/>
    <w:rsid w:val="001C684B"/>
    <w:rsid w:val="001C6EA4"/>
    <w:rsid w:val="001C7079"/>
    <w:rsid w:val="001D2649"/>
    <w:rsid w:val="001D48C8"/>
    <w:rsid w:val="001D49DD"/>
    <w:rsid w:val="001E069D"/>
    <w:rsid w:val="001E1264"/>
    <w:rsid w:val="001E1270"/>
    <w:rsid w:val="001E1519"/>
    <w:rsid w:val="001E2689"/>
    <w:rsid w:val="001E3699"/>
    <w:rsid w:val="001E55BF"/>
    <w:rsid w:val="001E6857"/>
    <w:rsid w:val="001E7C4A"/>
    <w:rsid w:val="001F25E1"/>
    <w:rsid w:val="001F3EA3"/>
    <w:rsid w:val="001F67B4"/>
    <w:rsid w:val="00202F60"/>
    <w:rsid w:val="00205B55"/>
    <w:rsid w:val="002103EE"/>
    <w:rsid w:val="00210609"/>
    <w:rsid w:val="002130E6"/>
    <w:rsid w:val="002130FE"/>
    <w:rsid w:val="002144B1"/>
    <w:rsid w:val="0021780C"/>
    <w:rsid w:val="002203D9"/>
    <w:rsid w:val="00222EF8"/>
    <w:rsid w:val="00223BCD"/>
    <w:rsid w:val="002279FB"/>
    <w:rsid w:val="002310AE"/>
    <w:rsid w:val="00234C06"/>
    <w:rsid w:val="00235C42"/>
    <w:rsid w:val="002364FB"/>
    <w:rsid w:val="002368D0"/>
    <w:rsid w:val="002376A3"/>
    <w:rsid w:val="0024084A"/>
    <w:rsid w:val="002417AD"/>
    <w:rsid w:val="00242D66"/>
    <w:rsid w:val="002472F3"/>
    <w:rsid w:val="00247B37"/>
    <w:rsid w:val="00251A10"/>
    <w:rsid w:val="002530E4"/>
    <w:rsid w:val="00255C8C"/>
    <w:rsid w:val="00257750"/>
    <w:rsid w:val="00265457"/>
    <w:rsid w:val="00267478"/>
    <w:rsid w:val="00271249"/>
    <w:rsid w:val="00274853"/>
    <w:rsid w:val="002760E0"/>
    <w:rsid w:val="00277A55"/>
    <w:rsid w:val="00282569"/>
    <w:rsid w:val="0029010E"/>
    <w:rsid w:val="002905C7"/>
    <w:rsid w:val="00292AEE"/>
    <w:rsid w:val="00292C68"/>
    <w:rsid w:val="00293406"/>
    <w:rsid w:val="0029462F"/>
    <w:rsid w:val="002A13F0"/>
    <w:rsid w:val="002A17A2"/>
    <w:rsid w:val="002A2D93"/>
    <w:rsid w:val="002A444F"/>
    <w:rsid w:val="002A563D"/>
    <w:rsid w:val="002B3715"/>
    <w:rsid w:val="002B42B7"/>
    <w:rsid w:val="002B4B05"/>
    <w:rsid w:val="002C2AB7"/>
    <w:rsid w:val="002C7B26"/>
    <w:rsid w:val="002D1E63"/>
    <w:rsid w:val="002D6367"/>
    <w:rsid w:val="002D68B7"/>
    <w:rsid w:val="002E0100"/>
    <w:rsid w:val="002E0E28"/>
    <w:rsid w:val="002E6DD7"/>
    <w:rsid w:val="002E7892"/>
    <w:rsid w:val="002F164D"/>
    <w:rsid w:val="002F1908"/>
    <w:rsid w:val="002F4AFE"/>
    <w:rsid w:val="002F6430"/>
    <w:rsid w:val="00300A4D"/>
    <w:rsid w:val="00311353"/>
    <w:rsid w:val="00315F5F"/>
    <w:rsid w:val="003178D8"/>
    <w:rsid w:val="00323061"/>
    <w:rsid w:val="00330C4B"/>
    <w:rsid w:val="003313BD"/>
    <w:rsid w:val="00332FD4"/>
    <w:rsid w:val="0033534A"/>
    <w:rsid w:val="00335C51"/>
    <w:rsid w:val="00335D7B"/>
    <w:rsid w:val="003360F3"/>
    <w:rsid w:val="003400D9"/>
    <w:rsid w:val="00341D75"/>
    <w:rsid w:val="003436A5"/>
    <w:rsid w:val="003446D1"/>
    <w:rsid w:val="003478AC"/>
    <w:rsid w:val="003516AB"/>
    <w:rsid w:val="003524A9"/>
    <w:rsid w:val="003545DC"/>
    <w:rsid w:val="003553B2"/>
    <w:rsid w:val="0035734E"/>
    <w:rsid w:val="00362AD3"/>
    <w:rsid w:val="00362C62"/>
    <w:rsid w:val="00365321"/>
    <w:rsid w:val="0036696A"/>
    <w:rsid w:val="0037268C"/>
    <w:rsid w:val="003732BB"/>
    <w:rsid w:val="00373713"/>
    <w:rsid w:val="00373A68"/>
    <w:rsid w:val="00373C4D"/>
    <w:rsid w:val="00375403"/>
    <w:rsid w:val="00381289"/>
    <w:rsid w:val="00382179"/>
    <w:rsid w:val="00382C34"/>
    <w:rsid w:val="00383554"/>
    <w:rsid w:val="0038371A"/>
    <w:rsid w:val="003857CD"/>
    <w:rsid w:val="00386488"/>
    <w:rsid w:val="00390BCF"/>
    <w:rsid w:val="00391808"/>
    <w:rsid w:val="0039279A"/>
    <w:rsid w:val="003A2933"/>
    <w:rsid w:val="003A5249"/>
    <w:rsid w:val="003A596A"/>
    <w:rsid w:val="003A6402"/>
    <w:rsid w:val="003B09BA"/>
    <w:rsid w:val="003B172E"/>
    <w:rsid w:val="003B4166"/>
    <w:rsid w:val="003C04E7"/>
    <w:rsid w:val="003C0C3E"/>
    <w:rsid w:val="003C1354"/>
    <w:rsid w:val="003C2301"/>
    <w:rsid w:val="003C2476"/>
    <w:rsid w:val="003C2B9C"/>
    <w:rsid w:val="003C63CA"/>
    <w:rsid w:val="003D3355"/>
    <w:rsid w:val="003D462B"/>
    <w:rsid w:val="003E160E"/>
    <w:rsid w:val="003E1F09"/>
    <w:rsid w:val="003E2F23"/>
    <w:rsid w:val="003E32CE"/>
    <w:rsid w:val="003E3A3B"/>
    <w:rsid w:val="003E5774"/>
    <w:rsid w:val="003E5DA3"/>
    <w:rsid w:val="003E7C3B"/>
    <w:rsid w:val="003F23A7"/>
    <w:rsid w:val="003F33A8"/>
    <w:rsid w:val="003F3E3C"/>
    <w:rsid w:val="003F5EC4"/>
    <w:rsid w:val="003F6AB6"/>
    <w:rsid w:val="00400F8F"/>
    <w:rsid w:val="00402C5C"/>
    <w:rsid w:val="0040492D"/>
    <w:rsid w:val="004050A8"/>
    <w:rsid w:val="004062A7"/>
    <w:rsid w:val="00407853"/>
    <w:rsid w:val="0041164E"/>
    <w:rsid w:val="00414950"/>
    <w:rsid w:val="00421FD0"/>
    <w:rsid w:val="0042577D"/>
    <w:rsid w:val="00431923"/>
    <w:rsid w:val="00433808"/>
    <w:rsid w:val="004342F8"/>
    <w:rsid w:val="004346B7"/>
    <w:rsid w:val="00441E95"/>
    <w:rsid w:val="00443536"/>
    <w:rsid w:val="00453BCB"/>
    <w:rsid w:val="00455B2A"/>
    <w:rsid w:val="00460A40"/>
    <w:rsid w:val="0046185F"/>
    <w:rsid w:val="00463C7B"/>
    <w:rsid w:val="004731F2"/>
    <w:rsid w:val="00474D59"/>
    <w:rsid w:val="00475587"/>
    <w:rsid w:val="00475CAC"/>
    <w:rsid w:val="00481471"/>
    <w:rsid w:val="0048260A"/>
    <w:rsid w:val="004838B4"/>
    <w:rsid w:val="0048482C"/>
    <w:rsid w:val="00484FD7"/>
    <w:rsid w:val="00486992"/>
    <w:rsid w:val="004875BA"/>
    <w:rsid w:val="004877D9"/>
    <w:rsid w:val="004918BB"/>
    <w:rsid w:val="00492229"/>
    <w:rsid w:val="0049266B"/>
    <w:rsid w:val="0049335C"/>
    <w:rsid w:val="004933EA"/>
    <w:rsid w:val="0049390B"/>
    <w:rsid w:val="00494B0D"/>
    <w:rsid w:val="004A0769"/>
    <w:rsid w:val="004A0C6B"/>
    <w:rsid w:val="004A1FFF"/>
    <w:rsid w:val="004A230D"/>
    <w:rsid w:val="004A2B63"/>
    <w:rsid w:val="004A300D"/>
    <w:rsid w:val="004A4A21"/>
    <w:rsid w:val="004A5021"/>
    <w:rsid w:val="004A59F0"/>
    <w:rsid w:val="004A76E7"/>
    <w:rsid w:val="004B0D48"/>
    <w:rsid w:val="004B4870"/>
    <w:rsid w:val="004B740A"/>
    <w:rsid w:val="004B7B7E"/>
    <w:rsid w:val="004C026F"/>
    <w:rsid w:val="004C3687"/>
    <w:rsid w:val="004C6B7E"/>
    <w:rsid w:val="004D10C3"/>
    <w:rsid w:val="004D1AAA"/>
    <w:rsid w:val="004D38AC"/>
    <w:rsid w:val="004D394D"/>
    <w:rsid w:val="004D41AA"/>
    <w:rsid w:val="004D6A30"/>
    <w:rsid w:val="004E1551"/>
    <w:rsid w:val="004E1C5E"/>
    <w:rsid w:val="004E5093"/>
    <w:rsid w:val="004E5829"/>
    <w:rsid w:val="004F5A22"/>
    <w:rsid w:val="005014FF"/>
    <w:rsid w:val="00504C3E"/>
    <w:rsid w:val="00504EF7"/>
    <w:rsid w:val="005065C4"/>
    <w:rsid w:val="00506A28"/>
    <w:rsid w:val="00512604"/>
    <w:rsid w:val="005138A4"/>
    <w:rsid w:val="00515C6E"/>
    <w:rsid w:val="0052056E"/>
    <w:rsid w:val="00521189"/>
    <w:rsid w:val="00521390"/>
    <w:rsid w:val="00523373"/>
    <w:rsid w:val="00523DCB"/>
    <w:rsid w:val="00525B69"/>
    <w:rsid w:val="00526601"/>
    <w:rsid w:val="005339FC"/>
    <w:rsid w:val="00536874"/>
    <w:rsid w:val="00536CE5"/>
    <w:rsid w:val="00540FB4"/>
    <w:rsid w:val="00542907"/>
    <w:rsid w:val="005441D6"/>
    <w:rsid w:val="00544572"/>
    <w:rsid w:val="005456A9"/>
    <w:rsid w:val="00545BE8"/>
    <w:rsid w:val="00546B7B"/>
    <w:rsid w:val="00553B67"/>
    <w:rsid w:val="00553DBD"/>
    <w:rsid w:val="00555838"/>
    <w:rsid w:val="00556973"/>
    <w:rsid w:val="00566534"/>
    <w:rsid w:val="0056711D"/>
    <w:rsid w:val="005723A3"/>
    <w:rsid w:val="005759E8"/>
    <w:rsid w:val="0057618D"/>
    <w:rsid w:val="00577748"/>
    <w:rsid w:val="005836B5"/>
    <w:rsid w:val="00584D4A"/>
    <w:rsid w:val="0058548F"/>
    <w:rsid w:val="00585850"/>
    <w:rsid w:val="00585C05"/>
    <w:rsid w:val="005867C8"/>
    <w:rsid w:val="00587075"/>
    <w:rsid w:val="00592DF9"/>
    <w:rsid w:val="005A0253"/>
    <w:rsid w:val="005A0872"/>
    <w:rsid w:val="005A4FC7"/>
    <w:rsid w:val="005A6B6E"/>
    <w:rsid w:val="005B3228"/>
    <w:rsid w:val="005C79DF"/>
    <w:rsid w:val="005D008D"/>
    <w:rsid w:val="005D1D9E"/>
    <w:rsid w:val="005D2F66"/>
    <w:rsid w:val="005D4663"/>
    <w:rsid w:val="005D6309"/>
    <w:rsid w:val="005E69A5"/>
    <w:rsid w:val="005E7788"/>
    <w:rsid w:val="005F5ED1"/>
    <w:rsid w:val="005F7D6A"/>
    <w:rsid w:val="00600EB4"/>
    <w:rsid w:val="00601447"/>
    <w:rsid w:val="006016B6"/>
    <w:rsid w:val="0060186E"/>
    <w:rsid w:val="00601B77"/>
    <w:rsid w:val="00604A22"/>
    <w:rsid w:val="00605C36"/>
    <w:rsid w:val="00605E6D"/>
    <w:rsid w:val="00606834"/>
    <w:rsid w:val="0061094F"/>
    <w:rsid w:val="00610F1A"/>
    <w:rsid w:val="006140A4"/>
    <w:rsid w:val="006158A3"/>
    <w:rsid w:val="00627000"/>
    <w:rsid w:val="006276D3"/>
    <w:rsid w:val="006336EE"/>
    <w:rsid w:val="006351DF"/>
    <w:rsid w:val="006364D2"/>
    <w:rsid w:val="0063738E"/>
    <w:rsid w:val="00645BE3"/>
    <w:rsid w:val="00647CF4"/>
    <w:rsid w:val="00653986"/>
    <w:rsid w:val="006565B1"/>
    <w:rsid w:val="00660022"/>
    <w:rsid w:val="0066097A"/>
    <w:rsid w:val="006617EB"/>
    <w:rsid w:val="00662153"/>
    <w:rsid w:val="00662840"/>
    <w:rsid w:val="00662A12"/>
    <w:rsid w:val="00663DB9"/>
    <w:rsid w:val="006640F8"/>
    <w:rsid w:val="006652D9"/>
    <w:rsid w:val="00665635"/>
    <w:rsid w:val="00665F96"/>
    <w:rsid w:val="0066643D"/>
    <w:rsid w:val="00667E30"/>
    <w:rsid w:val="00670B9A"/>
    <w:rsid w:val="00671FFE"/>
    <w:rsid w:val="00674B20"/>
    <w:rsid w:val="0068006D"/>
    <w:rsid w:val="00680197"/>
    <w:rsid w:val="006817A5"/>
    <w:rsid w:val="0068272F"/>
    <w:rsid w:val="00686034"/>
    <w:rsid w:val="00687D91"/>
    <w:rsid w:val="00690AF8"/>
    <w:rsid w:val="00690D6D"/>
    <w:rsid w:val="0069109F"/>
    <w:rsid w:val="00694297"/>
    <w:rsid w:val="00694626"/>
    <w:rsid w:val="0069732D"/>
    <w:rsid w:val="006A1B2D"/>
    <w:rsid w:val="006A64A2"/>
    <w:rsid w:val="006B0FEA"/>
    <w:rsid w:val="006B7638"/>
    <w:rsid w:val="006C2481"/>
    <w:rsid w:val="006C27D5"/>
    <w:rsid w:val="006C4B0B"/>
    <w:rsid w:val="006D08DC"/>
    <w:rsid w:val="006D0E35"/>
    <w:rsid w:val="006D299B"/>
    <w:rsid w:val="006D5C60"/>
    <w:rsid w:val="006E02E2"/>
    <w:rsid w:val="006E2929"/>
    <w:rsid w:val="006E37EA"/>
    <w:rsid w:val="006E4BE7"/>
    <w:rsid w:val="006E5BD6"/>
    <w:rsid w:val="006E6A90"/>
    <w:rsid w:val="006E7B06"/>
    <w:rsid w:val="006F1392"/>
    <w:rsid w:val="006F2A94"/>
    <w:rsid w:val="006F4EE2"/>
    <w:rsid w:val="006F53B3"/>
    <w:rsid w:val="007004AB"/>
    <w:rsid w:val="007006D8"/>
    <w:rsid w:val="0070236D"/>
    <w:rsid w:val="00702EF8"/>
    <w:rsid w:val="007033DA"/>
    <w:rsid w:val="00703BB8"/>
    <w:rsid w:val="00704295"/>
    <w:rsid w:val="00704569"/>
    <w:rsid w:val="0070653C"/>
    <w:rsid w:val="00706996"/>
    <w:rsid w:val="00706A15"/>
    <w:rsid w:val="0071034A"/>
    <w:rsid w:val="00710D5D"/>
    <w:rsid w:val="00711252"/>
    <w:rsid w:val="007121E1"/>
    <w:rsid w:val="007123C5"/>
    <w:rsid w:val="00712F89"/>
    <w:rsid w:val="0071395F"/>
    <w:rsid w:val="0071633D"/>
    <w:rsid w:val="007168A0"/>
    <w:rsid w:val="00721759"/>
    <w:rsid w:val="00722BDD"/>
    <w:rsid w:val="007278D2"/>
    <w:rsid w:val="00731351"/>
    <w:rsid w:val="00735134"/>
    <w:rsid w:val="00736115"/>
    <w:rsid w:val="00736F81"/>
    <w:rsid w:val="0074177B"/>
    <w:rsid w:val="00743E52"/>
    <w:rsid w:val="00743F71"/>
    <w:rsid w:val="007452B5"/>
    <w:rsid w:val="0075013D"/>
    <w:rsid w:val="00751533"/>
    <w:rsid w:val="00751C80"/>
    <w:rsid w:val="00754215"/>
    <w:rsid w:val="00755B97"/>
    <w:rsid w:val="00756751"/>
    <w:rsid w:val="00757655"/>
    <w:rsid w:val="0076016C"/>
    <w:rsid w:val="0076298B"/>
    <w:rsid w:val="00766C5B"/>
    <w:rsid w:val="00767A30"/>
    <w:rsid w:val="00770F3F"/>
    <w:rsid w:val="0077437F"/>
    <w:rsid w:val="0077445D"/>
    <w:rsid w:val="00775BD5"/>
    <w:rsid w:val="00776272"/>
    <w:rsid w:val="00782424"/>
    <w:rsid w:val="00785CC1"/>
    <w:rsid w:val="00790FE4"/>
    <w:rsid w:val="00795DA4"/>
    <w:rsid w:val="007962E1"/>
    <w:rsid w:val="007A1181"/>
    <w:rsid w:val="007A2533"/>
    <w:rsid w:val="007A2C99"/>
    <w:rsid w:val="007A3FBA"/>
    <w:rsid w:val="007A46B3"/>
    <w:rsid w:val="007A64B4"/>
    <w:rsid w:val="007A6512"/>
    <w:rsid w:val="007A7A81"/>
    <w:rsid w:val="007A7D80"/>
    <w:rsid w:val="007B16F3"/>
    <w:rsid w:val="007B3E57"/>
    <w:rsid w:val="007B40E8"/>
    <w:rsid w:val="007B5130"/>
    <w:rsid w:val="007B6798"/>
    <w:rsid w:val="007B747F"/>
    <w:rsid w:val="007C3C1A"/>
    <w:rsid w:val="007C4734"/>
    <w:rsid w:val="007C5E9C"/>
    <w:rsid w:val="007D000A"/>
    <w:rsid w:val="007D3210"/>
    <w:rsid w:val="007E1FD8"/>
    <w:rsid w:val="007E3237"/>
    <w:rsid w:val="007E4353"/>
    <w:rsid w:val="007E4714"/>
    <w:rsid w:val="007E76F7"/>
    <w:rsid w:val="007F3647"/>
    <w:rsid w:val="007F5E64"/>
    <w:rsid w:val="00800834"/>
    <w:rsid w:val="00801F06"/>
    <w:rsid w:val="00801FD8"/>
    <w:rsid w:val="008037F6"/>
    <w:rsid w:val="008043B1"/>
    <w:rsid w:val="0080442B"/>
    <w:rsid w:val="00805020"/>
    <w:rsid w:val="00807BEE"/>
    <w:rsid w:val="008101D6"/>
    <w:rsid w:val="00814D1B"/>
    <w:rsid w:val="00815191"/>
    <w:rsid w:val="00816F6D"/>
    <w:rsid w:val="00817BA4"/>
    <w:rsid w:val="00820E01"/>
    <w:rsid w:val="00823768"/>
    <w:rsid w:val="0082432B"/>
    <w:rsid w:val="008320B2"/>
    <w:rsid w:val="00833DCA"/>
    <w:rsid w:val="0083441D"/>
    <w:rsid w:val="008367FF"/>
    <w:rsid w:val="0084080B"/>
    <w:rsid w:val="008410D7"/>
    <w:rsid w:val="008416D6"/>
    <w:rsid w:val="00845146"/>
    <w:rsid w:val="0084533F"/>
    <w:rsid w:val="008469A5"/>
    <w:rsid w:val="008477A6"/>
    <w:rsid w:val="008478E0"/>
    <w:rsid w:val="00852304"/>
    <w:rsid w:val="008541AA"/>
    <w:rsid w:val="00855871"/>
    <w:rsid w:val="00855B81"/>
    <w:rsid w:val="008561DC"/>
    <w:rsid w:val="0086002A"/>
    <w:rsid w:val="00860D38"/>
    <w:rsid w:val="00861146"/>
    <w:rsid w:val="00861716"/>
    <w:rsid w:val="00861E49"/>
    <w:rsid w:val="008641BA"/>
    <w:rsid w:val="00864A04"/>
    <w:rsid w:val="00866940"/>
    <w:rsid w:val="00867EC2"/>
    <w:rsid w:val="008708BA"/>
    <w:rsid w:val="00872D91"/>
    <w:rsid w:val="008732E9"/>
    <w:rsid w:val="00874AA1"/>
    <w:rsid w:val="00876474"/>
    <w:rsid w:val="00880C35"/>
    <w:rsid w:val="00880CE5"/>
    <w:rsid w:val="008814B9"/>
    <w:rsid w:val="00882108"/>
    <w:rsid w:val="00884E00"/>
    <w:rsid w:val="00885E79"/>
    <w:rsid w:val="00887CA0"/>
    <w:rsid w:val="00892904"/>
    <w:rsid w:val="0089501B"/>
    <w:rsid w:val="008A285A"/>
    <w:rsid w:val="008A2D18"/>
    <w:rsid w:val="008A2E8F"/>
    <w:rsid w:val="008A5140"/>
    <w:rsid w:val="008B09DA"/>
    <w:rsid w:val="008B16F4"/>
    <w:rsid w:val="008B20BC"/>
    <w:rsid w:val="008B2F0D"/>
    <w:rsid w:val="008B4745"/>
    <w:rsid w:val="008B49E1"/>
    <w:rsid w:val="008B56DB"/>
    <w:rsid w:val="008B5F7E"/>
    <w:rsid w:val="008C1420"/>
    <w:rsid w:val="008C64F0"/>
    <w:rsid w:val="008C7A5B"/>
    <w:rsid w:val="008D3640"/>
    <w:rsid w:val="008D3B8C"/>
    <w:rsid w:val="008E5599"/>
    <w:rsid w:val="008E683A"/>
    <w:rsid w:val="008F0760"/>
    <w:rsid w:val="008F1A09"/>
    <w:rsid w:val="009016B5"/>
    <w:rsid w:val="00904157"/>
    <w:rsid w:val="009050DF"/>
    <w:rsid w:val="00910807"/>
    <w:rsid w:val="00910C47"/>
    <w:rsid w:val="0091238A"/>
    <w:rsid w:val="0091648F"/>
    <w:rsid w:val="0092005A"/>
    <w:rsid w:val="009207F5"/>
    <w:rsid w:val="00920DCA"/>
    <w:rsid w:val="0092268F"/>
    <w:rsid w:val="00923454"/>
    <w:rsid w:val="00923ED4"/>
    <w:rsid w:val="00925101"/>
    <w:rsid w:val="00930801"/>
    <w:rsid w:val="00934B46"/>
    <w:rsid w:val="00936603"/>
    <w:rsid w:val="00937F3D"/>
    <w:rsid w:val="0094035E"/>
    <w:rsid w:val="009412F3"/>
    <w:rsid w:val="00942613"/>
    <w:rsid w:val="00942AD1"/>
    <w:rsid w:val="0094556E"/>
    <w:rsid w:val="009457D0"/>
    <w:rsid w:val="009463C2"/>
    <w:rsid w:val="00946A44"/>
    <w:rsid w:val="00947932"/>
    <w:rsid w:val="0095081C"/>
    <w:rsid w:val="009523CE"/>
    <w:rsid w:val="00952B75"/>
    <w:rsid w:val="00953D80"/>
    <w:rsid w:val="009555D0"/>
    <w:rsid w:val="00955926"/>
    <w:rsid w:val="00956FAA"/>
    <w:rsid w:val="00960630"/>
    <w:rsid w:val="00963E86"/>
    <w:rsid w:val="00964E67"/>
    <w:rsid w:val="009662CE"/>
    <w:rsid w:val="009667CE"/>
    <w:rsid w:val="00967426"/>
    <w:rsid w:val="009708D1"/>
    <w:rsid w:val="0097397F"/>
    <w:rsid w:val="00975F74"/>
    <w:rsid w:val="00976032"/>
    <w:rsid w:val="00980F96"/>
    <w:rsid w:val="00982E27"/>
    <w:rsid w:val="00983F2E"/>
    <w:rsid w:val="00983F8D"/>
    <w:rsid w:val="009847FD"/>
    <w:rsid w:val="00990250"/>
    <w:rsid w:val="009935BC"/>
    <w:rsid w:val="00994396"/>
    <w:rsid w:val="00995C32"/>
    <w:rsid w:val="00996479"/>
    <w:rsid w:val="009979F8"/>
    <w:rsid w:val="009A07DD"/>
    <w:rsid w:val="009A12D7"/>
    <w:rsid w:val="009A45BA"/>
    <w:rsid w:val="009A741D"/>
    <w:rsid w:val="009B0792"/>
    <w:rsid w:val="009B08F2"/>
    <w:rsid w:val="009B16A1"/>
    <w:rsid w:val="009B3DA6"/>
    <w:rsid w:val="009B4549"/>
    <w:rsid w:val="009B78F6"/>
    <w:rsid w:val="009C374F"/>
    <w:rsid w:val="009C5D31"/>
    <w:rsid w:val="009D0710"/>
    <w:rsid w:val="009D18CB"/>
    <w:rsid w:val="009D5A39"/>
    <w:rsid w:val="009D7FBB"/>
    <w:rsid w:val="009E0EC7"/>
    <w:rsid w:val="009E170B"/>
    <w:rsid w:val="009E3048"/>
    <w:rsid w:val="009E405E"/>
    <w:rsid w:val="009E4BF7"/>
    <w:rsid w:val="009F3A52"/>
    <w:rsid w:val="009F44D7"/>
    <w:rsid w:val="009F5E40"/>
    <w:rsid w:val="009F7002"/>
    <w:rsid w:val="00A00233"/>
    <w:rsid w:val="00A0109B"/>
    <w:rsid w:val="00A01AB8"/>
    <w:rsid w:val="00A03148"/>
    <w:rsid w:val="00A051B4"/>
    <w:rsid w:val="00A06D7A"/>
    <w:rsid w:val="00A11E41"/>
    <w:rsid w:val="00A160F6"/>
    <w:rsid w:val="00A17606"/>
    <w:rsid w:val="00A17EEE"/>
    <w:rsid w:val="00A207A2"/>
    <w:rsid w:val="00A210C1"/>
    <w:rsid w:val="00A217FF"/>
    <w:rsid w:val="00A23247"/>
    <w:rsid w:val="00A23455"/>
    <w:rsid w:val="00A252CA"/>
    <w:rsid w:val="00A25B37"/>
    <w:rsid w:val="00A27CE9"/>
    <w:rsid w:val="00A328F8"/>
    <w:rsid w:val="00A33BB2"/>
    <w:rsid w:val="00A34142"/>
    <w:rsid w:val="00A355CC"/>
    <w:rsid w:val="00A42015"/>
    <w:rsid w:val="00A47D42"/>
    <w:rsid w:val="00A511EE"/>
    <w:rsid w:val="00A51367"/>
    <w:rsid w:val="00A62955"/>
    <w:rsid w:val="00A70B14"/>
    <w:rsid w:val="00A7202D"/>
    <w:rsid w:val="00A7706B"/>
    <w:rsid w:val="00A80453"/>
    <w:rsid w:val="00A81084"/>
    <w:rsid w:val="00A8166E"/>
    <w:rsid w:val="00A81D67"/>
    <w:rsid w:val="00A82B06"/>
    <w:rsid w:val="00A9021F"/>
    <w:rsid w:val="00A935DC"/>
    <w:rsid w:val="00A948C5"/>
    <w:rsid w:val="00A956B1"/>
    <w:rsid w:val="00A97A2B"/>
    <w:rsid w:val="00AA037B"/>
    <w:rsid w:val="00AA04A3"/>
    <w:rsid w:val="00AA092A"/>
    <w:rsid w:val="00AA237C"/>
    <w:rsid w:val="00AA7655"/>
    <w:rsid w:val="00AA7CA4"/>
    <w:rsid w:val="00AA7D9F"/>
    <w:rsid w:val="00AB3EB6"/>
    <w:rsid w:val="00AB511A"/>
    <w:rsid w:val="00AB6962"/>
    <w:rsid w:val="00AC0139"/>
    <w:rsid w:val="00AC132D"/>
    <w:rsid w:val="00AC1985"/>
    <w:rsid w:val="00AC2758"/>
    <w:rsid w:val="00AC29B7"/>
    <w:rsid w:val="00AD1645"/>
    <w:rsid w:val="00AD1EA7"/>
    <w:rsid w:val="00AD3180"/>
    <w:rsid w:val="00AD3EFD"/>
    <w:rsid w:val="00AD53B8"/>
    <w:rsid w:val="00AD707F"/>
    <w:rsid w:val="00AD7FCE"/>
    <w:rsid w:val="00AE191D"/>
    <w:rsid w:val="00AE1BEC"/>
    <w:rsid w:val="00AE20B7"/>
    <w:rsid w:val="00AE4E04"/>
    <w:rsid w:val="00AE5579"/>
    <w:rsid w:val="00AF43D7"/>
    <w:rsid w:val="00AF6738"/>
    <w:rsid w:val="00AF7C08"/>
    <w:rsid w:val="00B045BD"/>
    <w:rsid w:val="00B05AFF"/>
    <w:rsid w:val="00B06794"/>
    <w:rsid w:val="00B06FC3"/>
    <w:rsid w:val="00B07C73"/>
    <w:rsid w:val="00B12656"/>
    <w:rsid w:val="00B14F5C"/>
    <w:rsid w:val="00B20EBA"/>
    <w:rsid w:val="00B236A3"/>
    <w:rsid w:val="00B2661C"/>
    <w:rsid w:val="00B272BF"/>
    <w:rsid w:val="00B31391"/>
    <w:rsid w:val="00B33181"/>
    <w:rsid w:val="00B33536"/>
    <w:rsid w:val="00B3385B"/>
    <w:rsid w:val="00B4205B"/>
    <w:rsid w:val="00B44A1F"/>
    <w:rsid w:val="00B45449"/>
    <w:rsid w:val="00B46969"/>
    <w:rsid w:val="00B5049B"/>
    <w:rsid w:val="00B5158A"/>
    <w:rsid w:val="00B55475"/>
    <w:rsid w:val="00B62F8B"/>
    <w:rsid w:val="00B64AC9"/>
    <w:rsid w:val="00B64F4A"/>
    <w:rsid w:val="00B70008"/>
    <w:rsid w:val="00B71B6F"/>
    <w:rsid w:val="00B7459C"/>
    <w:rsid w:val="00B7535F"/>
    <w:rsid w:val="00B76E52"/>
    <w:rsid w:val="00B77EDD"/>
    <w:rsid w:val="00B86C0B"/>
    <w:rsid w:val="00B871B6"/>
    <w:rsid w:val="00B925CE"/>
    <w:rsid w:val="00B945CD"/>
    <w:rsid w:val="00B95EBD"/>
    <w:rsid w:val="00B96082"/>
    <w:rsid w:val="00BA263C"/>
    <w:rsid w:val="00BA3462"/>
    <w:rsid w:val="00BA7487"/>
    <w:rsid w:val="00BA74F8"/>
    <w:rsid w:val="00BB19D5"/>
    <w:rsid w:val="00BB2463"/>
    <w:rsid w:val="00BB7AB3"/>
    <w:rsid w:val="00BC09F2"/>
    <w:rsid w:val="00BC1AF1"/>
    <w:rsid w:val="00BC2631"/>
    <w:rsid w:val="00BC37BB"/>
    <w:rsid w:val="00BC3F79"/>
    <w:rsid w:val="00BC4928"/>
    <w:rsid w:val="00BC4B01"/>
    <w:rsid w:val="00BC70FE"/>
    <w:rsid w:val="00BD1E3C"/>
    <w:rsid w:val="00BD6844"/>
    <w:rsid w:val="00BD6AC1"/>
    <w:rsid w:val="00BD7CAC"/>
    <w:rsid w:val="00BE29F7"/>
    <w:rsid w:val="00BE6243"/>
    <w:rsid w:val="00BE6336"/>
    <w:rsid w:val="00BE7D6F"/>
    <w:rsid w:val="00BF0499"/>
    <w:rsid w:val="00BF359F"/>
    <w:rsid w:val="00BF44F2"/>
    <w:rsid w:val="00C028D4"/>
    <w:rsid w:val="00C04094"/>
    <w:rsid w:val="00C10E28"/>
    <w:rsid w:val="00C11045"/>
    <w:rsid w:val="00C11E94"/>
    <w:rsid w:val="00C14A3E"/>
    <w:rsid w:val="00C169AC"/>
    <w:rsid w:val="00C16AE0"/>
    <w:rsid w:val="00C17F88"/>
    <w:rsid w:val="00C20E95"/>
    <w:rsid w:val="00C2739E"/>
    <w:rsid w:val="00C3008B"/>
    <w:rsid w:val="00C30BC4"/>
    <w:rsid w:val="00C329C3"/>
    <w:rsid w:val="00C32BE6"/>
    <w:rsid w:val="00C33C9B"/>
    <w:rsid w:val="00C37A04"/>
    <w:rsid w:val="00C40E86"/>
    <w:rsid w:val="00C42135"/>
    <w:rsid w:val="00C4452D"/>
    <w:rsid w:val="00C4770B"/>
    <w:rsid w:val="00C577E6"/>
    <w:rsid w:val="00C606C4"/>
    <w:rsid w:val="00C614CD"/>
    <w:rsid w:val="00C624AA"/>
    <w:rsid w:val="00C63006"/>
    <w:rsid w:val="00C6463F"/>
    <w:rsid w:val="00C64CCC"/>
    <w:rsid w:val="00C67162"/>
    <w:rsid w:val="00C70CD1"/>
    <w:rsid w:val="00C71107"/>
    <w:rsid w:val="00C73E0F"/>
    <w:rsid w:val="00C75758"/>
    <w:rsid w:val="00C804D6"/>
    <w:rsid w:val="00C850FE"/>
    <w:rsid w:val="00C85944"/>
    <w:rsid w:val="00C85B8E"/>
    <w:rsid w:val="00C86BEF"/>
    <w:rsid w:val="00C86F14"/>
    <w:rsid w:val="00C87B28"/>
    <w:rsid w:val="00C912C5"/>
    <w:rsid w:val="00C91CD8"/>
    <w:rsid w:val="00C93206"/>
    <w:rsid w:val="00C94E72"/>
    <w:rsid w:val="00C95EFD"/>
    <w:rsid w:val="00CA03F7"/>
    <w:rsid w:val="00CA6F6E"/>
    <w:rsid w:val="00CA7AF7"/>
    <w:rsid w:val="00CB034D"/>
    <w:rsid w:val="00CB0A58"/>
    <w:rsid w:val="00CB0B57"/>
    <w:rsid w:val="00CB19EC"/>
    <w:rsid w:val="00CB2276"/>
    <w:rsid w:val="00CB5FC5"/>
    <w:rsid w:val="00CC19A4"/>
    <w:rsid w:val="00CC611A"/>
    <w:rsid w:val="00CC7483"/>
    <w:rsid w:val="00CD15E7"/>
    <w:rsid w:val="00CD2315"/>
    <w:rsid w:val="00CD33CE"/>
    <w:rsid w:val="00CD34D7"/>
    <w:rsid w:val="00CD3F86"/>
    <w:rsid w:val="00CD50AC"/>
    <w:rsid w:val="00CE0040"/>
    <w:rsid w:val="00CE295C"/>
    <w:rsid w:val="00CF066A"/>
    <w:rsid w:val="00CF0E5E"/>
    <w:rsid w:val="00CF18B7"/>
    <w:rsid w:val="00CF1E41"/>
    <w:rsid w:val="00CF233A"/>
    <w:rsid w:val="00CF2966"/>
    <w:rsid w:val="00CF4A68"/>
    <w:rsid w:val="00CF5F76"/>
    <w:rsid w:val="00D01FE2"/>
    <w:rsid w:val="00D043BD"/>
    <w:rsid w:val="00D0477D"/>
    <w:rsid w:val="00D06362"/>
    <w:rsid w:val="00D06FEA"/>
    <w:rsid w:val="00D07503"/>
    <w:rsid w:val="00D07795"/>
    <w:rsid w:val="00D12D3E"/>
    <w:rsid w:val="00D1588E"/>
    <w:rsid w:val="00D168AF"/>
    <w:rsid w:val="00D1700A"/>
    <w:rsid w:val="00D22659"/>
    <w:rsid w:val="00D23209"/>
    <w:rsid w:val="00D2492C"/>
    <w:rsid w:val="00D2492D"/>
    <w:rsid w:val="00D24E6F"/>
    <w:rsid w:val="00D25DB8"/>
    <w:rsid w:val="00D264F1"/>
    <w:rsid w:val="00D300D0"/>
    <w:rsid w:val="00D320FD"/>
    <w:rsid w:val="00D3307F"/>
    <w:rsid w:val="00D330B3"/>
    <w:rsid w:val="00D33B45"/>
    <w:rsid w:val="00D33FDB"/>
    <w:rsid w:val="00D353B3"/>
    <w:rsid w:val="00D4078C"/>
    <w:rsid w:val="00D42A1C"/>
    <w:rsid w:val="00D43A61"/>
    <w:rsid w:val="00D43BF5"/>
    <w:rsid w:val="00D43EBC"/>
    <w:rsid w:val="00D47BE1"/>
    <w:rsid w:val="00D5317B"/>
    <w:rsid w:val="00D60B70"/>
    <w:rsid w:val="00D60D1B"/>
    <w:rsid w:val="00D72C14"/>
    <w:rsid w:val="00D741B1"/>
    <w:rsid w:val="00D76DF0"/>
    <w:rsid w:val="00D8298A"/>
    <w:rsid w:val="00D84408"/>
    <w:rsid w:val="00D84CFD"/>
    <w:rsid w:val="00D853D0"/>
    <w:rsid w:val="00D85825"/>
    <w:rsid w:val="00D858F6"/>
    <w:rsid w:val="00D91263"/>
    <w:rsid w:val="00D91ABE"/>
    <w:rsid w:val="00D91AE7"/>
    <w:rsid w:val="00D91EF0"/>
    <w:rsid w:val="00D92B7E"/>
    <w:rsid w:val="00D92DCE"/>
    <w:rsid w:val="00D962AA"/>
    <w:rsid w:val="00D9653C"/>
    <w:rsid w:val="00D96649"/>
    <w:rsid w:val="00D96888"/>
    <w:rsid w:val="00DA1E06"/>
    <w:rsid w:val="00DA28AE"/>
    <w:rsid w:val="00DA28F1"/>
    <w:rsid w:val="00DA2D93"/>
    <w:rsid w:val="00DA3D0C"/>
    <w:rsid w:val="00DB02D2"/>
    <w:rsid w:val="00DB308E"/>
    <w:rsid w:val="00DC46DA"/>
    <w:rsid w:val="00DC7848"/>
    <w:rsid w:val="00DD17E3"/>
    <w:rsid w:val="00DD2F99"/>
    <w:rsid w:val="00DD3D56"/>
    <w:rsid w:val="00DD4719"/>
    <w:rsid w:val="00DD676F"/>
    <w:rsid w:val="00DE3353"/>
    <w:rsid w:val="00DF2B16"/>
    <w:rsid w:val="00E00991"/>
    <w:rsid w:val="00E0310A"/>
    <w:rsid w:val="00E05009"/>
    <w:rsid w:val="00E06670"/>
    <w:rsid w:val="00E07305"/>
    <w:rsid w:val="00E129D1"/>
    <w:rsid w:val="00E12F88"/>
    <w:rsid w:val="00E20B3A"/>
    <w:rsid w:val="00E20BD8"/>
    <w:rsid w:val="00E21F44"/>
    <w:rsid w:val="00E25E47"/>
    <w:rsid w:val="00E26CB8"/>
    <w:rsid w:val="00E333D8"/>
    <w:rsid w:val="00E35516"/>
    <w:rsid w:val="00E41016"/>
    <w:rsid w:val="00E43D64"/>
    <w:rsid w:val="00E43F27"/>
    <w:rsid w:val="00E43FDD"/>
    <w:rsid w:val="00E46280"/>
    <w:rsid w:val="00E50396"/>
    <w:rsid w:val="00E50687"/>
    <w:rsid w:val="00E51A95"/>
    <w:rsid w:val="00E55E85"/>
    <w:rsid w:val="00E56362"/>
    <w:rsid w:val="00E56D3B"/>
    <w:rsid w:val="00E5743F"/>
    <w:rsid w:val="00E5753F"/>
    <w:rsid w:val="00E61D3D"/>
    <w:rsid w:val="00E61EF6"/>
    <w:rsid w:val="00E63F75"/>
    <w:rsid w:val="00E64F01"/>
    <w:rsid w:val="00E6623B"/>
    <w:rsid w:val="00E6743E"/>
    <w:rsid w:val="00E707E8"/>
    <w:rsid w:val="00E71530"/>
    <w:rsid w:val="00E74528"/>
    <w:rsid w:val="00E762F8"/>
    <w:rsid w:val="00E76A43"/>
    <w:rsid w:val="00E77960"/>
    <w:rsid w:val="00E80097"/>
    <w:rsid w:val="00E80C7F"/>
    <w:rsid w:val="00E80CDF"/>
    <w:rsid w:val="00E81B5D"/>
    <w:rsid w:val="00E868C8"/>
    <w:rsid w:val="00E878FD"/>
    <w:rsid w:val="00E90F9E"/>
    <w:rsid w:val="00E92DBD"/>
    <w:rsid w:val="00E92FF3"/>
    <w:rsid w:val="00E955B2"/>
    <w:rsid w:val="00EA18DC"/>
    <w:rsid w:val="00EA2564"/>
    <w:rsid w:val="00EA300B"/>
    <w:rsid w:val="00EA4324"/>
    <w:rsid w:val="00EA4929"/>
    <w:rsid w:val="00EA4C22"/>
    <w:rsid w:val="00EA5109"/>
    <w:rsid w:val="00EA646E"/>
    <w:rsid w:val="00EA6631"/>
    <w:rsid w:val="00EA70E6"/>
    <w:rsid w:val="00EB0CBE"/>
    <w:rsid w:val="00EB26C3"/>
    <w:rsid w:val="00EB2B2F"/>
    <w:rsid w:val="00EB2D07"/>
    <w:rsid w:val="00EB4955"/>
    <w:rsid w:val="00EC06B4"/>
    <w:rsid w:val="00EC28DD"/>
    <w:rsid w:val="00EC2C80"/>
    <w:rsid w:val="00EC330B"/>
    <w:rsid w:val="00EC4D66"/>
    <w:rsid w:val="00EC5043"/>
    <w:rsid w:val="00EC6342"/>
    <w:rsid w:val="00EC7101"/>
    <w:rsid w:val="00EC742A"/>
    <w:rsid w:val="00ED173D"/>
    <w:rsid w:val="00ED2C2E"/>
    <w:rsid w:val="00ED3297"/>
    <w:rsid w:val="00ED59F3"/>
    <w:rsid w:val="00ED5BC2"/>
    <w:rsid w:val="00ED5E5B"/>
    <w:rsid w:val="00EE0D9A"/>
    <w:rsid w:val="00EE5BC8"/>
    <w:rsid w:val="00EE5D9E"/>
    <w:rsid w:val="00EE6278"/>
    <w:rsid w:val="00EE7562"/>
    <w:rsid w:val="00EE76EA"/>
    <w:rsid w:val="00EF2514"/>
    <w:rsid w:val="00EF4FD8"/>
    <w:rsid w:val="00EF5CE3"/>
    <w:rsid w:val="00F01A32"/>
    <w:rsid w:val="00F0307B"/>
    <w:rsid w:val="00F03F30"/>
    <w:rsid w:val="00F05BDA"/>
    <w:rsid w:val="00F071F5"/>
    <w:rsid w:val="00F07FCA"/>
    <w:rsid w:val="00F11709"/>
    <w:rsid w:val="00F149BC"/>
    <w:rsid w:val="00F178AB"/>
    <w:rsid w:val="00F20A28"/>
    <w:rsid w:val="00F22E7A"/>
    <w:rsid w:val="00F23A51"/>
    <w:rsid w:val="00F26E5A"/>
    <w:rsid w:val="00F308DA"/>
    <w:rsid w:val="00F30F85"/>
    <w:rsid w:val="00F317C5"/>
    <w:rsid w:val="00F32D2E"/>
    <w:rsid w:val="00F374AD"/>
    <w:rsid w:val="00F37980"/>
    <w:rsid w:val="00F379F0"/>
    <w:rsid w:val="00F40CC7"/>
    <w:rsid w:val="00F410BE"/>
    <w:rsid w:val="00F42676"/>
    <w:rsid w:val="00F42FBE"/>
    <w:rsid w:val="00F44420"/>
    <w:rsid w:val="00F46979"/>
    <w:rsid w:val="00F51201"/>
    <w:rsid w:val="00F512EC"/>
    <w:rsid w:val="00F54C6B"/>
    <w:rsid w:val="00F570D2"/>
    <w:rsid w:val="00F604B0"/>
    <w:rsid w:val="00F60C19"/>
    <w:rsid w:val="00F61C7D"/>
    <w:rsid w:val="00F62881"/>
    <w:rsid w:val="00F640A8"/>
    <w:rsid w:val="00F67702"/>
    <w:rsid w:val="00F70016"/>
    <w:rsid w:val="00F71344"/>
    <w:rsid w:val="00F71BD0"/>
    <w:rsid w:val="00F72F59"/>
    <w:rsid w:val="00F745A8"/>
    <w:rsid w:val="00F747AB"/>
    <w:rsid w:val="00F751A0"/>
    <w:rsid w:val="00F75294"/>
    <w:rsid w:val="00F75EE8"/>
    <w:rsid w:val="00F762DA"/>
    <w:rsid w:val="00F76F01"/>
    <w:rsid w:val="00F77BEE"/>
    <w:rsid w:val="00F83674"/>
    <w:rsid w:val="00F83FD8"/>
    <w:rsid w:val="00F91518"/>
    <w:rsid w:val="00F91F1A"/>
    <w:rsid w:val="00F9350A"/>
    <w:rsid w:val="00F9471C"/>
    <w:rsid w:val="00F965DF"/>
    <w:rsid w:val="00F96DA6"/>
    <w:rsid w:val="00FA377B"/>
    <w:rsid w:val="00FA5176"/>
    <w:rsid w:val="00FA57CD"/>
    <w:rsid w:val="00FA5DE6"/>
    <w:rsid w:val="00FA715D"/>
    <w:rsid w:val="00FA7BAE"/>
    <w:rsid w:val="00FA7C41"/>
    <w:rsid w:val="00FB0090"/>
    <w:rsid w:val="00FB0C25"/>
    <w:rsid w:val="00FB3E1C"/>
    <w:rsid w:val="00FB75BF"/>
    <w:rsid w:val="00FB7C44"/>
    <w:rsid w:val="00FB7F4E"/>
    <w:rsid w:val="00FC0112"/>
    <w:rsid w:val="00FC1CD0"/>
    <w:rsid w:val="00FC319C"/>
    <w:rsid w:val="00FC3BDF"/>
    <w:rsid w:val="00FC4003"/>
    <w:rsid w:val="00FC4265"/>
    <w:rsid w:val="00FC4FEE"/>
    <w:rsid w:val="00FC5268"/>
    <w:rsid w:val="00FC53BE"/>
    <w:rsid w:val="00FC56F2"/>
    <w:rsid w:val="00FC5CC4"/>
    <w:rsid w:val="00FC7631"/>
    <w:rsid w:val="00FD1236"/>
    <w:rsid w:val="00FD3765"/>
    <w:rsid w:val="00FD60CF"/>
    <w:rsid w:val="00FD78D2"/>
    <w:rsid w:val="00FE0BF1"/>
    <w:rsid w:val="00FE2EB9"/>
    <w:rsid w:val="00FE752D"/>
    <w:rsid w:val="00FF0A35"/>
    <w:rsid w:val="00FF2F38"/>
    <w:rsid w:val="00FF36E4"/>
    <w:rsid w:val="00FF3739"/>
    <w:rsid w:val="00FF661E"/>
    <w:rsid w:val="00FF7969"/>
    <w:rsid w:val="016043AA"/>
    <w:rsid w:val="0172502E"/>
    <w:rsid w:val="018737EE"/>
    <w:rsid w:val="01BA6575"/>
    <w:rsid w:val="01DD57F9"/>
    <w:rsid w:val="01E36D5F"/>
    <w:rsid w:val="01ED7AC6"/>
    <w:rsid w:val="0275456E"/>
    <w:rsid w:val="02B67112"/>
    <w:rsid w:val="02C35E13"/>
    <w:rsid w:val="02D665DD"/>
    <w:rsid w:val="030D3647"/>
    <w:rsid w:val="031D627E"/>
    <w:rsid w:val="032E0B97"/>
    <w:rsid w:val="03AF2491"/>
    <w:rsid w:val="04A518F8"/>
    <w:rsid w:val="05094AEB"/>
    <w:rsid w:val="051769F6"/>
    <w:rsid w:val="05A36C15"/>
    <w:rsid w:val="05BF0047"/>
    <w:rsid w:val="05D94488"/>
    <w:rsid w:val="06295E9E"/>
    <w:rsid w:val="06DC77C8"/>
    <w:rsid w:val="070C4C8B"/>
    <w:rsid w:val="070F5FE2"/>
    <w:rsid w:val="074512EA"/>
    <w:rsid w:val="07481FCE"/>
    <w:rsid w:val="07643246"/>
    <w:rsid w:val="07CC1DDA"/>
    <w:rsid w:val="08355C69"/>
    <w:rsid w:val="086B7AD5"/>
    <w:rsid w:val="088D60F7"/>
    <w:rsid w:val="08D86F1C"/>
    <w:rsid w:val="0907579E"/>
    <w:rsid w:val="09216B15"/>
    <w:rsid w:val="09A20DA3"/>
    <w:rsid w:val="09A335CA"/>
    <w:rsid w:val="09CE37CE"/>
    <w:rsid w:val="0A4D4F15"/>
    <w:rsid w:val="0AB33D68"/>
    <w:rsid w:val="0AFB02F0"/>
    <w:rsid w:val="0B1A6143"/>
    <w:rsid w:val="0C9E7228"/>
    <w:rsid w:val="0CB65D83"/>
    <w:rsid w:val="0CC263D8"/>
    <w:rsid w:val="0D1A3D97"/>
    <w:rsid w:val="0E2B2C3B"/>
    <w:rsid w:val="0E6644E0"/>
    <w:rsid w:val="0EC50808"/>
    <w:rsid w:val="0EF41C65"/>
    <w:rsid w:val="0F0E6243"/>
    <w:rsid w:val="0FD72D87"/>
    <w:rsid w:val="10575757"/>
    <w:rsid w:val="105B4F43"/>
    <w:rsid w:val="105D425B"/>
    <w:rsid w:val="108130FB"/>
    <w:rsid w:val="111A3F7F"/>
    <w:rsid w:val="11516526"/>
    <w:rsid w:val="116E612E"/>
    <w:rsid w:val="12E26034"/>
    <w:rsid w:val="13641E07"/>
    <w:rsid w:val="13C02602"/>
    <w:rsid w:val="13DA5384"/>
    <w:rsid w:val="142D3221"/>
    <w:rsid w:val="14B7657F"/>
    <w:rsid w:val="15150315"/>
    <w:rsid w:val="15E57851"/>
    <w:rsid w:val="15F61667"/>
    <w:rsid w:val="160F3B51"/>
    <w:rsid w:val="16636840"/>
    <w:rsid w:val="17023A40"/>
    <w:rsid w:val="176340DA"/>
    <w:rsid w:val="17A95579"/>
    <w:rsid w:val="17DE4E44"/>
    <w:rsid w:val="180978FD"/>
    <w:rsid w:val="183E37F8"/>
    <w:rsid w:val="18882C92"/>
    <w:rsid w:val="18C12ADA"/>
    <w:rsid w:val="19BE76D4"/>
    <w:rsid w:val="19FF68D0"/>
    <w:rsid w:val="1AB468A2"/>
    <w:rsid w:val="1B3E70B3"/>
    <w:rsid w:val="1B6F683B"/>
    <w:rsid w:val="1B911498"/>
    <w:rsid w:val="1BC00492"/>
    <w:rsid w:val="1BEF3BE5"/>
    <w:rsid w:val="1D5A54CE"/>
    <w:rsid w:val="1D7358FB"/>
    <w:rsid w:val="1DDC6CFD"/>
    <w:rsid w:val="1E251467"/>
    <w:rsid w:val="1EFB65BC"/>
    <w:rsid w:val="1F763403"/>
    <w:rsid w:val="1F91033C"/>
    <w:rsid w:val="1FD960F6"/>
    <w:rsid w:val="20847427"/>
    <w:rsid w:val="20AB37A2"/>
    <w:rsid w:val="21A66553"/>
    <w:rsid w:val="223A62FB"/>
    <w:rsid w:val="223C1332"/>
    <w:rsid w:val="23651784"/>
    <w:rsid w:val="23762C0C"/>
    <w:rsid w:val="23886676"/>
    <w:rsid w:val="24662E23"/>
    <w:rsid w:val="24991217"/>
    <w:rsid w:val="24AE6A2C"/>
    <w:rsid w:val="24B33EDF"/>
    <w:rsid w:val="24ED676A"/>
    <w:rsid w:val="259D2244"/>
    <w:rsid w:val="25D07584"/>
    <w:rsid w:val="26161A8A"/>
    <w:rsid w:val="26A53223"/>
    <w:rsid w:val="26EA28BF"/>
    <w:rsid w:val="27616AD6"/>
    <w:rsid w:val="27717DDE"/>
    <w:rsid w:val="27AE1038"/>
    <w:rsid w:val="295425CB"/>
    <w:rsid w:val="29C945F7"/>
    <w:rsid w:val="29FA589E"/>
    <w:rsid w:val="2A0F1B36"/>
    <w:rsid w:val="2A5918C8"/>
    <w:rsid w:val="2A607178"/>
    <w:rsid w:val="2A867C1C"/>
    <w:rsid w:val="2ABD32BB"/>
    <w:rsid w:val="2AC66A09"/>
    <w:rsid w:val="2B09321A"/>
    <w:rsid w:val="2B601967"/>
    <w:rsid w:val="2B65754B"/>
    <w:rsid w:val="2BA11768"/>
    <w:rsid w:val="2BE00353"/>
    <w:rsid w:val="2C8E0E9F"/>
    <w:rsid w:val="2C955D27"/>
    <w:rsid w:val="2CEC30B1"/>
    <w:rsid w:val="2D197781"/>
    <w:rsid w:val="2D1D30B0"/>
    <w:rsid w:val="2DC95C37"/>
    <w:rsid w:val="2E310CF9"/>
    <w:rsid w:val="2E975833"/>
    <w:rsid w:val="2ED56256"/>
    <w:rsid w:val="2F740E9D"/>
    <w:rsid w:val="2F75707B"/>
    <w:rsid w:val="2F890867"/>
    <w:rsid w:val="30FD3887"/>
    <w:rsid w:val="310716AC"/>
    <w:rsid w:val="31FB4448"/>
    <w:rsid w:val="32050669"/>
    <w:rsid w:val="324D2686"/>
    <w:rsid w:val="326218B6"/>
    <w:rsid w:val="327851A7"/>
    <w:rsid w:val="32990C1B"/>
    <w:rsid w:val="32BC1BC7"/>
    <w:rsid w:val="32D67862"/>
    <w:rsid w:val="339A6312"/>
    <w:rsid w:val="342C4F33"/>
    <w:rsid w:val="351420A7"/>
    <w:rsid w:val="351B5FBE"/>
    <w:rsid w:val="351D11CB"/>
    <w:rsid w:val="354E4CCC"/>
    <w:rsid w:val="355F1E84"/>
    <w:rsid w:val="3589112F"/>
    <w:rsid w:val="35936138"/>
    <w:rsid w:val="359D11DD"/>
    <w:rsid w:val="35A86717"/>
    <w:rsid w:val="36B935D1"/>
    <w:rsid w:val="36D004DC"/>
    <w:rsid w:val="37197B03"/>
    <w:rsid w:val="371C779F"/>
    <w:rsid w:val="37362192"/>
    <w:rsid w:val="37B56C28"/>
    <w:rsid w:val="38EB73DD"/>
    <w:rsid w:val="39372290"/>
    <w:rsid w:val="398B6A4B"/>
    <w:rsid w:val="3A7E41A2"/>
    <w:rsid w:val="3A85405E"/>
    <w:rsid w:val="3AEA1328"/>
    <w:rsid w:val="3B2319C9"/>
    <w:rsid w:val="3BD70553"/>
    <w:rsid w:val="3C6F3EC1"/>
    <w:rsid w:val="3C737AC8"/>
    <w:rsid w:val="3C737DF2"/>
    <w:rsid w:val="3C9A0521"/>
    <w:rsid w:val="3CFA7D25"/>
    <w:rsid w:val="3DB34B5A"/>
    <w:rsid w:val="3E2E58D3"/>
    <w:rsid w:val="3E7A0087"/>
    <w:rsid w:val="3F275FA4"/>
    <w:rsid w:val="3F3500A0"/>
    <w:rsid w:val="3F887CF9"/>
    <w:rsid w:val="400A151E"/>
    <w:rsid w:val="40391F25"/>
    <w:rsid w:val="40BC1A10"/>
    <w:rsid w:val="416003A5"/>
    <w:rsid w:val="41AC52E0"/>
    <w:rsid w:val="425D7EB7"/>
    <w:rsid w:val="425E5C76"/>
    <w:rsid w:val="426836A7"/>
    <w:rsid w:val="427D6F7E"/>
    <w:rsid w:val="429338D8"/>
    <w:rsid w:val="42BE14C5"/>
    <w:rsid w:val="43A02849"/>
    <w:rsid w:val="43CF308B"/>
    <w:rsid w:val="44120738"/>
    <w:rsid w:val="457A0C5D"/>
    <w:rsid w:val="45B61DB8"/>
    <w:rsid w:val="45D60970"/>
    <w:rsid w:val="46124838"/>
    <w:rsid w:val="466716EB"/>
    <w:rsid w:val="46E33BD4"/>
    <w:rsid w:val="47722C7F"/>
    <w:rsid w:val="477A3C6D"/>
    <w:rsid w:val="4856211C"/>
    <w:rsid w:val="48570474"/>
    <w:rsid w:val="48C93BB0"/>
    <w:rsid w:val="49EA539B"/>
    <w:rsid w:val="4A132362"/>
    <w:rsid w:val="4A585456"/>
    <w:rsid w:val="4A794DD9"/>
    <w:rsid w:val="4A834398"/>
    <w:rsid w:val="4B101F6A"/>
    <w:rsid w:val="4B230E6B"/>
    <w:rsid w:val="4B2C2F03"/>
    <w:rsid w:val="4C311721"/>
    <w:rsid w:val="4CC714C5"/>
    <w:rsid w:val="4D2C37F9"/>
    <w:rsid w:val="4D7C33DA"/>
    <w:rsid w:val="4DBE0698"/>
    <w:rsid w:val="4F1116CD"/>
    <w:rsid w:val="4F81314F"/>
    <w:rsid w:val="4FE90262"/>
    <w:rsid w:val="50DC7F2E"/>
    <w:rsid w:val="50E305BD"/>
    <w:rsid w:val="50FE226A"/>
    <w:rsid w:val="517F287C"/>
    <w:rsid w:val="51A10370"/>
    <w:rsid w:val="51C93C11"/>
    <w:rsid w:val="51CA7F6A"/>
    <w:rsid w:val="530C63C1"/>
    <w:rsid w:val="53366084"/>
    <w:rsid w:val="53AD11E7"/>
    <w:rsid w:val="547F6F08"/>
    <w:rsid w:val="54CA045D"/>
    <w:rsid w:val="55306125"/>
    <w:rsid w:val="559F4616"/>
    <w:rsid w:val="55CF05EC"/>
    <w:rsid w:val="55F82B30"/>
    <w:rsid w:val="56B17DB4"/>
    <w:rsid w:val="5735145F"/>
    <w:rsid w:val="575A29C1"/>
    <w:rsid w:val="57952ECA"/>
    <w:rsid w:val="57C02622"/>
    <w:rsid w:val="57D50BC3"/>
    <w:rsid w:val="5856322D"/>
    <w:rsid w:val="58566931"/>
    <w:rsid w:val="593C0088"/>
    <w:rsid w:val="5AC2465E"/>
    <w:rsid w:val="5B2C4D9E"/>
    <w:rsid w:val="5BB64468"/>
    <w:rsid w:val="5BC86A61"/>
    <w:rsid w:val="5CF9765A"/>
    <w:rsid w:val="5D620EB9"/>
    <w:rsid w:val="5D775D1B"/>
    <w:rsid w:val="5D785385"/>
    <w:rsid w:val="5DA87DE0"/>
    <w:rsid w:val="5DC92B69"/>
    <w:rsid w:val="5E334A82"/>
    <w:rsid w:val="5E486CA3"/>
    <w:rsid w:val="5EB62E3B"/>
    <w:rsid w:val="5F0345C5"/>
    <w:rsid w:val="5F6C7647"/>
    <w:rsid w:val="5FA111FC"/>
    <w:rsid w:val="601937CF"/>
    <w:rsid w:val="60231B2E"/>
    <w:rsid w:val="603B2E53"/>
    <w:rsid w:val="60AE56AB"/>
    <w:rsid w:val="60FC2AB7"/>
    <w:rsid w:val="610437F1"/>
    <w:rsid w:val="61FB0827"/>
    <w:rsid w:val="62110A7D"/>
    <w:rsid w:val="62436329"/>
    <w:rsid w:val="625A126C"/>
    <w:rsid w:val="629266FF"/>
    <w:rsid w:val="633F2AE1"/>
    <w:rsid w:val="637D470B"/>
    <w:rsid w:val="640A66E9"/>
    <w:rsid w:val="649D43D8"/>
    <w:rsid w:val="64B31D0C"/>
    <w:rsid w:val="64B7216C"/>
    <w:rsid w:val="64ED7FA3"/>
    <w:rsid w:val="65791042"/>
    <w:rsid w:val="665167CC"/>
    <w:rsid w:val="67192F8E"/>
    <w:rsid w:val="673E4D10"/>
    <w:rsid w:val="67C8685B"/>
    <w:rsid w:val="67E27D11"/>
    <w:rsid w:val="67E46A66"/>
    <w:rsid w:val="686D05AF"/>
    <w:rsid w:val="68800FD9"/>
    <w:rsid w:val="688E4077"/>
    <w:rsid w:val="69137AE8"/>
    <w:rsid w:val="699B0B0B"/>
    <w:rsid w:val="69AD1BC3"/>
    <w:rsid w:val="69C807EF"/>
    <w:rsid w:val="6A4D2523"/>
    <w:rsid w:val="6A876A2A"/>
    <w:rsid w:val="6AD22829"/>
    <w:rsid w:val="6B16612B"/>
    <w:rsid w:val="6B562A3A"/>
    <w:rsid w:val="6B743A88"/>
    <w:rsid w:val="6BB20F0C"/>
    <w:rsid w:val="6BE61DE7"/>
    <w:rsid w:val="6BEA7D00"/>
    <w:rsid w:val="6C065E8A"/>
    <w:rsid w:val="6C342136"/>
    <w:rsid w:val="6C366854"/>
    <w:rsid w:val="6C3F4006"/>
    <w:rsid w:val="6C545113"/>
    <w:rsid w:val="6C610408"/>
    <w:rsid w:val="6C785BBC"/>
    <w:rsid w:val="6D0C0E07"/>
    <w:rsid w:val="6DBC6398"/>
    <w:rsid w:val="6DE276C1"/>
    <w:rsid w:val="6E012242"/>
    <w:rsid w:val="6E275743"/>
    <w:rsid w:val="6E3804CF"/>
    <w:rsid w:val="6EAA65F5"/>
    <w:rsid w:val="6FB96215"/>
    <w:rsid w:val="700D7F77"/>
    <w:rsid w:val="70850A0A"/>
    <w:rsid w:val="71666F79"/>
    <w:rsid w:val="71CB3515"/>
    <w:rsid w:val="728B316F"/>
    <w:rsid w:val="728C7579"/>
    <w:rsid w:val="728D1751"/>
    <w:rsid w:val="73746C34"/>
    <w:rsid w:val="73B531E7"/>
    <w:rsid w:val="73DD36C4"/>
    <w:rsid w:val="74CA1CD3"/>
    <w:rsid w:val="74DA67A0"/>
    <w:rsid w:val="75322402"/>
    <w:rsid w:val="757E7D73"/>
    <w:rsid w:val="758E0C4E"/>
    <w:rsid w:val="75AE1D59"/>
    <w:rsid w:val="75C728B2"/>
    <w:rsid w:val="765F0269"/>
    <w:rsid w:val="76A452DF"/>
    <w:rsid w:val="77753E5E"/>
    <w:rsid w:val="777D4A28"/>
    <w:rsid w:val="784F737E"/>
    <w:rsid w:val="78AA64FD"/>
    <w:rsid w:val="79CF6B79"/>
    <w:rsid w:val="7A214E1C"/>
    <w:rsid w:val="7A6B6E64"/>
    <w:rsid w:val="7AC20A74"/>
    <w:rsid w:val="7ACA2199"/>
    <w:rsid w:val="7BA31B88"/>
    <w:rsid w:val="7BB35CDD"/>
    <w:rsid w:val="7C83752C"/>
    <w:rsid w:val="7C9570F1"/>
    <w:rsid w:val="7CB737DD"/>
    <w:rsid w:val="7CC13977"/>
    <w:rsid w:val="7D354F47"/>
    <w:rsid w:val="7D78589C"/>
    <w:rsid w:val="7DD27C2D"/>
    <w:rsid w:val="7DF227DF"/>
    <w:rsid w:val="7E3831EE"/>
    <w:rsid w:val="7E707B86"/>
    <w:rsid w:val="7E8A2FAB"/>
    <w:rsid w:val="7EDA2289"/>
    <w:rsid w:val="7F317688"/>
    <w:rsid w:val="7F434512"/>
    <w:rsid w:val="7F6F573A"/>
    <w:rsid w:val="7FA65DD9"/>
    <w:rsid w:val="7FC13162"/>
    <w:rsid w:val="7FF41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tabs>
        <w:tab w:val="left" w:pos="312"/>
      </w:tab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3"/>
    <w:next w:val="1"/>
    <w:link w:val="30"/>
    <w:unhideWhenUsed/>
    <w:qFormat/>
    <w:uiPriority w:val="9"/>
    <w:pPr>
      <w:outlineLvl w:val="2"/>
    </w:pPr>
    <w:rPr>
      <w:bCs w:val="0"/>
      <w:i/>
      <w:sz w:val="30"/>
    </w:rPr>
  </w:style>
  <w:style w:type="paragraph" w:styleId="5">
    <w:name w:val="heading 4"/>
    <w:basedOn w:val="1"/>
    <w:next w:val="1"/>
    <w:link w:val="33"/>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55"/>
    <w:unhideWhenUsed/>
    <w:qFormat/>
    <w:uiPriority w:val="9"/>
    <w:pPr>
      <w:keepNext/>
      <w:keepLines/>
      <w:spacing w:before="280" w:after="290" w:line="376" w:lineRule="auto"/>
      <w:outlineLvl w:val="4"/>
    </w:pPr>
    <w:rPr>
      <w:b/>
      <w:bCs/>
      <w:sz w:val="28"/>
      <w:szCs w:val="28"/>
    </w:rPr>
  </w:style>
  <w:style w:type="character" w:default="1" w:styleId="20">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7">
    <w:name w:val="Normal Indent"/>
    <w:basedOn w:val="1"/>
    <w:link w:val="45"/>
    <w:qFormat/>
    <w:uiPriority w:val="0"/>
    <w:pPr>
      <w:widowControl/>
      <w:autoSpaceDE w:val="0"/>
      <w:autoSpaceDN w:val="0"/>
      <w:adjustRightInd w:val="0"/>
      <w:spacing w:line="360" w:lineRule="auto"/>
      <w:ind w:firstLine="480" w:firstLineChars="200"/>
      <w:jc w:val="left"/>
      <w:textAlignment w:val="baseline"/>
    </w:pPr>
    <w:rPr>
      <w:rFonts w:ascii="楷体_GB2312" w:hAnsi="Times New Roman" w:eastAsia="楷体_GB2312" w:cs="Times New Roman"/>
      <w:kern w:val="0"/>
      <w:sz w:val="24"/>
      <w:szCs w:val="20"/>
      <w:lang w:val="zh-CN"/>
    </w:rPr>
  </w:style>
  <w:style w:type="paragraph" w:styleId="8">
    <w:name w:val="Document Map"/>
    <w:basedOn w:val="1"/>
    <w:link w:val="31"/>
    <w:unhideWhenUsed/>
    <w:qFormat/>
    <w:uiPriority w:val="99"/>
    <w:rPr>
      <w:rFonts w:ascii="宋体" w:eastAsia="宋体"/>
      <w:sz w:val="18"/>
      <w:szCs w:val="18"/>
    </w:rPr>
  </w:style>
  <w:style w:type="paragraph" w:styleId="9">
    <w:name w:val="annotation text"/>
    <w:basedOn w:val="1"/>
    <w:link w:val="41"/>
    <w:unhideWhenUsed/>
    <w:qFormat/>
    <w:uiPriority w:val="99"/>
    <w:pPr>
      <w:jc w:val="left"/>
    </w:pPr>
  </w:style>
  <w:style w:type="paragraph" w:styleId="10">
    <w:name w:val="toc 3"/>
    <w:basedOn w:val="1"/>
    <w:next w:val="1"/>
    <w:unhideWhenUsed/>
    <w:qFormat/>
    <w:uiPriority w:val="39"/>
    <w:pPr>
      <w:ind w:left="840" w:leftChars="400"/>
    </w:pPr>
  </w:style>
  <w:style w:type="paragraph" w:styleId="11">
    <w:name w:val="Balloon Text"/>
    <w:basedOn w:val="1"/>
    <w:link w:val="39"/>
    <w:unhideWhenUsed/>
    <w:qFormat/>
    <w:uiPriority w:val="99"/>
    <w:rPr>
      <w:sz w:val="18"/>
      <w:szCs w:val="18"/>
    </w:rPr>
  </w:style>
  <w:style w:type="paragraph" w:styleId="12">
    <w:name w:val="footer"/>
    <w:basedOn w:val="1"/>
    <w:link w:val="26"/>
    <w:unhideWhenUsed/>
    <w:qFormat/>
    <w:uiPriority w:val="99"/>
    <w:pPr>
      <w:tabs>
        <w:tab w:val="center" w:pos="4153"/>
        <w:tab w:val="right" w:pos="8306"/>
      </w:tabs>
      <w:snapToGrid w:val="0"/>
      <w:jc w:val="left"/>
    </w:pPr>
    <w:rPr>
      <w:sz w:val="18"/>
      <w:szCs w:val="18"/>
    </w:rPr>
  </w:style>
  <w:style w:type="paragraph" w:styleId="13">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qFormat/>
    <w:uiPriority w:val="39"/>
  </w:style>
  <w:style w:type="paragraph" w:styleId="15">
    <w:name w:val="toc 2"/>
    <w:basedOn w:val="1"/>
    <w:next w:val="1"/>
    <w:unhideWhenUsed/>
    <w:qFormat/>
    <w:uiPriority w:val="39"/>
    <w:pPr>
      <w:ind w:left="420" w:leftChars="200"/>
    </w:pPr>
  </w:style>
  <w:style w:type="paragraph" w:styleId="16">
    <w:name w:val="HTML Preformatted"/>
    <w:basedOn w:val="1"/>
    <w:link w:val="37"/>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00" w:firstLineChars="200"/>
      <w:jc w:val="left"/>
    </w:pPr>
    <w:rPr>
      <w:rFonts w:hint="eastAsia" w:ascii="宋体" w:hAnsi="宋体" w:eastAsia="宋体" w:cs="宋体"/>
      <w:kern w:val="0"/>
      <w:sz w:val="24"/>
      <w:szCs w:val="24"/>
    </w:rPr>
  </w:style>
  <w:style w:type="paragraph" w:styleId="17">
    <w:name w:val="Normal (Web)"/>
    <w:basedOn w:val="1"/>
    <w:unhideWhenUsed/>
    <w:qFormat/>
    <w:uiPriority w:val="99"/>
    <w:pPr>
      <w:spacing w:beforeAutospacing="1" w:afterAutospacing="1"/>
      <w:ind w:firstLine="200" w:firstLineChars="200"/>
      <w:jc w:val="left"/>
    </w:pPr>
    <w:rPr>
      <w:rFonts w:ascii="Cambria" w:hAnsi="Cambria" w:eastAsia="宋体" w:cs="黑体"/>
      <w:kern w:val="0"/>
      <w:sz w:val="24"/>
      <w:szCs w:val="24"/>
    </w:rPr>
  </w:style>
  <w:style w:type="paragraph" w:styleId="18">
    <w:name w:val="annotation subject"/>
    <w:basedOn w:val="9"/>
    <w:next w:val="9"/>
    <w:link w:val="42"/>
    <w:unhideWhenUsed/>
    <w:qFormat/>
    <w:uiPriority w:val="99"/>
    <w:rPr>
      <w:b/>
      <w:bCs/>
    </w:rPr>
  </w:style>
  <w:style w:type="character" w:styleId="21">
    <w:name w:val="Strong"/>
    <w:basedOn w:val="20"/>
    <w:qFormat/>
    <w:uiPriority w:val="22"/>
    <w:rPr>
      <w:b/>
      <w:bCs/>
    </w:rPr>
  </w:style>
  <w:style w:type="character" w:styleId="22">
    <w:name w:val="Hyperlink"/>
    <w:basedOn w:val="20"/>
    <w:unhideWhenUsed/>
    <w:qFormat/>
    <w:uiPriority w:val="99"/>
    <w:rPr>
      <w:color w:val="0563C1" w:themeColor="hyperlink"/>
      <w:u w:val="single"/>
      <w14:textFill>
        <w14:solidFill>
          <w14:schemeClr w14:val="hlink"/>
        </w14:solidFill>
      </w14:textFill>
    </w:rPr>
  </w:style>
  <w:style w:type="character" w:styleId="23">
    <w:name w:val="HTML Code"/>
    <w:basedOn w:val="20"/>
    <w:unhideWhenUsed/>
    <w:qFormat/>
    <w:uiPriority w:val="99"/>
    <w:rPr>
      <w:rFonts w:hint="default" w:ascii="Menlo" w:hAnsi="Menlo" w:eastAsia="Menlo" w:cs="Menlo"/>
      <w:color w:val="C7254E"/>
      <w:sz w:val="21"/>
      <w:szCs w:val="21"/>
      <w:shd w:val="clear" w:color="auto" w:fill="F9F2F4"/>
    </w:rPr>
  </w:style>
  <w:style w:type="character" w:styleId="24">
    <w:name w:val="annotation reference"/>
    <w:basedOn w:val="20"/>
    <w:unhideWhenUsed/>
    <w:qFormat/>
    <w:uiPriority w:val="99"/>
    <w:rPr>
      <w:sz w:val="21"/>
      <w:szCs w:val="21"/>
    </w:rPr>
  </w:style>
  <w:style w:type="character" w:customStyle="1" w:styleId="25">
    <w:name w:val="页眉 字符"/>
    <w:basedOn w:val="20"/>
    <w:link w:val="13"/>
    <w:qFormat/>
    <w:uiPriority w:val="99"/>
    <w:rPr>
      <w:sz w:val="18"/>
      <w:szCs w:val="18"/>
    </w:rPr>
  </w:style>
  <w:style w:type="character" w:customStyle="1" w:styleId="26">
    <w:name w:val="页脚 字符"/>
    <w:basedOn w:val="20"/>
    <w:link w:val="12"/>
    <w:qFormat/>
    <w:uiPriority w:val="99"/>
    <w:rPr>
      <w:sz w:val="18"/>
      <w:szCs w:val="18"/>
    </w:rPr>
  </w:style>
  <w:style w:type="character" w:customStyle="1" w:styleId="27">
    <w:name w:val="标题 1 字符"/>
    <w:basedOn w:val="20"/>
    <w:link w:val="2"/>
    <w:qFormat/>
    <w:uiPriority w:val="9"/>
    <w:rPr>
      <w:b/>
      <w:bCs/>
      <w:kern w:val="44"/>
      <w:sz w:val="44"/>
      <w:szCs w:val="44"/>
    </w:rPr>
  </w:style>
  <w:style w:type="character" w:customStyle="1" w:styleId="28">
    <w:name w:val="标题 2 字符"/>
    <w:basedOn w:val="20"/>
    <w:link w:val="3"/>
    <w:qFormat/>
    <w:uiPriority w:val="9"/>
    <w:rPr>
      <w:rFonts w:asciiTheme="majorHAnsi" w:hAnsiTheme="majorHAnsi" w:eastAsiaTheme="majorEastAsia" w:cstheme="majorBidi"/>
      <w:b/>
      <w:bCs/>
      <w:kern w:val="2"/>
      <w:sz w:val="32"/>
      <w:szCs w:val="32"/>
    </w:rPr>
  </w:style>
  <w:style w:type="character" w:customStyle="1" w:styleId="29">
    <w:name w:val="不明显强调1"/>
    <w:basedOn w:val="20"/>
    <w:qFormat/>
    <w:uiPriority w:val="19"/>
    <w:rPr>
      <w:i/>
      <w:iCs/>
      <w:color w:val="404040" w:themeColor="text1" w:themeTint="BF"/>
      <w14:textFill>
        <w14:solidFill>
          <w14:schemeClr w14:val="tx1">
            <w14:lumMod w14:val="75000"/>
            <w14:lumOff w14:val="25000"/>
          </w14:schemeClr>
        </w14:solidFill>
      </w14:textFill>
    </w:rPr>
  </w:style>
  <w:style w:type="character" w:customStyle="1" w:styleId="30">
    <w:name w:val="标题 3 字符"/>
    <w:basedOn w:val="20"/>
    <w:link w:val="4"/>
    <w:qFormat/>
    <w:uiPriority w:val="9"/>
    <w:rPr>
      <w:rFonts w:asciiTheme="majorHAnsi" w:hAnsiTheme="majorHAnsi" w:eastAsiaTheme="majorEastAsia" w:cstheme="majorBidi"/>
      <w:b/>
      <w:i/>
      <w:kern w:val="2"/>
      <w:sz w:val="30"/>
      <w:szCs w:val="32"/>
    </w:rPr>
  </w:style>
  <w:style w:type="character" w:customStyle="1" w:styleId="31">
    <w:name w:val="文档结构图 字符"/>
    <w:basedOn w:val="20"/>
    <w:link w:val="8"/>
    <w:semiHidden/>
    <w:qFormat/>
    <w:uiPriority w:val="99"/>
    <w:rPr>
      <w:rFonts w:ascii="宋体" w:eastAsia="宋体"/>
      <w:sz w:val="18"/>
      <w:szCs w:val="18"/>
    </w:rPr>
  </w:style>
  <w:style w:type="paragraph" w:styleId="32">
    <w:name w:val="List Paragraph"/>
    <w:basedOn w:val="1"/>
    <w:qFormat/>
    <w:uiPriority w:val="34"/>
    <w:pPr>
      <w:ind w:firstLine="420" w:firstLineChars="200"/>
    </w:pPr>
  </w:style>
  <w:style w:type="character" w:customStyle="1" w:styleId="33">
    <w:name w:val="标题 4 字符"/>
    <w:basedOn w:val="20"/>
    <w:link w:val="5"/>
    <w:qFormat/>
    <w:uiPriority w:val="9"/>
    <w:rPr>
      <w:rFonts w:asciiTheme="majorHAnsi" w:hAnsiTheme="majorHAnsi" w:eastAsiaTheme="majorEastAsia" w:cstheme="majorBidi"/>
      <w:b/>
      <w:bCs/>
      <w:kern w:val="2"/>
      <w:sz w:val="28"/>
      <w:szCs w:val="28"/>
    </w:rPr>
  </w:style>
  <w:style w:type="table" w:customStyle="1" w:styleId="34">
    <w:name w:val="Table Normal"/>
    <w:qFormat/>
    <w:uiPriority w:val="0"/>
    <w:tblPr>
      <w:tblCellMar>
        <w:top w:w="0" w:type="dxa"/>
        <w:left w:w="0" w:type="dxa"/>
        <w:bottom w:w="0" w:type="dxa"/>
        <w:right w:w="0" w:type="dxa"/>
      </w:tblCellMar>
    </w:tblPr>
  </w:style>
  <w:style w:type="paragraph" w:customStyle="1" w:styleId="35">
    <w:name w:val="p1"/>
    <w:basedOn w:val="1"/>
    <w:qFormat/>
    <w:uiPriority w:val="0"/>
    <w:pPr>
      <w:widowControl/>
      <w:shd w:val="clear" w:color="auto" w:fill="FFFFFF"/>
      <w:jc w:val="left"/>
    </w:pPr>
    <w:rPr>
      <w:rFonts w:ascii="Menlo" w:hAnsi="Menlo" w:cs="Menlo"/>
      <w:color w:val="703DAA"/>
      <w:kern w:val="0"/>
      <w:sz w:val="17"/>
      <w:szCs w:val="17"/>
      <w:u w:color="000000"/>
    </w:rPr>
  </w:style>
  <w:style w:type="character" w:customStyle="1" w:styleId="36">
    <w:name w:val="s1"/>
    <w:basedOn w:val="20"/>
    <w:qFormat/>
    <w:uiPriority w:val="0"/>
    <w:rPr>
      <w:color w:val="000000"/>
    </w:rPr>
  </w:style>
  <w:style w:type="character" w:customStyle="1" w:styleId="37">
    <w:name w:val="HTML 预设格式 字符"/>
    <w:basedOn w:val="20"/>
    <w:link w:val="16"/>
    <w:qFormat/>
    <w:uiPriority w:val="99"/>
    <w:rPr>
      <w:rFonts w:ascii="宋体" w:hAnsi="宋体" w:eastAsia="宋体" w:cs="宋体"/>
      <w:kern w:val="0"/>
      <w:sz w:val="24"/>
      <w:szCs w:val="24"/>
    </w:rPr>
  </w:style>
  <w:style w:type="character" w:customStyle="1" w:styleId="38">
    <w:name w:val="链接"/>
    <w:qFormat/>
    <w:uiPriority w:val="0"/>
    <w:rPr>
      <w:color w:val="0000FF"/>
      <w:u w:val="single" w:color="0000FF"/>
      <w:lang w:val="zh-TW" w:eastAsia="zh-TW"/>
    </w:rPr>
  </w:style>
  <w:style w:type="character" w:customStyle="1" w:styleId="39">
    <w:name w:val="批注框文本 字符"/>
    <w:basedOn w:val="20"/>
    <w:link w:val="11"/>
    <w:semiHidden/>
    <w:qFormat/>
    <w:uiPriority w:val="99"/>
    <w:rPr>
      <w:rFonts w:asciiTheme="minorHAnsi" w:hAnsiTheme="minorHAnsi" w:eastAsiaTheme="minorEastAsia" w:cstheme="minorBidi"/>
      <w:kern w:val="2"/>
      <w:sz w:val="18"/>
      <w:szCs w:val="18"/>
    </w:rPr>
  </w:style>
  <w:style w:type="character" w:customStyle="1" w:styleId="40">
    <w:name w:val="im-content1"/>
    <w:basedOn w:val="20"/>
    <w:qFormat/>
    <w:uiPriority w:val="0"/>
    <w:rPr>
      <w:color w:val="333333"/>
    </w:rPr>
  </w:style>
  <w:style w:type="character" w:customStyle="1" w:styleId="41">
    <w:name w:val="批注文字 字符"/>
    <w:basedOn w:val="20"/>
    <w:link w:val="9"/>
    <w:semiHidden/>
    <w:qFormat/>
    <w:uiPriority w:val="99"/>
    <w:rPr>
      <w:kern w:val="2"/>
      <w:sz w:val="21"/>
      <w:szCs w:val="22"/>
    </w:rPr>
  </w:style>
  <w:style w:type="character" w:customStyle="1" w:styleId="42">
    <w:name w:val="批注主题 字符"/>
    <w:basedOn w:val="41"/>
    <w:link w:val="18"/>
    <w:semiHidden/>
    <w:qFormat/>
    <w:uiPriority w:val="99"/>
    <w:rPr>
      <w:b/>
      <w:bCs/>
      <w:kern w:val="2"/>
      <w:sz w:val="21"/>
      <w:szCs w:val="22"/>
    </w:rPr>
  </w:style>
  <w:style w:type="paragraph" w:customStyle="1" w:styleId="4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44">
    <w:name w:val="未处理的提及1"/>
    <w:basedOn w:val="20"/>
    <w:unhideWhenUsed/>
    <w:qFormat/>
    <w:uiPriority w:val="99"/>
    <w:rPr>
      <w:color w:val="605E5C"/>
      <w:shd w:val="clear" w:color="auto" w:fill="E1DFDD"/>
    </w:rPr>
  </w:style>
  <w:style w:type="character" w:customStyle="1" w:styleId="45">
    <w:name w:val="正文缩进 字符"/>
    <w:link w:val="7"/>
    <w:qFormat/>
    <w:uiPriority w:val="0"/>
    <w:rPr>
      <w:rFonts w:ascii="楷体_GB2312" w:hAnsi="Times New Roman" w:eastAsia="楷体_GB2312" w:cs="Times New Roman"/>
      <w:sz w:val="24"/>
      <w:lang w:val="zh-CN" w:eastAsia="zh-CN"/>
    </w:rPr>
  </w:style>
  <w:style w:type="paragraph" w:customStyle="1" w:styleId="46">
    <w:name w:val="列出段落1"/>
    <w:basedOn w:val="1"/>
    <w:qFormat/>
    <w:uiPriority w:val="0"/>
    <w:pPr>
      <w:ind w:firstLine="420" w:firstLineChars="200"/>
    </w:pPr>
  </w:style>
  <w:style w:type="paragraph" w:customStyle="1" w:styleId="47">
    <w:name w:val="表格"/>
    <w:basedOn w:val="1"/>
    <w:qFormat/>
    <w:uiPriority w:val="0"/>
    <w:pPr>
      <w:widowControl/>
      <w:jc w:val="center"/>
    </w:pPr>
    <w:rPr>
      <w:rFonts w:ascii="微软雅黑" w:hAnsi="微软雅黑" w:eastAsia="微软雅黑" w:cs="宋体"/>
      <w:kern w:val="0"/>
      <w:sz w:val="18"/>
      <w:szCs w:val="18"/>
    </w:rPr>
  </w:style>
  <w:style w:type="character" w:customStyle="1" w:styleId="48">
    <w:name w:val="s2"/>
    <w:basedOn w:val="20"/>
    <w:qFormat/>
    <w:uiPriority w:val="0"/>
  </w:style>
  <w:style w:type="character" w:customStyle="1" w:styleId="49">
    <w:name w:val="s3"/>
    <w:basedOn w:val="20"/>
    <w:qFormat/>
    <w:uiPriority w:val="0"/>
    <w:rPr>
      <w:rFonts w:ascii="pingfang sc" w:hAnsi="pingfang sc" w:eastAsia="pingfang sc" w:cs="pingfang sc"/>
      <w:sz w:val="28"/>
      <w:szCs w:val="28"/>
    </w:rPr>
  </w:style>
  <w:style w:type="paragraph" w:customStyle="1" w:styleId="50">
    <w:name w:val="p2"/>
    <w:basedOn w:val="1"/>
    <w:qFormat/>
    <w:uiPriority w:val="0"/>
    <w:pPr>
      <w:ind w:firstLine="420"/>
    </w:pPr>
    <w:rPr>
      <w:rFonts w:ascii="Helvetica" w:hAnsi="Helvetica" w:eastAsia="Helvetica" w:cs="Times New Roman"/>
      <w:color w:val="000000"/>
      <w:kern w:val="0"/>
      <w:sz w:val="28"/>
      <w:szCs w:val="28"/>
    </w:rPr>
  </w:style>
  <w:style w:type="paragraph" w:customStyle="1" w:styleId="51">
    <w:name w:val="p4"/>
    <w:basedOn w:val="1"/>
    <w:qFormat/>
    <w:uiPriority w:val="0"/>
    <w:rPr>
      <w:rFonts w:ascii="Menlo" w:hAnsi="Menlo" w:eastAsia="Menlo" w:cs="Times New Roman"/>
      <w:color w:val="326D74"/>
      <w:kern w:val="0"/>
      <w:sz w:val="24"/>
      <w:szCs w:val="24"/>
    </w:rPr>
  </w:style>
  <w:style w:type="paragraph" w:customStyle="1" w:styleId="52">
    <w:name w:val="p3"/>
    <w:basedOn w:val="1"/>
    <w:qFormat/>
    <w:uiPriority w:val="0"/>
    <w:rPr>
      <w:rFonts w:ascii="pingfang sc" w:hAnsi="pingfang sc" w:eastAsia="pingfang sc" w:cs="Times New Roman"/>
      <w:color w:val="000000"/>
      <w:kern w:val="0"/>
      <w:sz w:val="28"/>
      <w:szCs w:val="28"/>
    </w:rPr>
  </w:style>
  <w:style w:type="character" w:customStyle="1" w:styleId="53">
    <w:name w:val="s5"/>
    <w:basedOn w:val="20"/>
    <w:qFormat/>
    <w:uiPriority w:val="0"/>
    <w:rPr>
      <w:rFonts w:ascii="Helvetica" w:hAnsi="Helvetica" w:eastAsia="Helvetica" w:cs="Helvetica"/>
      <w:sz w:val="24"/>
      <w:szCs w:val="24"/>
    </w:rPr>
  </w:style>
  <w:style w:type="character" w:customStyle="1" w:styleId="54">
    <w:name w:val="s4"/>
    <w:basedOn w:val="20"/>
    <w:qFormat/>
    <w:uiPriority w:val="0"/>
    <w:rPr>
      <w:rFonts w:hint="default" w:ascii="pingfang sc" w:hAnsi="pingfang sc" w:eastAsia="pingfang sc" w:cs="pingfang sc"/>
      <w:sz w:val="24"/>
      <w:szCs w:val="24"/>
    </w:rPr>
  </w:style>
  <w:style w:type="character" w:customStyle="1" w:styleId="55">
    <w:name w:val="标题 5 字符"/>
    <w:basedOn w:val="20"/>
    <w:link w:val="6"/>
    <w:qFormat/>
    <w:uiPriority w:val="9"/>
    <w:rPr>
      <w:b/>
      <w:bCs/>
      <w:kern w:val="2"/>
      <w:sz w:val="28"/>
      <w:szCs w:val="28"/>
    </w:rPr>
  </w:style>
  <w:style w:type="paragraph" w:customStyle="1" w:styleId="56">
    <w:name w:val="Z样式1"/>
    <w:basedOn w:val="1"/>
    <w:next w:val="1"/>
    <w:qFormat/>
    <w:uiPriority w:val="0"/>
    <w:pPr>
      <w:widowControl/>
      <w:numPr>
        <w:ilvl w:val="0"/>
        <w:numId w:val="1"/>
      </w:numPr>
      <w:adjustRightInd w:val="0"/>
      <w:snapToGrid w:val="0"/>
      <w:spacing w:beforeLines="100" w:afterLines="100" w:line="288" w:lineRule="auto"/>
      <w:jc w:val="left"/>
      <w:outlineLvl w:val="0"/>
    </w:pPr>
    <w:rPr>
      <w:rFonts w:ascii="Times New Roman" w:hAnsi="Times New Roman" w:eastAsia="宋体" w:cs="Times New Roman"/>
      <w:b/>
      <w:kern w:val="0"/>
      <w:sz w:val="44"/>
      <w:szCs w:val="28"/>
    </w:rPr>
  </w:style>
  <w:style w:type="paragraph" w:customStyle="1" w:styleId="57">
    <w:name w:val="Z样式1.1"/>
    <w:basedOn w:val="1"/>
    <w:next w:val="1"/>
    <w:qFormat/>
    <w:uiPriority w:val="0"/>
    <w:pPr>
      <w:widowControl/>
      <w:numPr>
        <w:ilvl w:val="1"/>
        <w:numId w:val="1"/>
      </w:numPr>
      <w:adjustRightInd w:val="0"/>
      <w:snapToGrid w:val="0"/>
      <w:spacing w:beforeLines="100" w:afterLines="100" w:line="288" w:lineRule="auto"/>
      <w:jc w:val="left"/>
      <w:outlineLvl w:val="1"/>
    </w:pPr>
    <w:rPr>
      <w:rFonts w:ascii="宋体" w:hAnsi="宋体" w:eastAsia="宋体" w:cs="Times New Roman"/>
      <w:b/>
      <w:color w:val="000000"/>
      <w:kern w:val="0"/>
      <w:sz w:val="36"/>
      <w:szCs w:val="28"/>
      <w:lang w:eastAsia="en-US"/>
    </w:rPr>
  </w:style>
  <w:style w:type="paragraph" w:customStyle="1" w:styleId="58">
    <w:name w:val="z样式1.1.1"/>
    <w:basedOn w:val="1"/>
    <w:next w:val="1"/>
    <w:qFormat/>
    <w:uiPriority w:val="0"/>
    <w:pPr>
      <w:numPr>
        <w:ilvl w:val="2"/>
        <w:numId w:val="1"/>
      </w:numPr>
      <w:adjustRightInd w:val="0"/>
      <w:snapToGrid w:val="0"/>
      <w:spacing w:beforeLines="100" w:afterLines="100" w:line="288" w:lineRule="auto"/>
      <w:ind w:left="4821"/>
      <w:jc w:val="left"/>
      <w:outlineLvl w:val="2"/>
    </w:pPr>
    <w:rPr>
      <w:rFonts w:ascii="宋体" w:hAnsi="宋体" w:eastAsia="宋体" w:cs="Times New Roman"/>
      <w:b/>
      <w:iCs/>
      <w:kern w:val="0"/>
      <w:sz w:val="32"/>
      <w:szCs w:val="21"/>
    </w:rPr>
  </w:style>
  <w:style w:type="paragraph" w:customStyle="1" w:styleId="59">
    <w:name w:val="Z样式1.1.1.1"/>
    <w:basedOn w:val="1"/>
    <w:next w:val="1"/>
    <w:qFormat/>
    <w:uiPriority w:val="0"/>
    <w:pPr>
      <w:numPr>
        <w:ilvl w:val="3"/>
        <w:numId w:val="1"/>
      </w:numPr>
      <w:adjustRightInd w:val="0"/>
      <w:snapToGrid w:val="0"/>
      <w:spacing w:beforeLines="100" w:afterLines="100" w:line="288" w:lineRule="auto"/>
      <w:ind w:left="567"/>
      <w:outlineLvl w:val="3"/>
    </w:pPr>
    <w:rPr>
      <w:rFonts w:cs="Times New Roman" w:asciiTheme="majorEastAsia" w:hAnsiTheme="majorEastAsia" w:eastAsiaTheme="majorEastAsia"/>
      <w:b/>
      <w:kern w:val="0"/>
      <w:sz w:val="30"/>
      <w:szCs w:val="20"/>
    </w:rPr>
  </w:style>
  <w:style w:type="paragraph" w:customStyle="1" w:styleId="60">
    <w:name w:val="Z样式1.1.1.1.1"/>
    <w:basedOn w:val="1"/>
    <w:next w:val="1"/>
    <w:qFormat/>
    <w:uiPriority w:val="0"/>
    <w:pPr>
      <w:widowControl/>
      <w:numPr>
        <w:ilvl w:val="4"/>
        <w:numId w:val="1"/>
      </w:numPr>
      <w:adjustRightInd w:val="0"/>
      <w:snapToGrid w:val="0"/>
      <w:spacing w:beforeLines="100" w:afterLines="100" w:line="288" w:lineRule="auto"/>
      <w:jc w:val="left"/>
      <w:outlineLvl w:val="4"/>
    </w:pPr>
    <w:rPr>
      <w:rFonts w:ascii="Times New Roman" w:hAnsi="Times New Roman" w:eastAsia="宋体" w:cs="Times New Roman"/>
      <w:b/>
      <w:color w:val="000000" w:themeColor="text1"/>
      <w:kern w:val="0"/>
      <w:sz w:val="28"/>
      <w:szCs w:val="24"/>
      <w14:textFill>
        <w14:solidFill>
          <w14:schemeClr w14:val="tx1"/>
        </w14:solidFill>
      </w14:textFill>
    </w:rPr>
  </w:style>
  <w:style w:type="paragraph" w:customStyle="1" w:styleId="61">
    <w:name w:val="hsb1"/>
    <w:basedOn w:val="56"/>
    <w:link w:val="63"/>
    <w:qFormat/>
    <w:uiPriority w:val="0"/>
    <w:pPr>
      <w:numPr>
        <w:numId w:val="2"/>
      </w:numPr>
      <w:spacing w:before="312" w:after="312" w:line="360" w:lineRule="auto"/>
    </w:pPr>
    <w:rPr>
      <w:rFonts w:ascii="微软雅黑" w:hAnsi="微软雅黑" w:eastAsia="微软雅黑"/>
    </w:rPr>
  </w:style>
  <w:style w:type="paragraph" w:customStyle="1" w:styleId="62">
    <w:name w:val="hsb1.1"/>
    <w:basedOn w:val="57"/>
    <w:link w:val="64"/>
    <w:qFormat/>
    <w:uiPriority w:val="0"/>
    <w:pPr>
      <w:numPr>
        <w:numId w:val="2"/>
      </w:numPr>
      <w:spacing w:before="312" w:afterLines="0" w:line="360" w:lineRule="auto"/>
    </w:pPr>
    <w:rPr>
      <w:rFonts w:ascii="微软雅黑" w:hAnsi="微软雅黑" w:eastAsia="微软雅黑"/>
      <w:color w:val="auto"/>
      <w:lang w:eastAsia="zh-CN"/>
    </w:rPr>
  </w:style>
  <w:style w:type="character" w:customStyle="1" w:styleId="63">
    <w:name w:val="hsb1 Char"/>
    <w:basedOn w:val="20"/>
    <w:link w:val="61"/>
    <w:qFormat/>
    <w:uiPriority w:val="0"/>
    <w:rPr>
      <w:rFonts w:ascii="微软雅黑" w:hAnsi="微软雅黑" w:eastAsia="微软雅黑" w:cs="Times New Roman"/>
      <w:b/>
      <w:sz w:val="44"/>
      <w:szCs w:val="28"/>
    </w:rPr>
  </w:style>
  <w:style w:type="character" w:customStyle="1" w:styleId="64">
    <w:name w:val="hsb1.1 Char"/>
    <w:basedOn w:val="20"/>
    <w:link w:val="62"/>
    <w:qFormat/>
    <w:uiPriority w:val="0"/>
    <w:rPr>
      <w:rFonts w:ascii="微软雅黑" w:hAnsi="微软雅黑" w:eastAsia="微软雅黑" w:cs="Times New Roman"/>
      <w:b/>
      <w:sz w:val="36"/>
      <w:szCs w:val="28"/>
    </w:rPr>
  </w:style>
  <w:style w:type="paragraph" w:customStyle="1" w:styleId="65">
    <w:name w:val="CMS_正文"/>
    <w:basedOn w:val="1"/>
    <w:link w:val="66"/>
    <w:qFormat/>
    <w:uiPriority w:val="0"/>
    <w:pPr>
      <w:spacing w:beforeLines="50" w:line="360" w:lineRule="auto"/>
      <w:ind w:firstLine="480" w:firstLineChars="200"/>
      <w:jc w:val="left"/>
    </w:pPr>
    <w:rPr>
      <w:rFonts w:ascii="仿宋_GB2312" w:hAnsi="宋体" w:eastAsia="仿宋_GB2312" w:cs="Times New Roman"/>
      <w:sz w:val="24"/>
      <w:szCs w:val="24"/>
    </w:rPr>
  </w:style>
  <w:style w:type="character" w:customStyle="1" w:styleId="66">
    <w:name w:val="CMS_正文 Char"/>
    <w:link w:val="65"/>
    <w:qFormat/>
    <w:uiPriority w:val="0"/>
    <w:rPr>
      <w:rFonts w:ascii="仿宋_GB2312" w:hAnsi="宋体" w:eastAsia="仿宋_GB2312" w:cs="Times New Roman"/>
      <w:kern w:val="2"/>
      <w:sz w:val="24"/>
      <w:szCs w:val="24"/>
    </w:rPr>
  </w:style>
  <w:style w:type="paragraph" w:customStyle="1" w:styleId="67">
    <w:name w:val="hsb1.1.1"/>
    <w:basedOn w:val="58"/>
    <w:link w:val="68"/>
    <w:qFormat/>
    <w:uiPriority w:val="0"/>
    <w:pPr>
      <w:numPr>
        <w:numId w:val="2"/>
      </w:numPr>
      <w:spacing w:before="100" w:afterLines="0" w:line="360" w:lineRule="auto"/>
      <w:ind w:left="0"/>
    </w:pPr>
    <w:rPr>
      <w:rFonts w:ascii="微软雅黑" w:hAnsi="微软雅黑" w:eastAsia="微软雅黑"/>
    </w:rPr>
  </w:style>
  <w:style w:type="character" w:customStyle="1" w:styleId="68">
    <w:name w:val="hsb1.1.1 Char"/>
    <w:basedOn w:val="20"/>
    <w:link w:val="67"/>
    <w:qFormat/>
    <w:uiPriority w:val="0"/>
    <w:rPr>
      <w:rFonts w:ascii="微软雅黑" w:hAnsi="微软雅黑" w:eastAsia="微软雅黑"/>
      <w:b/>
      <w:iCs/>
      <w:sz w:val="32"/>
      <w:szCs w:val="21"/>
    </w:rPr>
  </w:style>
  <w:style w:type="paragraph" w:customStyle="1" w:styleId="69">
    <w:name w:val="hsb1.1.1.1"/>
    <w:basedOn w:val="59"/>
    <w:link w:val="70"/>
    <w:qFormat/>
    <w:uiPriority w:val="0"/>
    <w:pPr>
      <w:numPr>
        <w:numId w:val="2"/>
      </w:numPr>
      <w:spacing w:before="312" w:afterLines="0"/>
    </w:pPr>
    <w:rPr>
      <w:rFonts w:ascii="微软雅黑" w:hAnsi="微软雅黑" w:eastAsia="微软雅黑"/>
    </w:rPr>
  </w:style>
  <w:style w:type="character" w:customStyle="1" w:styleId="70">
    <w:name w:val="hsb1.1.1.1 Char"/>
    <w:basedOn w:val="20"/>
    <w:link w:val="69"/>
    <w:qFormat/>
    <w:uiPriority w:val="0"/>
    <w:rPr>
      <w:rFonts w:ascii="微软雅黑" w:hAnsi="微软雅黑" w:eastAsia="微软雅黑" w:cs="Times New Roman"/>
      <w:b/>
      <w:sz w:val="30"/>
    </w:rPr>
  </w:style>
  <w:style w:type="paragraph" w:customStyle="1" w:styleId="71">
    <w:name w:val="hsb正文"/>
    <w:basedOn w:val="65"/>
    <w:link w:val="72"/>
    <w:qFormat/>
    <w:uiPriority w:val="0"/>
    <w:pPr>
      <w:spacing w:before="156"/>
    </w:pPr>
    <w:rPr>
      <w:rFonts w:eastAsiaTheme="minorEastAsia"/>
    </w:rPr>
  </w:style>
  <w:style w:type="character" w:customStyle="1" w:styleId="72">
    <w:name w:val="hsb正文 Char"/>
    <w:basedOn w:val="20"/>
    <w:link w:val="71"/>
    <w:qFormat/>
    <w:uiPriority w:val="0"/>
    <w:rPr>
      <w:rFonts w:ascii="仿宋_GB2312" w:hAnsi="宋体" w:cs="Times New Roman"/>
      <w:kern w:val="2"/>
      <w:sz w:val="24"/>
      <w:szCs w:val="24"/>
    </w:rPr>
  </w:style>
  <w:style w:type="paragraph" w:customStyle="1" w:styleId="73">
    <w:name w:val="hsb加粗正文"/>
    <w:basedOn w:val="71"/>
    <w:link w:val="74"/>
    <w:qFormat/>
    <w:uiPriority w:val="0"/>
    <w:pPr>
      <w:ind w:firstLine="0" w:firstLineChars="0"/>
    </w:pPr>
    <w:rPr>
      <w:b/>
    </w:rPr>
  </w:style>
  <w:style w:type="character" w:customStyle="1" w:styleId="74">
    <w:name w:val="hsb加粗正文 Char"/>
    <w:basedOn w:val="72"/>
    <w:link w:val="73"/>
    <w:qFormat/>
    <w:uiPriority w:val="0"/>
    <w:rPr>
      <w:rFonts w:ascii="仿宋_GB2312" w:hAnsi="宋体" w:cs="Times New Roman"/>
      <w:b/>
      <w:kern w:val="2"/>
      <w:sz w:val="24"/>
      <w:szCs w:val="24"/>
    </w:rPr>
  </w:style>
  <w:style w:type="paragraph" w:customStyle="1" w:styleId="75">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9" Type="http://schemas.openxmlformats.org/officeDocument/2006/relationships/fontTable" Target="fontTable.xml"/><Relationship Id="rId68" Type="http://schemas.openxmlformats.org/officeDocument/2006/relationships/customXml" Target="../customXml/item2.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40.emf"/><Relationship Id="rId64" Type="http://schemas.openxmlformats.org/officeDocument/2006/relationships/package" Target="embeddings/Document2.docx"/><Relationship Id="rId63" Type="http://schemas.openxmlformats.org/officeDocument/2006/relationships/image" Target="media/image39.emf"/><Relationship Id="rId62" Type="http://schemas.openxmlformats.org/officeDocument/2006/relationships/oleObject" Target="embeddings/oleObject7.bin"/><Relationship Id="rId61" Type="http://schemas.openxmlformats.org/officeDocument/2006/relationships/image" Target="media/image38.png"/><Relationship Id="rId60" Type="http://schemas.openxmlformats.org/officeDocument/2006/relationships/image" Target="media/image37.png"/><Relationship Id="rId6" Type="http://schemas.openxmlformats.org/officeDocument/2006/relationships/footer" Target="footer1.xml"/><Relationship Id="rId59" Type="http://schemas.openxmlformats.org/officeDocument/2006/relationships/image" Target="media/image36.png"/><Relationship Id="rId58" Type="http://schemas.openxmlformats.org/officeDocument/2006/relationships/image" Target="media/image35.png"/><Relationship Id="rId57" Type="http://schemas.openxmlformats.org/officeDocument/2006/relationships/image" Target="media/image34.png"/><Relationship Id="rId56" Type="http://schemas.openxmlformats.org/officeDocument/2006/relationships/image" Target="media/image33.png"/><Relationship Id="rId55" Type="http://schemas.openxmlformats.org/officeDocument/2006/relationships/image" Target="media/image32.png"/><Relationship Id="rId54" Type="http://schemas.openxmlformats.org/officeDocument/2006/relationships/image" Target="media/image31.emf"/><Relationship Id="rId53" Type="http://schemas.openxmlformats.org/officeDocument/2006/relationships/oleObject" Target="embeddings/oleObject6.bin"/><Relationship Id="rId52" Type="http://schemas.openxmlformats.org/officeDocument/2006/relationships/image" Target="media/image30.emf"/><Relationship Id="rId51" Type="http://schemas.openxmlformats.org/officeDocument/2006/relationships/package" Target="embeddings/Document1.docx"/><Relationship Id="rId50" Type="http://schemas.openxmlformats.org/officeDocument/2006/relationships/image" Target="media/image29.emf"/><Relationship Id="rId5" Type="http://schemas.openxmlformats.org/officeDocument/2006/relationships/header" Target="header3.xml"/><Relationship Id="rId49" Type="http://schemas.openxmlformats.org/officeDocument/2006/relationships/oleObject" Target="embeddings/oleObject5.bin"/><Relationship Id="rId48" Type="http://schemas.openxmlformats.org/officeDocument/2006/relationships/image" Target="media/image28.emf"/><Relationship Id="rId47" Type="http://schemas.openxmlformats.org/officeDocument/2006/relationships/oleObject" Target="embeddings/oleObject4.bin"/><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emf"/><Relationship Id="rId43" Type="http://schemas.openxmlformats.org/officeDocument/2006/relationships/oleObject" Target="embeddings/oleObject3.bin"/><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emf"/><Relationship Id="rId4" Type="http://schemas.openxmlformats.org/officeDocument/2006/relationships/header" Target="header2.xml"/><Relationship Id="rId39" Type="http://schemas.openxmlformats.org/officeDocument/2006/relationships/package" Target="embeddings/Microsoft_Visio___9.vsdx"/><Relationship Id="rId38" Type="http://schemas.openxmlformats.org/officeDocument/2006/relationships/image" Target="media/image21.emf"/><Relationship Id="rId37" Type="http://schemas.openxmlformats.org/officeDocument/2006/relationships/image" Target="media/image20.emf"/><Relationship Id="rId36" Type="http://schemas.openxmlformats.org/officeDocument/2006/relationships/image" Target="media/image19.emf"/><Relationship Id="rId35" Type="http://schemas.openxmlformats.org/officeDocument/2006/relationships/image" Target="media/image18.png"/><Relationship Id="rId34" Type="http://schemas.openxmlformats.org/officeDocument/2006/relationships/image" Target="media/image17.emf"/><Relationship Id="rId33" Type="http://schemas.openxmlformats.org/officeDocument/2006/relationships/image" Target="media/image16.emf"/><Relationship Id="rId32" Type="http://schemas.openxmlformats.org/officeDocument/2006/relationships/image" Target="media/image15.emf"/><Relationship Id="rId31" Type="http://schemas.openxmlformats.org/officeDocument/2006/relationships/image" Target="media/image14.emf"/><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13.emf"/><Relationship Id="rId28" Type="http://schemas.openxmlformats.org/officeDocument/2006/relationships/oleObject" Target="embeddings/oleObject1.bin"/><Relationship Id="rId27" Type="http://schemas.openxmlformats.org/officeDocument/2006/relationships/image" Target="media/image12.emf"/><Relationship Id="rId26" Type="http://schemas.openxmlformats.org/officeDocument/2006/relationships/package" Target="embeddings/Microsoft_Visio___8.vsdx"/><Relationship Id="rId25" Type="http://schemas.openxmlformats.org/officeDocument/2006/relationships/image" Target="media/image11.emf"/><Relationship Id="rId24" Type="http://schemas.openxmlformats.org/officeDocument/2006/relationships/package" Target="embeddings/Microsoft_Visio___7.vsdx"/><Relationship Id="rId23" Type="http://schemas.openxmlformats.org/officeDocument/2006/relationships/image" Target="media/image10.emf"/><Relationship Id="rId22" Type="http://schemas.openxmlformats.org/officeDocument/2006/relationships/package" Target="embeddings/Microsoft_Visio___6.vsdx"/><Relationship Id="rId21" Type="http://schemas.openxmlformats.org/officeDocument/2006/relationships/image" Target="media/image9.emf"/><Relationship Id="rId20" Type="http://schemas.openxmlformats.org/officeDocument/2006/relationships/package" Target="embeddings/Microsoft_Visio___5.vsdx"/><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package" Target="embeddings/Microsoft_Visio___4.vsdx"/><Relationship Id="rId17" Type="http://schemas.openxmlformats.org/officeDocument/2006/relationships/image" Target="media/image7.emf"/><Relationship Id="rId16" Type="http://schemas.openxmlformats.org/officeDocument/2006/relationships/package" Target="embeddings/Microsoft_Visio___3.vsdx"/><Relationship Id="rId15" Type="http://schemas.openxmlformats.org/officeDocument/2006/relationships/image" Target="media/image6.emf"/><Relationship Id="rId14" Type="http://schemas.openxmlformats.org/officeDocument/2006/relationships/package" Target="embeddings/Microsoft_Visio___2.vsdx"/><Relationship Id="rId13" Type="http://schemas.openxmlformats.org/officeDocument/2006/relationships/image" Target="media/image5.emf"/><Relationship Id="rId12" Type="http://schemas.openxmlformats.org/officeDocument/2006/relationships/package" Target="embeddings/Microsoft_Visio___1.vsdx"/><Relationship Id="rId11" Type="http://schemas.openxmlformats.org/officeDocument/2006/relationships/image" Target="media/image4.png"/><Relationship Id="rId10" Type="http://schemas.openxmlformats.org/officeDocument/2006/relationships/image" Target="media/image3.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3074"/>
    <customShpInfo spid="_x0000_s3075"/>
    <customShpInfo spid="_x0000_s3073"/>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7BB637-6AC4-4090-96AC-7039380AEDFE}">
  <ds:schemaRefs/>
</ds:datastoreItem>
</file>

<file path=docProps/app.xml><?xml version="1.0" encoding="utf-8"?>
<Properties xmlns="http://schemas.openxmlformats.org/officeDocument/2006/extended-properties" xmlns:vt="http://schemas.openxmlformats.org/officeDocument/2006/docPropsVTypes">
  <Template>Normal.dotm</Template>
  <Company>ccb</Company>
  <Pages>43</Pages>
  <Words>2600</Words>
  <Characters>14823</Characters>
  <Lines>123</Lines>
  <Paragraphs>34</Paragraphs>
  <TotalTime>45</TotalTime>
  <ScaleCrop>false</ScaleCrop>
  <LinksUpToDate>false</LinksUpToDate>
  <CharactersWithSpaces>17389</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2024-05-17T06:45:00Z</dcterms:created>
  <dc:creator>zhangxinping</dc:creator>
  <cp:lastModifiedBy>user</cp:lastModifiedBy>
  <dcterms:modified xsi:type="dcterms:W3CDTF">2026-05-13T02:59:42Z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75425CA2603740B1BAFB8FA8FEFBFF61_13</vt:lpwstr>
  </property>
</Properties>
</file>