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语义引力网站设计资料包</w:t>
      </w:r>
    </w:p>
    <w:p>
      <w:pPr>
        <w:pStyle w:val="Subtitle"/>
      </w:pPr>
      <w:r>
        <w:t>品牌素材  业务流程  文案  参考与来源  2026年10月15日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本资料包与网站 PRD 配套使用，帮助设计师理解项目定位、使用现有品牌素材并识别业务范围。网站的首要体验是让用户直接说出需求，随后查看 PRD、体验一个 Demo，再决定合作。</w:t>
      </w:r>
    </w:p>
    <w:p>
      <w:pPr>
        <w:pStyle w:val="Heading2"/>
      </w:pPr>
      <w:r>
        <w:t>1 品牌信息与使用边界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可用于设计的内容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中文品牌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语义引力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英文品牌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SEMANTIC GRAVITY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项目定位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AI Native Delivery OS，面向需求澄清、AI Demo 验证和正式交付的业务流程。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品牌含义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“语义”强调业务意图、行业知识与验收标准的共同理解；“引力”强调需求、专家、Agent、流程与数据围绕同一语义体系汇聚。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对外简述建议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把需求聊清楚，形成 PRD，先体验 Demo，再推进正式交付。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官网内容重点</w:t>
            </w:r>
          </w:p>
        </w:tc>
        <w:tc>
          <w:tcPr>
            <w:tcW w:type="dxa" w:w="76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用户能做什么、当前产物、下一步；融资与团队储备材料不直接作为产品使用承诺。</w:t>
            </w:r>
          </w:p>
        </w:tc>
      </w:tr>
    </w:tbl>
    <w:p>
      <w:pPr>
        <w:spacing w:after="20"/>
      </w:pPr>
    </w:p>
    <w:p>
      <w:pPr>
        <w:pStyle w:val="Heading2"/>
      </w:pPr>
      <w:r>
        <w:t>1 1 现有 Logo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随包提供从原 PPT 提取的白色透明 PNG，以及按原 PPT 深色圆底组合复现的 PNG 和 SVG 展示稿。白色标识需在深色背景下查看。SVG 内含原 PNG，并非纯矢量母版；展示稿不等于新的标准品牌规范。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7999" cy="82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语义引力_原PPT深色圆底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82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 w:cs="微软雅黑"/>
          <w:b w:val="0"/>
          <w:color w:val="000000"/>
          <w:sz w:val="18"/>
        </w:rPr>
        <w:t>文件、来源及展示方式见 assets 内的素材说明。现有标识最终是否直接沿用，由品牌负责人确认；不沿用接单吧的商标。</w:t>
      </w:r>
    </w:p>
    <w:p>
      <w:r>
        <w:br w:type="page"/>
      </w:r>
    </w:p>
    <w:p>
      <w:pPr>
        <w:pStyle w:val="Heading1"/>
      </w:pPr>
      <w:r>
        <w:t>2 公司业务流与网站范围</w:t>
      </w:r>
    </w:p>
    <w:p>
      <w:pPr>
        <w:pStyle w:val="Heading2"/>
      </w:pPr>
      <w:r>
        <w:t>2 1 本次网站业务流程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用户表达需求 → AI 问答澄清 → PRD 确认 → AI Agent 生成一个 Demo → 用户体验与反馈 → Demo 迭代并确认 → 范围报价 → 合同签署 → 开工付款核验 → 正式生产。</w:t>
      </w:r>
    </w:p>
    <w:p>
      <w:r>
        <w:drawing>
          <wp:inline xmlns:a="http://schemas.openxmlformats.org/drawingml/2006/main" xmlns:pic="http://schemas.openxmlformats.org/drawingml/2006/picture">
            <wp:extent cx="6120000" cy="250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语义引力_网站业务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 2 谁负责什么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在本流程中的责任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客户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说明需求，确认 PRD 与 Demo，核对范围，签约付款，补充必要资料。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AI 与平台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澄清并整理需求，生成文档与 Demo，保存版本和任务状态，衔接各阶段。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语义引力服务人员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复核正式交付范围、报价、合同、到账与排期，承接超出自动处理范围的问题。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生产与质量角色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按确认范围进入正式研发，后续进行质量检查、验收及交付；首版前台仅显示承接状态。</w:t>
            </w:r>
          </w:p>
        </w:tc>
      </w:tr>
    </w:tbl>
    <w:p>
      <w:pPr>
        <w:spacing w:after="20"/>
      </w:pPr>
    </w:p>
    <w:p>
      <w:pPr>
        <w:pStyle w:val="Heading2"/>
      </w:pPr>
      <w:r>
        <w:t>2 3 原材料中的更长业务链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融资材料还描述多 Agent 生产、OPC 质量把关、行业专家按需复核、部署与正式交付，以及工作流、Skill、项目模板、验收标准和缺陷规则的沉淀。这些内容用于解释长期业务方向。首版网站把设计重点放在客户从需求到开工的流程，后续生产能力按真实建设进度逐步开放。</w:t>
      </w:r>
    </w:p>
    <w:p>
      <w:r>
        <w:br w:type="page"/>
      </w:r>
    </w:p>
    <w:p>
      <w:pPr>
        <w:pStyle w:val="Heading1"/>
      </w:pPr>
      <w:r>
        <w:t>3 页面文案与示例项目</w:t>
      </w:r>
    </w:p>
    <w:p>
      <w:pPr>
        <w:pStyle w:val="Heading2"/>
      </w:pPr>
      <w:r>
        <w:t>3 1 可供设计使用的文案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6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8"/>
              </w:rPr>
              <w:t>文案建议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首页主标题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你想做一个什么产品？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首页说明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聊清需求，形成 PRD，再体验你的 Demo。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输入占位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说说你想解决的问题，比如做一个客户预约系统……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开始按钮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开始梳理需求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无注册提示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无需注册，即可开始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访客保存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已在当前浏览器保存；绑定账号可跨设备继续。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PRD 确认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确认此版 PRD 并生成 Demo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反馈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说说你希望调整的地方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Demo 确认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确认此版本，准备签约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待付款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合同已签署，待完成开工付款。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待核验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款项核验中，确认后安排生产。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待生产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40" w:before="4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8"/>
              </w:rPr>
              <w:t>已满足开工条件，等待安排生产。</w:t>
            </w:r>
          </w:p>
        </w:tc>
      </w:tr>
    </w:tbl>
    <w:p>
      <w:pPr>
        <w:spacing w:after="20"/>
      </w:pPr>
    </w:p>
    <w:p>
      <w:pPr>
        <w:pStyle w:val="Heading2"/>
      </w:pPr>
      <w:r>
        <w:t>3 2 贯穿页面的示例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示例项目为“客户预约系统”。客户提出门店预约需求，问答澄清客户、店员两种角色及“选服务、选时段、提交预约、店员处理”的流程。PRD 约定首版含时段容量与预约状态，真实支付和会员营销暂不包含。</w:t>
      </w:r>
    </w:p>
    <w:p>
      <w:r>
        <w:rPr>
          <w:rFonts w:ascii="微软雅黑" w:hAnsi="微软雅黑" w:eastAsia="微软雅黑" w:cs="微软雅黑"/>
          <w:b w:val="0"/>
          <w:color w:val="000000"/>
          <w:sz w:val="18"/>
        </w:rPr>
        <w:t>Demo 使用演示客户和演示时段；反馈为“提交后需要显示预约编号”。迭代后用户确认，签约页引用同一 PRD 和 Demo 版本。金额用“待报价”或明确的设计占位，不编造实际价格、工期和客户业绩。</w:t>
      </w:r>
    </w:p>
    <w:p>
      <w:r>
        <w:br w:type="page"/>
      </w:r>
    </w:p>
    <w:p>
      <w:pPr>
        <w:pStyle w:val="Heading1"/>
      </w:pPr>
      <w:r>
        <w:t>4 参考网站与来源索引</w:t>
      </w:r>
    </w:p>
    <w:p>
      <w:pPr>
        <w:pStyle w:val="Heading2"/>
      </w:pPr>
      <w:r>
        <w:t>4 1 OPCOrder 参考取舍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参考地址 https://opcorder.com ，核对日期 2026年10月15日。公开首页是包含多个业务入口的接单吧门户；需求大厅及详情可免登录浏览，OPC 工作台则跳转登录。其信息密度不作为语义引力首页目标。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需求详情 https://opcorder.com/order-hall/5 可参考背景、工作内容、交付物、验收标准及文档版本的表达。语义引力采用单一需求输入入口，避免照搬供需市场、赛事、排行榜或分账机制。参考站的合同、付款和生产链路未经本次核验；接单吧 Logo 与历史业务数据不作为语义引力品牌或业绩素材。</w:t>
      </w:r>
    </w:p>
    <w:p>
      <w:pPr>
        <w:pStyle w:val="Heading2"/>
      </w:pPr>
      <w:r>
        <w:t>4 2 原材料与可引用范围</w:t>
      </w:r>
    </w:p>
    <w:p>
      <w:pPr>
        <w:pStyle w:val="Heading2"/>
      </w:pPr>
      <w:r>
        <w:t>本次产品负责人说明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2026年10月15日本聊天：三个主阶段、极简免注册入口；补充确认先体验一个 Demo 再迭代。</w:t>
      </w:r>
    </w:p>
    <w:p>
      <w:pPr>
        <w:pStyle w:val="Heading2"/>
      </w:pPr>
      <w:r>
        <w:t>融资 Teaser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项目融资目录 outputs 中 AI_Native_Delivery_OS_竖版融资Teaser_夏教授版_修订.pptx，第1页：品牌、释义、长期业务流与白色透明标识。</w:t>
      </w:r>
    </w:p>
    <w:p>
      <w:pPr>
        <w:pStyle w:val="Heading2"/>
      </w:pPr>
      <w:r>
        <w:t>OPC 入驻材料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桌面 OPC 目录的一页纸及竞争力说明：项目定位、历史经历和新项目边界。</w:t>
      </w:r>
    </w:p>
    <w:p>
      <w:pPr>
        <w:pStyle w:val="Heading2"/>
      </w:pPr>
      <w:r>
        <w:t>参考站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https://opcorder.com 公开首页及可访问页面，仅用于参考结构与流程。</w:t>
      </w:r>
    </w:p>
    <w:p>
      <w:pPr>
        <w:pStyle w:val="Heading2"/>
      </w:pPr>
      <w:r>
        <w:t>4 3 事实与建议的边界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本次明确需求优先于既有融资叙述。访客保存策略、页面合并、版本机制和具体按钮文案为本版产品建议。收费、期限、签约主体、付款计划及上线能力按正式业务方案确认。</w:t>
      </w:r>
    </w:p>
    <w:p>
      <w:r>
        <w:rPr>
          <w:rFonts w:ascii="微软雅黑" w:hAnsi="微软雅黑" w:eastAsia="微软雅黑" w:cs="微软雅黑"/>
          <w:b w:val="0"/>
          <w:color w:val="000000"/>
          <w:sz w:val="21"/>
        </w:rPr>
        <w:t>随包素材包括既有 Logo、业务流程 SVG 与 PNG、素材说明及两份可编辑 Word。原 PPT 和入驻申请材料不随设计包复制，避免将融资数据和个人信息混入设计交接。</w:t>
      </w:r>
    </w:p>
    <w:sectPr w:rsidR="00FC693F" w:rsidRPr="0006063C" w:rsidSect="00034616">
      <w:footerReference w:type="default" r:id="rId9"/>
      <w:pgSz w:w="11906" w:h="16838"/>
      <w:pgMar w:top="1020" w:right="1134" w:bottom="935" w:left="1134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66666"/>
        <w:sz w:val="16"/>
      </w:rPr>
      <w:t xml:space="preserve">语义引力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微软雅黑" w:hAnsi="微软雅黑" w:eastAsia="微软雅黑"/>
      <w:i w:val="0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3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60"/>
    </w:pPr>
    <w:rPr>
      <w:rFonts w:asciiTheme="majorHAnsi" w:eastAsiaTheme="majorEastAsia" w:hAnsiTheme="majorHAnsi" w:cstheme="majorBidi" w:ascii="微软雅黑" w:hAnsi="微软雅黑" w:eastAsia="微软雅黑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网站产品需求与界面设计交接</dc:subject>
  <dc:creator>语义引力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