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语义引力网站产品需求文档</w:t>
      </w:r>
    </w:p>
    <w:p>
      <w:pPr>
        <w:pStyle w:val="Subtitle"/>
      </w:pPr>
      <w:r>
        <w:t>用于整体 UI 界面设计与产品评审  版本 1.0  2026年10月15日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我们希望用户打开网站后，直接说出想做的产品或要解决的问题。系统通过问答把想法整理为 PRD，再据此生成一个可体验的 Demo。用户在体验和反馈中确认方案，随后完成签约与付款，项目才进入正式生产。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本文件规定首版网站的页面、信息层级、交互规则和验收条件。设计师据此覆盖完整用户流程；具体视觉风格、配色和控件造型由设计环节确定。</w:t>
      </w:r>
    </w:p>
    <w:p>
      <w:pPr>
        <w:pStyle w:val="Heading2"/>
      </w:pPr>
      <w:r>
        <w:t>1 产品范围与已确认方向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范围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首版要求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需求分析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问答逐步求精，生成可查看、修改、确认和导出的 PRD。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Demo 体验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AI Agent 先生成 1 个 Demo，用户体验后提交反馈，按反馈迭代并确认版本。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签约付款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展示项目范围与报价，完成合同签署、开工款支付及到账核验。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生产衔接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满足合同签署和开工付款条件后，展示进入生产的状态及下一步。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入口原则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首页先用后登录；首次需求输入、问答和查看当前成果不以注册为前置条件。</w:t>
            </w:r>
          </w:p>
        </w:tc>
      </w:tr>
    </w:tbl>
    <w:p>
      <w:pPr>
        <w:spacing w:after="20"/>
      </w:pPr>
    </w:p>
    <w:p>
      <w:pPr>
        <w:pStyle w:val="Heading2"/>
      </w:pPr>
      <w:r>
        <w:t>2 产品使用者与任务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主要用户是有产品想法、业务需求或内部提效任务的企业负责人、业务负责人和创业者。他们可能没有技术背景，需要先说清问题、看见可体验结果，再决定是否购买正式交付服务。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语义引力的商务和交付人员负责确认报价、合同、到账与生产承接。首版通过人工服务承接必要事项，后台仅保留支撑流程的状态更新能力。</w:t>
      </w:r>
    </w:p>
    <w:p>
      <w:r>
        <w:rPr>
          <w:rFonts w:ascii="微软雅黑" w:hAnsi="微软雅黑" w:eastAsia="微软雅黑" w:cs="微软雅黑"/>
          <w:b w:val="0"/>
          <w:color w:val="000000"/>
          <w:sz w:val="18"/>
        </w:rPr>
        <w:t>材料中的 AI Native Delivery OS 用于解释项目定位。融资金额、历史平台业务数据、团队任职和未来能力不作为首页默认宣传内容。</w:t>
      </w:r>
    </w:p>
    <w:p>
      <w:r>
        <w:br w:type="page"/>
      </w:r>
    </w:p>
    <w:p>
      <w:pPr>
        <w:pStyle w:val="Heading1"/>
      </w:pPr>
      <w:r>
        <w:t>3 用户旅程与业务边界</w:t>
      </w:r>
    </w:p>
    <w:p>
      <w:pPr>
        <w:pStyle w:val="Heading2"/>
      </w:pPr>
      <w:r>
        <w:t>3 1 主业务链路</w:t>
      </w:r>
    </w:p>
    <w:p>
      <w:r>
        <w:rPr>
          <w:rFonts w:ascii="微软雅黑" w:hAnsi="微软雅黑" w:eastAsia="微软雅黑" w:cs="微软雅黑"/>
          <w:b/>
          <w:color w:val="000000"/>
          <w:sz w:val="21"/>
        </w:rPr>
        <w:t>打开首页 → 输入需求 → 澄清问答 → 查看并确认 PRD → 生成 1 个 Demo → 体验并反馈 → 迭代至用户确认 → 核对范围与报价 → 签署合同 → 支付合同约定的开工款 → 核验通过 → 进入生产。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需求分析、Demo 体验、签约付款是三个主阶段。生产状态是第三阶段完成后的承接结果，首版提供简洁的进度页。</w:t>
      </w:r>
    </w:p>
    <w:p>
      <w:pPr>
        <w:pStyle w:val="Heading2"/>
      </w:pPr>
      <w:r>
        <w:t>3 2 阶段切换规则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948"/>
        <w:gridCol w:w="5102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进入条件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阶段产物与下一步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需求分析</w:t>
            </w:r>
          </w:p>
        </w:tc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用户发送第一条需求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持续更新需求摘要；用户确认 PRD 版本后可生成 Demo。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Demo 体验</w:t>
            </w:r>
          </w:p>
        </w:tc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存在用户确认的 PRD 快照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一个可体验 Demo 及迭代记录；用户主动确认版本后可准备签约。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签约付款</w:t>
            </w:r>
          </w:p>
        </w:tc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用户确认 Demo 并表达合作意向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合同关联已确认范围；所有必需签署方完成签署后开放付款。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生产承接</w:t>
            </w:r>
          </w:p>
        </w:tc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签署完成且开工付款条件已满足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项目只创建一次生产承接记录；显示待安排或生产中及后续沟通方式。</w:t>
            </w:r>
          </w:p>
        </w:tc>
      </w:tr>
    </w:tbl>
    <w:p>
      <w:pPr>
        <w:spacing w:after="20"/>
      </w:pPr>
    </w:p>
    <w:p>
      <w:pPr>
        <w:pStyle w:val="Heading2"/>
      </w:pPr>
      <w:r>
        <w:t>3 3 反馈与返回路径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问答过程中随时纠正信息；已生成 PRD 的修改建立新版本，并重新确认。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Demo 小范围反馈沿用当前 PRD；涉及新增角色、主流程或交付范围时，先回到 PRD 更新，再生成下一版 Demo。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进入签约准备后修改范围，原合同草稿标为需更新；签署中的合同先撤回或作废后再重建。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签署完成后的需求变化进入变更沟通，不覆盖原合同、附件和已约定付款。</w:t>
      </w:r>
    </w:p>
    <w:p>
      <w:pPr>
        <w:pStyle w:val="Heading2"/>
      </w:pPr>
      <w:r>
        <w:t>3 4 首版控制范围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首版覆盖客户从想法到开工的路径。供需大厅、服务商入驻、招投标、排行榜、社区、钱包、分账及复杂研发项目管理不在本次设计范围。详细生产排期、验收、上线和售后可作为下一阶段扩展。</w:t>
      </w:r>
    </w:p>
    <w:p>
      <w:r>
        <w:br w:type="page"/>
      </w:r>
    </w:p>
    <w:p>
      <w:pPr>
        <w:pStyle w:val="Heading1"/>
      </w:pPr>
      <w:r>
        <w:t>4 免注册体验与项目保存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用户无需先注册即可开始需求对话。项目在首次有效提交时自动建立访客会话，后续各阶段沿用同一个项目，避免中途丢失对话或成果。以下为首版产品规则建议。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场景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体验要求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首次访问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不弹登录框；直接呈现需求输入。首次有效发送后进入需求分析页。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自动保存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每条消息和成果修改由服务端保存；显示“保存中”“已保存”或“保存失败，请重试”。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刷新与重开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同一浏览器的有效访客会话可恢复最近项目；首页提供轻量“继续上次项目”入口。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主动保存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“保存项目”可引导手机号或邮箱验证，并将访客项目绑定到账号；取消后继续当前体验。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身份补全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进入签约准备时收集联系人及签约主体；身份绑定在此阶段完成，不倒置为首页门槛。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会话失效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说明“当前浏览器无法恢复此项目”，提供账号恢复入口或重新开始；不凭项目编号展示私人内容。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跨设备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绑定账号后在“我的项目”继续；匿名跨设备恢复首版不作保证。</w:t>
            </w:r>
          </w:p>
        </w:tc>
      </w:tr>
    </w:tbl>
    <w:p>
      <w:pPr>
        <w:spacing w:after="20"/>
      </w:pPr>
    </w:p>
    <w:p>
      <w:pPr>
        <w:pStyle w:val="Heading2"/>
      </w:pPr>
      <w:r>
        <w:t>4 1 保存提示与限制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访客页清晰提示“已在当前浏览器保存；绑定账号可跨设备继续”，并显示实际适用的保存期限。期限由产品和技术确定后写入配置。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清除浏览器数据、使用隐私模式或会话到期可能无法续接；在主动保存和离开提示中说明即可，避免反复弹窗。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访客项目、附件和 Demo 默认私有；访问校验由服务端执行。项目链接和可猜测编号不能代替访问权限。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频率或额度限制在触发时解释原因，保留用户输入；限制具体值和 Demo 收费方式作为待定参数，不写无限免费承诺。</w:t>
      </w:r>
    </w:p>
    <w:p>
      <w:pPr>
        <w:pStyle w:val="Heading2"/>
      </w:pPr>
      <w:r>
        <w:t>4 2 项目轻量入口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首页右上角保留“我的项目”和“登录”文字入口。已有会话可继续当前项目；已登录用户进入项目列表。无需单独设计账号注册营销页，使用一个轻量验证弹窗完成登录与项目绑定。</w:t>
      </w:r>
    </w:p>
    <w:p>
      <w:r>
        <w:br w:type="page"/>
      </w:r>
    </w:p>
    <w:p>
      <w:pPr>
        <w:pStyle w:val="Heading1"/>
      </w:pPr>
      <w:r>
        <w:t>5 信息架构与页面清单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网站采用一个轻量首页和一个连续项目空间。项目内以“需求分析 / Demo 体验 / 签约付款”作为稳定阶段导航，阶段切换保留上下文；未满足条件的步骤说明原因。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814"/>
        <w:gridCol w:w="3969"/>
        <w:gridCol w:w="3005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页面或视图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核心内容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主要动作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P01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首页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品牌、需求输入、示例、续接入口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开始梳理需求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P02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需求分析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对话、资料、已知事实与待确认项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回答问题或生成 PRD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P03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PRD 查看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结构化文档、版本与确认状态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确认并生成 Demo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P04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Demo 生成状态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任务阶段、等待信息、失败重试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查看 Demo 或重试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P05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Demo 体验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运行预览、反馈、版本说明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提交反馈或确认版本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P06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签约付款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报价与范围、主体、合同和付款分步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签署合同或支付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P07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项目进度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开工条件、生产状态、联系人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查看当前成果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P08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我的项目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项目名称、阶段、更新时间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继续项目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M01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登录与项目绑定弹窗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手机号或邮箱验证、绑定反馈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验证并继续</w:t>
            </w:r>
          </w:p>
        </w:tc>
      </w:tr>
    </w:tbl>
    <w:p>
      <w:pPr>
        <w:spacing w:after="20"/>
      </w:pPr>
    </w:p>
    <w:p>
      <w:pPr>
        <w:pStyle w:val="Heading2"/>
      </w:pPr>
      <w:r>
        <w:t>5 1 页面合并原则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P02 与 P03 可作为同一工作区的“对话”和“PRD”视图；P04 与 P05 可共用同一 Demo 页面，随任务状态切换。P06 内依次展开“范围与报价、合同、付款”，不拆成三个独立业务系统。</w:t>
      </w:r>
    </w:p>
    <w:p>
      <w:pPr>
        <w:pStyle w:val="Heading2"/>
      </w:pPr>
      <w:r>
        <w:t>5 2 项目内固定信息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始终可见项目名称、当前阶段、保存状态和当前主要操作。文档及 Demo 显示版本号。历史成果放在“版本记录”抽屉中，默认呈现最新可用版本，避免堆叠卡片。</w:t>
      </w:r>
    </w:p>
    <w:p>
      <w:pPr>
        <w:pStyle w:val="Heading2"/>
      </w:pPr>
      <w:r>
        <w:t>5 3 项目列表的最小字段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项目名称、最后更新时间、当前阶段、待用户处理事项；默认按最近更新排序。空列表引导“开始一个新需求”。首版无需复杂文件夹、标签、批量操作或团队权限设置。</w:t>
      </w:r>
    </w:p>
    <w:p>
      <w:r>
        <w:br w:type="page"/>
      </w:r>
    </w:p>
    <w:p>
      <w:pPr>
        <w:pStyle w:val="Heading1"/>
      </w:pPr>
      <w:r>
        <w:t>6 首页需求入口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首页的第一任务是让用户输入需求。参考 Google 的简洁程度：品牌、简短说明、一个显眼的输入区域和开始操作，让用户无需阅读长篇介绍就能使用。</w:t>
      </w:r>
    </w:p>
    <w:p>
      <w:pPr>
        <w:pStyle w:val="Heading2"/>
      </w:pPr>
      <w:r>
        <w:t>6 1 信息顺序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品牌区：语义引力。英文 SEMANTIC GRAVITY 可作为辅助品牌文字，不与主输入争夺注意力。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主标题建议：“你想做一个什么产品？”副说明：“聊清需求，形成 PRD，再体验你的 Demo。”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多行输入框：占据首屏主要位置；占位文案“说说你想解决的问题，比如做一个客户预约系统……”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主要按钮：“开始梳理需求”；输入区附加资料入口与低干扰提示“无需注册，即可开始”。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输入下方最多展示 3 条示例：“做一个预约系统”“把表格流程做成工具”“我有想法，帮我理清需求”。点击填入输入框，由用户发送。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页面底部提供简短流程说明、服务联系入口、隐私说明及服务条款；正式主体和备案信息按上线资料填写。</w:t>
      </w:r>
    </w:p>
    <w:p>
      <w:pPr>
        <w:pStyle w:val="Heading2"/>
      </w:pPr>
      <w:r>
        <w:t>6 2 输入与提交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界面行为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空输入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发送按钮不可用；附件可先选，但开始对话至少要有一句说明或可解析资料。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输入中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支持换行；桌面 Enter 发送、Shift 加 Enter 换行，并提供可见发送按钮。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提交中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保留原文；发送按钮防重复；获得项目会话后切换到需求分析页。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提交失败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输入内容保留，提示重试；重试不创建重复项目。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已有项目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在主输入区域附近提供“继续上次项目”，也允许直接开始新项目。</w:t>
            </w:r>
          </w:p>
        </w:tc>
      </w:tr>
    </w:tbl>
    <w:p>
      <w:pPr>
        <w:spacing w:after="20"/>
      </w:pPr>
    </w:p>
    <w:p>
      <w:pPr>
        <w:pStyle w:val="Heading2"/>
      </w:pPr>
      <w:r>
        <w:t>6 3 首屏设计约束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桌面与手机首屏均应看到输入区和主要操作。导航保持轻量；业务介绍放在需要时展开的说明里。避免在首屏安排轮播、数据大屏、服务分类矩阵和强制留资表单。附件支持的文件类型与大小在选择时明确显示。</w:t>
      </w:r>
    </w:p>
    <w:p>
      <w:r>
        <w:br w:type="page"/>
      </w:r>
    </w:p>
    <w:p>
      <w:pPr>
        <w:pStyle w:val="Heading1"/>
      </w:pPr>
      <w:r>
        <w:t>7 需求分析与逐步求精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需求分析页帮助用户逐步说清楚要做什么，同时形成可编辑的需求摘要。桌面可采用对话为主、需求摘要为辅的双区域；手机以对话为主，通过切换查看摘要与 PRD。此处规定信息关系，具体布局由设计师确定。</w:t>
      </w:r>
    </w:p>
    <w:p>
      <w:pPr>
        <w:pStyle w:val="Heading2"/>
      </w:pPr>
      <w:r>
        <w:t>7 1 问答内容与节奏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系统先识别业务目标、使用人群和关键场景，再澄清主要流程、必须实现的功能、约束和验收方式。每轮聚焦一个主题，通常提出 1 至 3 个短问题；提供可选答案，也允许自由输入、补充和“暂时不确定”。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澄清维度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需要获得的信息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目标与角色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要解决的实际问题、谁使用、预期业务结果。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主要流程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用户从哪里开始、经过哪些步骤、最终完成什么。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功能与边界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首版必须有的功能、可以以后做的功能、明确不做的内容。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数据与约束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输入输出数据、现有系统或接口、终端、预算和期望时间；未知项可暂存。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验收与成功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用什么行为证明功能可用、谁确认结果、关键异常怎样处理。</w:t>
            </w:r>
          </w:p>
        </w:tc>
      </w:tr>
    </w:tbl>
    <w:p>
      <w:pPr>
        <w:spacing w:after="20"/>
      </w:pPr>
    </w:p>
    <w:p>
      <w:pPr>
        <w:pStyle w:val="Heading2"/>
      </w:pPr>
      <w:r>
        <w:t>7 2 需求摘要与生成条件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摘要明确区分“已确认”“系统建议”“待确认”。AI 推断不自动成为用户承诺。用户可以直接纠正摘要，系统同步说明影响。摘要用维度完成情况呈现，不使用缺乏依据的精确完成百分比。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目标、主要角色、至少一条主流程、首版核心功能和初步验收方式具备后，提示“可以生成 PRD”；预算、周期等未知项保留待确认。信息不足时允许生成草稿，但明确缺项，不能直接以不完整范围准备合同。</w:t>
      </w:r>
    </w:p>
    <w:p>
      <w:pPr>
        <w:pStyle w:val="Heading2"/>
      </w:pPr>
      <w:r>
        <w:t>7 3 资料与异常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附件建议首版支持 PDF、Word、文本及图片，具体类型和上限由研发确认。上传显示进度、解析中、成功或失败；解析失败允许重新上传或手动描述。回答生成可停止，断网和失败保留已发送消息与当前输入。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接近可生成阶段时出现“生成 PRD”主操作；用户仍可继续聊。不要强迫完成长问卷，也不要一次展示全部必填字段。</w:t>
      </w:r>
    </w:p>
    <w:p>
      <w:r>
        <w:br w:type="page"/>
      </w:r>
    </w:p>
    <w:p>
      <w:pPr>
        <w:pStyle w:val="Heading1"/>
      </w:pPr>
      <w:r>
        <w:t>8 PRD 文档查看与确认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PRD 是需求阶段的正式产物，也是后续 Demo 的明确输入。用户能读懂文档、指出修改、确认版本，并在离开系统前获得可携带的文件。</w:t>
      </w:r>
    </w:p>
    <w:p>
      <w:pPr>
        <w:pStyle w:val="Heading2"/>
      </w:pPr>
      <w:r>
        <w:t>8 1 文档必备结构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7540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部分</w:t>
            </w:r>
          </w:p>
        </w:tc>
        <w:tc>
          <w:tcPr>
            <w:tcW w:type="dxa" w:w="7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最少内容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文档信息</w:t>
            </w:r>
          </w:p>
        </w:tc>
        <w:tc>
          <w:tcPr>
            <w:tcW w:type="dxa" w:w="7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项目名、PRD 版本、生成时间、草稿或确认状态。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背景与目标</w:t>
            </w:r>
          </w:p>
        </w:tc>
        <w:tc>
          <w:tcPr>
            <w:tcW w:type="dxa" w:w="7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业务问题、目标人群、成功标准。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范围与优先级</w:t>
            </w:r>
          </w:p>
        </w:tc>
        <w:tc>
          <w:tcPr>
            <w:tcW w:type="dxa" w:w="7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本期做什么、明确不做什么、功能优先级。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用户流程与页面</w:t>
            </w:r>
          </w:p>
        </w:tc>
        <w:tc>
          <w:tcPr>
            <w:tcW w:type="dxa" w:w="7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主流程、页面清单、页面关键行为及必要异常。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功能与数据</w:t>
            </w:r>
          </w:p>
        </w:tc>
        <w:tc>
          <w:tcPr>
            <w:tcW w:type="dxa" w:w="7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功能描述、输入输出、角色权限、接口依赖和约束。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验收与待确认</w:t>
            </w:r>
          </w:p>
        </w:tc>
        <w:tc>
          <w:tcPr>
            <w:tcW w:type="dxa" w:w="7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可验证的验收条件、风险和待确认项；AI 建议单独标注。</w:t>
            </w:r>
          </w:p>
        </w:tc>
      </w:tr>
    </w:tbl>
    <w:p>
      <w:pPr>
        <w:spacing w:after="20"/>
      </w:pPr>
    </w:p>
    <w:p>
      <w:pPr>
        <w:pStyle w:val="Heading2"/>
      </w:pPr>
      <w:r>
        <w:t>8 2 查看和修改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提供目录定位、文档正文与版本信息。页头优先显示“修改需求”“导出”“确认并生成 Demo”。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“修改需求”回到对话并带上当前章节上下文；首版可用对话修改，不必增加完整富文本编辑器。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用户确认前展示简短范围摘要与未解决事项。阻碍核心流程实现的缺项需要补齐；次要未知项可以保留并明确假设。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用户确认动作保存不可变的 PRD 快照。仅查看、导出或关闭页面不视为确认。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修改已确认内容生成新版本，显示差异摘要；旧 Demo 保留原 PRD 关联，不自动更名为最新结果。</w:t>
      </w:r>
    </w:p>
    <w:p>
      <w:pPr>
        <w:pStyle w:val="Heading2"/>
      </w:pPr>
      <w:r>
        <w:t>8 3 导出与状态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首版建议支持 Word 和 PDF 导出，文件包含项目名、版本和确认状态。导出失败保留正文并允许重试，不影响已确认状态。产品生成的 PRD 应能区分草稿与用户确认版本。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页面状态包括：生成中、草稿、信息待补充、待确认、已确认、导出中、导出失败。PRD 生成失败时回到已有对话，不丢失已整理信息。</w:t>
      </w:r>
    </w:p>
    <w:p>
      <w:r>
        <w:br w:type="page"/>
      </w:r>
    </w:p>
    <w:p>
      <w:pPr>
        <w:pStyle w:val="Heading1"/>
      </w:pPr>
      <w:r>
        <w:t>9 AI Agent 生成与 Demo 迭代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每个项目先生成一个可体验的 Demo，之后围绕该 Demo 按反馈迭代。页面不设多方案推荐大厅；“选择方案”落实为选择并确认满意的 Demo 版本。此流程已由产品负责人确认。</w:t>
      </w:r>
    </w:p>
    <w:p>
      <w:pPr>
        <w:pStyle w:val="Heading2"/>
      </w:pPr>
      <w:r>
        <w:t>9 1 生成任务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用户从已确认 PRD 发起生成，页面显示所用版本和本次任务。建议使用“准备环境、搭建功能、检查运行、发布预览”等阶段描述；实际进度来自真实任务事件。没有可靠估算时只显示已等待时间及当前状态。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任务状态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页面要求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待开始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展示 PRD 版本；如有额度、价格或次数限制，在执行前展示。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生成中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可离开后返回；屏蔽重复启动；当前项目显示真实状态。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已就绪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提供“体验 Demo”，说明已实现内容和已知限制。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失败或超时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说明可理解的原因；提供重试或联系服务，保留 PRD 和反馈。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迭代中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显示本次反馈摘要；上一可用版本仍可访问。</w:t>
            </w:r>
          </w:p>
        </w:tc>
      </w:tr>
    </w:tbl>
    <w:p>
      <w:pPr>
        <w:spacing w:after="20"/>
      </w:pPr>
    </w:p>
    <w:p>
      <w:pPr>
        <w:pStyle w:val="Heading2"/>
      </w:pPr>
      <w:r>
        <w:t>9 2 Demo 体验页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主要区域提供可交互预览及“新窗口打开”。辅助区域展示版本号、对应 PRD、本次变更、已实现功能和演示限制。预览无法嵌入或会话过期时提供明确恢复入口，不能以空白区域代替错误提示。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反馈输入允许用户描述问题或期望变化，建议提供“功能不符、流程调整、外观调整、其他”辅助选项，不强制复杂工单。提交前确认反馈摘要，提交后显示迭代状态。一次只运行一个当前版本任务；新反馈可先保存为待处理内容。</w:t>
      </w:r>
    </w:p>
    <w:p>
      <w:pPr>
        <w:pStyle w:val="Heading2"/>
      </w:pPr>
      <w:r>
        <w:t>9 3 确认与边界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主操作“确认此版本，准备签约”要求用户主动点击，保存 Demo 版本、对应 PRD 和确认时间。页面提示 Demo 用于验证需求；正式交付范围、数据连接和质量要求在合同中明确。演示数据清楚标注，Demo 不产生正式扣款或真实业务提交。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迭代次数、额度、是否收费及重试计费规则待商业方案确定。UI 需要保留规则说明和执行前确认位置，不能默认无限次或免费。</w:t>
      </w:r>
    </w:p>
    <w:p>
      <w:r>
        <w:br w:type="page"/>
      </w:r>
    </w:p>
    <w:p>
      <w:pPr>
        <w:pStyle w:val="Heading1"/>
      </w:pPr>
      <w:r>
        <w:t>10 范围报价与合同签署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用户确认 Demo 后进入签约付款页。页面顶部持续显示范围版本和三个子步骤“核对范围与报价、签署合同、付款”。先确认合作内容，再处理身份与合同，降低前期使用门槛。</w:t>
      </w:r>
    </w:p>
    <w:p>
      <w:pPr>
        <w:pStyle w:val="Heading2"/>
      </w:pPr>
      <w:r>
        <w:t>10 1 范围与报价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展示项目名称、PRD 与 Demo 版本、交付清单、验收方式、工期口径、报价和付款节点。未出报价显示“待确认报价”，不以 0 元或示例价格代替。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报价由语义引力确认；AI 可辅助整理范围，但不自动生成具有约束力的价格与交期。用户可“申请调整”并带入项目上下文。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收集联系人、手机号或邮箱、个人或企业签约主体。企业资料仅在签约需要时填写；发票信息在需要开票时补充。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“确认范围并准备合同”冻结当前报价和范围快照。任何后续变动均提示重新核对。</w:t>
      </w:r>
    </w:p>
    <w:p>
      <w:pPr>
        <w:pStyle w:val="Heading2"/>
      </w:pPr>
      <w:r>
        <w:t>10 2 合同内容与动作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合同预览至少能识别双方主体、项目范围、交付物、验收标准、费用、付款计划、交期约定及合同版本。PRD 或范围说明以附件或明确引用关联，Demo 预览链接不能替代冻结的交付范围。具体条款由业务和法务提供。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7540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7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用户动作与提示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合同准备中</w:t>
            </w:r>
          </w:p>
        </w:tc>
        <w:tc>
          <w:tcPr>
            <w:tcW w:type="dxa" w:w="7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显示正在准备；允许回看范围；未就绪时不展示可签署按钮。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待核对与签署</w:t>
            </w:r>
          </w:p>
        </w:tc>
        <w:tc>
          <w:tcPr>
            <w:tcW w:type="dxa" w:w="7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查看合同及附件，发起修改或签署；签署入口说明将进入何种服务。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签署进行中</w:t>
            </w:r>
          </w:p>
        </w:tc>
        <w:tc>
          <w:tcPr>
            <w:tcW w:type="dxa" w:w="7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分别显示我方与对方进度；返回网站后查询实际状态。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签署完成</w:t>
            </w:r>
          </w:p>
        </w:tc>
        <w:tc>
          <w:tcPr>
            <w:tcW w:type="dxa" w:w="7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所有必需签署方均已完成；可查看或下载完整合同，主操作变为付款。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签署失败或过期</w:t>
            </w:r>
          </w:p>
        </w:tc>
        <w:tc>
          <w:tcPr>
            <w:tcW w:type="dxa" w:w="7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给出重新发起或联系服务入口；保留既有范围及资料。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已撤回或作废</w:t>
            </w:r>
          </w:p>
        </w:tc>
        <w:tc>
          <w:tcPr>
            <w:tcW w:type="dxa" w:w="7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明确不可继续签署；新合同单独编号并保留原版本记录。</w:t>
            </w:r>
          </w:p>
        </w:tc>
      </w:tr>
    </w:tbl>
    <w:p>
      <w:pPr>
        <w:spacing w:after="20"/>
      </w:pP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首版建议接入成熟电子签署服务；供应商和最终主体待确定。产品仅表达签署状态与文件交接，不在本次文档中拟定法律条款。</w:t>
      </w:r>
    </w:p>
    <w:p>
      <w:r>
        <w:br w:type="page"/>
      </w:r>
    </w:p>
    <w:p>
      <w:pPr>
        <w:pStyle w:val="Heading1"/>
      </w:pPr>
      <w:r>
        <w:t>11 付款与进入生产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付款页以合同约定为准，说明本次应付金额、用途和完成后的下一步。签署完成、支付操作完成、到账核验完成和允许开工是不同状态，界面分别表达。</w:t>
      </w:r>
    </w:p>
    <w:p>
      <w:pPr>
        <w:pStyle w:val="Heading2"/>
      </w:pPr>
      <w:r>
        <w:t>11 1 付款信息与处理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信息或状态</w:t>
            </w:r>
          </w:p>
        </w:tc>
        <w:tc>
          <w:tcPr>
            <w:tcW w:type="dxa" w:w="759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金额与节点</w:t>
            </w:r>
          </w:p>
        </w:tc>
        <w:tc>
          <w:tcPr>
            <w:tcW w:type="dxa" w:w="759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本次应付、已付、未付、付款节点及订单号；开工款不默认等于合同全款。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待支付</w:t>
            </w:r>
          </w:p>
        </w:tc>
        <w:tc>
          <w:tcPr>
            <w:tcW w:type="dxa" w:w="759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展示实际支持的渠道、收款主体和说明；未确定渠道在设计中用占位状态。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支付处理中</w:t>
            </w:r>
          </w:p>
        </w:tc>
        <w:tc>
          <w:tcPr>
            <w:tcW w:type="dxa" w:w="759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提示正在核验；刷新查询，不引导用户反复付款。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支付失败或关闭</w:t>
            </w:r>
          </w:p>
        </w:tc>
        <w:tc>
          <w:tcPr>
            <w:tcW w:type="dxa" w:w="759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展示原因并允许重新发起；不撤销已完成合同。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线下转账待核验</w:t>
            </w:r>
          </w:p>
        </w:tc>
        <w:tc>
          <w:tcPr>
            <w:tcW w:type="dxa" w:w="759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如支持转账，可上传凭证；上传凭证仅代表已提交，不直接标记到账。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核验到账</w:t>
            </w:r>
          </w:p>
        </w:tc>
        <w:tc>
          <w:tcPr>
            <w:tcW w:type="dxa" w:w="759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显示金额、时间及凭证入口；是否满足开工条件由合同付款计划判断。</w:t>
            </w:r>
          </w:p>
        </w:tc>
      </w:tr>
    </w:tbl>
    <w:p>
      <w:pPr>
        <w:spacing w:after="20"/>
      </w:pPr>
    </w:p>
    <w:p>
      <w:pPr>
        <w:pStyle w:val="Heading2"/>
      </w:pPr>
      <w:r>
        <w:t>11 2 开工条件</w:t>
      </w:r>
    </w:p>
    <w:p>
      <w:r>
        <w:rPr>
          <w:rFonts w:ascii="微软雅黑" w:hAnsi="微软雅黑" w:eastAsia="微软雅黑" w:cs="微软雅黑"/>
          <w:b/>
          <w:color w:val="000000"/>
          <w:sz w:val="21"/>
        </w:rPr>
        <w:t>允许进入生产 = 合同要求的全部签署完成，并且合同约定的开工付款条件已满足。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仅完成签署：显示“合同已签署，待完成开工付款”。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支付处理中或转账待核验：显示“款项核验中，确认后安排生产”。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支付金额不足：显示还需支付的金额和对应节点，保持待付款状态。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两项条件均满足：进入“待安排生产”；由实际承接结果更新为“生产中”。</w:t>
      </w:r>
    </w:p>
    <w:p>
      <w:pPr>
        <w:ind w:left="181" w:hanging="181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•  重复点击、页面刷新或重复支付通知不得建立重复订单、重复扣款请求或重复开工记录。</w:t>
      </w:r>
    </w:p>
    <w:p>
      <w:pPr>
        <w:pStyle w:val="Heading2"/>
      </w:pPr>
      <w:r>
        <w:t>11 3 结果页与异常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完成页展示项目名、合同状态、付款状态、生产状态和下一步，如“已满足开工条件，等待交付负责人安排”。排期或负责人未分配时显示待安排；只有取得真实信息后才显示预计开始时间。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支付返回页以服务端核验结果为准。发生错付、金额异常、退款或订单争议时提供联系服务入口和处理中状态；首版不增加独立资金管理系统。具体退款条件随合同与业务方案确定。</w:t>
      </w:r>
    </w:p>
    <w:p>
      <w:r>
        <w:br w:type="page"/>
      </w:r>
    </w:p>
    <w:p>
      <w:pPr>
        <w:pStyle w:val="Heading1"/>
      </w:pPr>
      <w:r>
        <w:t>12 项目进度与版本关联</w:t>
      </w:r>
    </w:p>
    <w:p>
      <w:pPr>
        <w:pStyle w:val="Heading2"/>
      </w:pPr>
      <w:r>
        <w:t>12 1 生产承接页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首版生产页用于说明项目已经走到哪一步，内容包括当前阶段、最近更新时间、下一步事项、交付联系人，以及 PRD、Demo、合同、付款记录等成果入口。生产细项可由服务人员更新，避免把内部 Agent 日志和工程术语直接展示给客户。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显示状态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前台说明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待签约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已确认 Demo；等待完成范围和合同。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待付款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合同已签署；说明尚未满足的付款条件。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款项核验中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已发起支付或提交转账信息；等待核验。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待安排生产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开工条件已满足；排期或负责人待安排。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生产中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正式生产已启动；显示已确认的进展与下一步。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需用户补充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列明需提供的资料或需确认的事项，提供处理入口。</w:t>
            </w:r>
          </w:p>
        </w:tc>
      </w:tr>
    </w:tbl>
    <w:p>
      <w:pPr>
        <w:spacing w:after="20"/>
      </w:pPr>
    </w:p>
    <w:p>
      <w:pPr>
        <w:pStyle w:val="Heading2"/>
      </w:pPr>
      <w:r>
        <w:t>12 2 版本关联规则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每个 Demo 记录其使用的 PRD 版本；用户确认一个具体 Demo 版本。合同冻结 PRD 或范围附件、Demo 确认记录与报价版本。付款关联到明确合同和付款节点。前台在成果详情中提供这些关联，不要求用户管理技术编号。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历史版本只读。新版本不会覆盖已确认结果；新 Demo 生成失败时，上一版仍可使用。用户从历史版本返回签约时，需明确选择要确认的版本，页面不能默认改变当前合作范围。</w:t>
      </w:r>
    </w:p>
    <w:p>
      <w:pPr>
        <w:pStyle w:val="Heading2"/>
      </w:pPr>
      <w:r>
        <w:t>12 3 最小业务对象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项目、访客或账号、对话与附件、PRD 版本、Demo 任务与版本、反馈、报价快照、合同、付款记录和生产承接记录。该清单用于确保界面信息一致，不要求设计数据库或 API。</w:t>
      </w:r>
    </w:p>
    <w:p>
      <w:pPr>
        <w:pStyle w:val="Heading2"/>
      </w:pPr>
      <w:r>
        <w:t>12 4 服务人员必须具备的承接能力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服务人员能够查看客户已确认范围、补充报价、更新合同和到账状态、安排生产及填写下一步说明。人工更新需记录操作人、时间和依据；自动回调需防重复。后台具体界面另行确定，不占用本次客户前台设计范围。</w:t>
      </w:r>
    </w:p>
    <w:p>
      <w:r>
        <w:br w:type="page"/>
      </w:r>
    </w:p>
    <w:p>
      <w:pPr>
        <w:pStyle w:val="Heading1"/>
      </w:pPr>
      <w:r>
        <w:t>13 跨页面交互与设计交付要求</w:t>
      </w:r>
    </w:p>
    <w:p>
      <w:pPr>
        <w:pStyle w:val="Heading2"/>
      </w:pPr>
      <w:r>
        <w:t>13 1 全局状态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类别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所有相关页面均需覆盖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正常与空态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首次访问、无项目、无文档、无反馈时说明可执行的下一步。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等待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消息生成、文件解析、PRD 生成、Demo 运行、签署和到账核验。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失败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网络中断、文件失败、任务失败、预览不可用、签署失效和支付失败。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恢复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保留原输入与可用成果；重试有明确范围，避免重复提交。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确认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生成 Demo、确认版本、签署与付款的影响在执行前说明。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提醒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待补资料、版本变更、范围变化和即将到期；非紧急提示不阻断主任务。</w:t>
            </w:r>
          </w:p>
        </w:tc>
      </w:tr>
    </w:tbl>
    <w:p>
      <w:pPr>
        <w:spacing w:after="20"/>
      </w:pPr>
    </w:p>
    <w:p>
      <w:pPr>
        <w:pStyle w:val="Heading2"/>
      </w:pPr>
      <w:r>
        <w:t>13 2 桌面与手机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桌面以大屏文档、Demo 体验和反馈为主要场景；手机应完整支持需求输入、查看成果、提交反馈、签署与付款。设计交付至少覆盖 1440 像素桌面和 390 像素手机，并验证 1280 像素桌面及 360 像素手机。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手机用对话、文档或预览的单区域切换，长文档和合同支持独立滚动。主要操作保持易触达，但不能覆盖内容或被软键盘遮挡；Demo 不适配手机时给出新窗口或桌面体验说明。</w:t>
      </w:r>
    </w:p>
    <w:p>
      <w:pPr>
        <w:pStyle w:val="Heading2"/>
      </w:pPr>
      <w:r>
        <w:t>13 3 可读性与操作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输入具备可见标签、键盘焦点和明确错误提示。阶段和状态同时使用文字，不只依赖颜色。正文、表格和按钮保持可读尺寸；长文件名与项目名合理换行。弹窗可关闭并回到原上下文，加载过程不清空用户输入。</w:t>
      </w:r>
    </w:p>
    <w:p>
      <w:pPr>
        <w:pStyle w:val="Heading2"/>
      </w:pPr>
      <w:r>
        <w:t>13 4 交给设计师的范围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设计师需交付页面清单对应的桌面与手机界面、关键交互说明、组件及状态表，以及覆盖从首次输入到进入生产的可点击流程。重点补全 PRD 修改与确认、Demo 迭代、签署返回、支付核验、失败重试和项目恢复。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品牌素材、业务流程、参考站取舍和示例文案见配套《语义引力网站设计资料包》。页面优先级以主路径为准；本文件不限制具体栅格、颜色和视觉表现。</w:t>
      </w:r>
    </w:p>
    <w:p>
      <w:r>
        <w:br w:type="page"/>
      </w:r>
    </w:p>
    <w:p>
      <w:pPr>
        <w:pStyle w:val="Heading1"/>
      </w:pPr>
      <w:r>
        <w:t>14 验收标准与待定参数</w:t>
      </w:r>
    </w:p>
    <w:p>
      <w:pPr>
        <w:pStyle w:val="Heading2"/>
      </w:pPr>
      <w:r>
        <w:t>14 1 核心验收用例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608"/>
        <w:gridCol w:w="6123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验证场景</w:t>
            </w:r>
          </w:p>
        </w:tc>
        <w:tc>
          <w:tcPr>
            <w:tcW w:type="dxa" w:w="6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AC01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新用户打开首页</w:t>
            </w:r>
          </w:p>
        </w:tc>
        <w:tc>
          <w:tcPr>
            <w:tcW w:type="dxa" w:w="6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无需登录即可输入并发起需求对话。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AC02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未知预算或周期</w:t>
            </w:r>
          </w:p>
        </w:tc>
        <w:tc>
          <w:tcPr>
            <w:tcW w:type="dxa" w:w="6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可继续澄清并形成 PRD；未知项清楚标注。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AC03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刷新或短暂断网</w:t>
            </w:r>
          </w:p>
        </w:tc>
        <w:tc>
          <w:tcPr>
            <w:tcW w:type="dxa" w:w="6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有效访客会话恢复已有内容；失败不清空输入。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AC04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确认与修改 PRD</w:t>
            </w:r>
          </w:p>
        </w:tc>
        <w:tc>
          <w:tcPr>
            <w:tcW w:type="dxa" w:w="6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Demo 使用已确认版本；修改后新建版本并重新确认。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AC05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Demo 生成与反馈</w:t>
            </w:r>
          </w:p>
        </w:tc>
        <w:tc>
          <w:tcPr>
            <w:tcW w:type="dxa" w:w="6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先有 1 个 Demo；按反馈迭代；重复点击只创建 1 个任务。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AC06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迭代失败</w:t>
            </w:r>
          </w:p>
        </w:tc>
        <w:tc>
          <w:tcPr>
            <w:tcW w:type="dxa" w:w="6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反馈保留，旧 Demo 可体验；重试规则在执行前说明。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AC07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进入签约</w:t>
            </w:r>
          </w:p>
        </w:tc>
        <w:tc>
          <w:tcPr>
            <w:tcW w:type="dxa" w:w="6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用户主动确认 Demo；合同能追溯约定范围与版本。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AC08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仅签约或待核验</w:t>
            </w:r>
          </w:p>
        </w:tc>
        <w:tc>
          <w:tcPr>
            <w:tcW w:type="dxa" w:w="6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不能进入生产；界面明确缺少哪项条件。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AC09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满足开工条件</w:t>
            </w:r>
          </w:p>
        </w:tc>
        <w:tc>
          <w:tcPr>
            <w:tcW w:type="dxa" w:w="6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签署与付款均核验后只创建一次生产承接记录。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AC10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合同后修改需求</w:t>
            </w:r>
          </w:p>
        </w:tc>
        <w:tc>
          <w:tcPr>
            <w:tcW w:type="dxa" w:w="6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原合同和附件保持可追溯；新需求进入变更沟通。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AC11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手机完整流程</w:t>
            </w:r>
          </w:p>
        </w:tc>
        <w:tc>
          <w:tcPr>
            <w:tcW w:type="dxa" w:w="6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主要动作可完成；内容和键盘不遮挡主要操作。</w:t>
            </w:r>
          </w:p>
        </w:tc>
      </w:tr>
    </w:tbl>
    <w:p>
      <w:pPr>
        <w:spacing w:after="20"/>
      </w:pPr>
    </w:p>
    <w:p>
      <w:pPr>
        <w:pStyle w:val="Heading2"/>
      </w:pPr>
      <w:r>
        <w:t>14 2 上线前确定的业务参数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以下参数不阻碍整体 UI 结构设计，但在开发或上线前需要给出正式规则：访客保存期限与恢复方式；Demo 免费或收费方式、迭代次数与额度、重试计费；报价确认责任人与工期口径；签约主体和电子签服务；付款渠道、付款节点与开工款条件；正式域名、客服入口、品牌最终用稿及上线所需主体资料。</w:t>
      </w:r>
    </w:p>
    <w:p>
      <w:pPr>
        <w:pStyle w:val="Heading2"/>
      </w:pPr>
      <w:r>
        <w:t>14 3 文档依据</w:t>
      </w:r>
    </w:p>
    <w:p>
      <w:r>
        <w:rPr>
          <w:rFonts w:ascii="微软雅黑" w:hAnsi="微软雅黑" w:eastAsia="微软雅黑" w:cs="微软雅黑"/>
          <w:b w:val="0"/>
          <w:color w:val="000000"/>
          <w:sz w:val="18"/>
        </w:rPr>
        <w:t>产品范围以 2026年10月15日产品负责人的本次说明为准，Demo 方式按同日补充确认。项目定位与既有品牌取自原有融资及 OPC 材料。OPCOrder.com 仅作为流程参考，不据此认定语义引力已经具备相同能力或业务数据。来源路径与提取说明见配套资料包。</w:t>
      </w:r>
    </w:p>
    <w:sectPr w:rsidR="00FC693F" w:rsidRPr="0006063C" w:rsidSect="00034616">
      <w:footerReference w:type="default" r:id="rId9"/>
      <w:pgSz w:w="11906" w:h="16838"/>
      <w:pgMar w:top="1020" w:right="1134" w:bottom="935" w:left="1134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666666"/>
        <w:sz w:val="16"/>
      </w:rPr>
      <w:t xml:space="preserve">语义引力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20"/>
    </w:pPr>
    <w:rPr>
      <w:rFonts w:ascii="微软雅黑" w:hAnsi="微软雅黑" w:eastAsia="微软雅黑"/>
      <w:i w:val="0"/>
      <w:color w:val="000000"/>
      <w:sz w:val="21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000000"/>
      <w:sz w:val="23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000000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i w:val="0"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60"/>
    </w:pPr>
    <w:rPr>
      <w:rFonts w:asciiTheme="majorHAnsi" w:eastAsiaTheme="majorEastAsia" w:hAnsiTheme="majorHAnsi" w:cstheme="majorBidi" w:ascii="微软雅黑" w:hAnsi="微软雅黑" w:eastAsia="微软雅黑"/>
      <w:i w:val="0"/>
      <w:iCs/>
      <w:color w:val="000000"/>
      <w:spacing w:val="15"/>
      <w:sz w:val="22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网站产品需求与界面设计交接</dc:subject>
  <dc:creator>语义引力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