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32869">
      <w:pPr>
        <w:pStyle w:val="30"/>
        <w:keepNext w:val="0"/>
        <w:keepLines w:val="0"/>
        <w:pageBreakBefore w:val="0"/>
        <w:widowControl/>
        <w:numPr>
          <w:ilvl w:val="0"/>
          <w:numId w:val="1"/>
        </w:numPr>
        <w:kinsoku/>
        <w:wordWrap/>
        <w:overflowPunct/>
        <w:topLinePunct w:val="0"/>
        <w:autoSpaceDE/>
        <w:autoSpaceDN/>
        <w:bidi w:val="0"/>
        <w:adjustRightInd/>
        <w:snapToGrid/>
        <w:spacing w:line="360" w:lineRule="auto"/>
        <w:rPr>
          <w:rFonts w:hint="default" w:ascii="Arial Bold" w:hAnsi="Arial Bold" w:cs="Arial Bold"/>
          <w:b/>
          <w:bCs/>
        </w:rPr>
      </w:pPr>
      <w:r>
        <w:rPr>
          <w:rFonts w:hint="default" w:ascii="Arial Bold" w:hAnsi="Arial Bold" w:cs="Arial Bold"/>
          <w:b/>
          <w:bCs/>
        </w:rPr>
        <w:t xml:space="preserve">Introduction </w:t>
      </w:r>
    </w:p>
    <w:p w14:paraId="19B107EB">
      <w:pPr>
        <w:pStyle w:val="12"/>
        <w:keepNext w:val="0"/>
        <w:keepLines w:val="0"/>
        <w:pageBreakBefore w:val="0"/>
        <w:widowControl/>
        <w:suppressLineNumbers w:val="0"/>
        <w:kinsoku/>
        <w:wordWrap/>
        <w:overflowPunct/>
        <w:topLinePunct w:val="0"/>
        <w:autoSpaceDE/>
        <w:autoSpaceDN/>
        <w:bidi w:val="0"/>
        <w:adjustRightInd/>
        <w:snapToGrid/>
        <w:spacing w:before="522" w:beforeAutospacing="0" w:after="282" w:afterAutospacing="0" w:line="360" w:lineRule="auto"/>
        <w:ind w:left="1080" w:right="362"/>
        <w:rPr>
          <w:rFonts w:hint="default" w:ascii="Arial Regular" w:hAnsi="Arial Regular" w:cs="Arial Regular"/>
        </w:rPr>
      </w:pPr>
      <w:r>
        <w:rPr>
          <w:rFonts w:hint="default" w:ascii="Arial Regular" w:hAnsi="Arial Regular" w:eastAsia="Helvetica Neue" w:cs="Arial Regular"/>
          <w:i w:val="0"/>
          <w:iCs w:val="0"/>
          <w:caps w:val="0"/>
          <w:color w:val="000000"/>
          <w:spacing w:val="0"/>
          <w:sz w:val="22"/>
          <w:szCs w:val="22"/>
          <w:bdr w:val="none" w:color="auto" w:sz="0" w:space="0"/>
          <w:shd w:val="clear" w:fill="FFFFFF"/>
          <w:vertAlign w:val="baseline"/>
        </w:rPr>
        <w:t>Korean Studies Lab is an interdisciplinary research initiative based at Nanyang Technological University, Singapore. As one of the first initiatives of its kind in Southeast Asia, the Lab supports research, publications, and public programs on contemporary Korea.</w:t>
      </w:r>
    </w:p>
    <w:p w14:paraId="55BAC207">
      <w:pPr>
        <w:pStyle w:val="12"/>
        <w:keepNext w:val="0"/>
        <w:keepLines w:val="0"/>
        <w:pageBreakBefore w:val="0"/>
        <w:widowControl/>
        <w:suppressLineNumbers w:val="0"/>
        <w:kinsoku/>
        <w:wordWrap/>
        <w:overflowPunct/>
        <w:topLinePunct w:val="0"/>
        <w:autoSpaceDE/>
        <w:autoSpaceDN/>
        <w:bidi w:val="0"/>
        <w:adjustRightInd/>
        <w:snapToGrid/>
        <w:spacing w:before="522" w:beforeAutospacing="0" w:after="282" w:afterAutospacing="0" w:line="360" w:lineRule="auto"/>
        <w:ind w:left="1080" w:right="362"/>
        <w:rPr>
          <w:rFonts w:hint="default" w:ascii="Arial Regular" w:hAnsi="Arial Regular" w:cs="Arial Regular"/>
        </w:rPr>
      </w:pPr>
      <w:r>
        <w:rPr>
          <w:rFonts w:hint="default" w:ascii="Arial Regular" w:hAnsi="Arial Regular" w:eastAsia="Helvetica Neue" w:cs="Arial Regular"/>
          <w:i w:val="0"/>
          <w:iCs w:val="0"/>
          <w:caps w:val="0"/>
          <w:color w:val="000000"/>
          <w:spacing w:val="0"/>
          <w:sz w:val="22"/>
          <w:szCs w:val="22"/>
          <w:bdr w:val="none" w:color="auto" w:sz="0" w:space="0"/>
          <w:shd w:val="clear" w:fill="FFFFFF"/>
          <w:vertAlign w:val="baseline"/>
        </w:rPr>
        <w:t>The Lab’s current research focuses on three main areas: Korea’s IT innovation and digital society; contemporary Korean culture and the Korean Wave; and human and cultural exchange between Korea and Southeast Asia. Building on existing research and ongoing collaborations, the Lab examines how Korea is interpreted, translated, and discussed in different cultural, social, and political contexts.</w:t>
      </w:r>
    </w:p>
    <w:p w14:paraId="6DF875BD">
      <w:pPr>
        <w:pStyle w:val="12"/>
        <w:keepNext w:val="0"/>
        <w:keepLines w:val="0"/>
        <w:pageBreakBefore w:val="0"/>
        <w:widowControl/>
        <w:suppressLineNumbers w:val="0"/>
        <w:kinsoku/>
        <w:wordWrap/>
        <w:overflowPunct/>
        <w:topLinePunct w:val="0"/>
        <w:autoSpaceDE/>
        <w:autoSpaceDN/>
        <w:bidi w:val="0"/>
        <w:adjustRightInd/>
        <w:snapToGrid/>
        <w:spacing w:before="522" w:beforeAutospacing="0" w:after="282" w:afterAutospacing="0" w:line="360" w:lineRule="auto"/>
        <w:ind w:left="1080" w:right="362"/>
        <w:rPr>
          <w:rFonts w:hint="default" w:ascii="Arial Regular" w:hAnsi="Arial Regular" w:cs="Arial Regular"/>
        </w:rPr>
      </w:pPr>
      <w:r>
        <w:rPr>
          <w:rFonts w:hint="default" w:ascii="Arial Regular" w:hAnsi="Arial Regular" w:eastAsia="Helvetica Neue" w:cs="Arial Regular"/>
          <w:i w:val="0"/>
          <w:iCs w:val="0"/>
          <w:caps w:val="0"/>
          <w:color w:val="000000"/>
          <w:spacing w:val="0"/>
          <w:sz w:val="22"/>
          <w:szCs w:val="22"/>
          <w:bdr w:val="none" w:color="auto" w:sz="0" w:space="0"/>
          <w:shd w:val="clear" w:fill="FFFFFF"/>
          <w:vertAlign w:val="baseline"/>
        </w:rPr>
        <w:t>Focusing on contemporary Korean culture and its circulation across Singapore and Southeast Asia, the Lab pays particular attention to the ways digital infrastructures, digital media, and technological systems shape cultural exchange and transformation across the region.</w:t>
      </w:r>
    </w:p>
    <w:p w14:paraId="37E18763">
      <w:pPr>
        <w:pStyle w:val="12"/>
        <w:keepNext w:val="0"/>
        <w:keepLines w:val="0"/>
        <w:pageBreakBefore w:val="0"/>
        <w:widowControl/>
        <w:suppressLineNumbers w:val="0"/>
        <w:kinsoku/>
        <w:wordWrap/>
        <w:overflowPunct/>
        <w:topLinePunct w:val="0"/>
        <w:autoSpaceDE/>
        <w:autoSpaceDN/>
        <w:bidi w:val="0"/>
        <w:adjustRightInd/>
        <w:snapToGrid/>
        <w:spacing w:before="522" w:beforeAutospacing="0" w:after="282" w:afterAutospacing="0" w:line="360" w:lineRule="auto"/>
        <w:ind w:left="1080" w:right="362"/>
        <w:rPr>
          <w:rFonts w:hint="default" w:ascii="Arial Regular" w:hAnsi="Arial Regular" w:cs="Arial Regular"/>
        </w:rPr>
      </w:pPr>
      <w:r>
        <w:rPr>
          <w:rFonts w:hint="default" w:ascii="Arial Regular" w:hAnsi="Arial Regular" w:eastAsia="Helvetica Neue" w:cs="Arial Regular"/>
          <w:i w:val="0"/>
          <w:iCs w:val="0"/>
          <w:caps w:val="0"/>
          <w:color w:val="000000"/>
          <w:spacing w:val="0"/>
          <w:sz w:val="22"/>
          <w:szCs w:val="22"/>
          <w:bdr w:val="none" w:color="auto" w:sz="0" w:space="0"/>
          <w:shd w:val="clear" w:fill="FFFFFF"/>
          <w:vertAlign w:val="baseline"/>
        </w:rPr>
        <w:t>The Lab brings together scholars, students, and institutional partners through research, publications, and public programs. It aims to foster dialogue and build collaborations with academic, cultural, and policy institutions across Asia.</w:t>
      </w:r>
    </w:p>
    <w:p w14:paraId="3DDA0CAD">
      <w:pPr>
        <w:rPr>
          <w:rFonts w:hint="default" w:ascii="Arial Regular" w:hAnsi="Arial Regular" w:cs="Arial Regular"/>
          <w:b/>
          <w:bCs/>
        </w:rPr>
      </w:pPr>
      <w:r>
        <w:rPr>
          <w:rFonts w:hint="default" w:ascii="Arial Regular" w:hAnsi="Arial Regular" w:cs="Arial Regular"/>
          <w:b/>
          <w:bCs/>
        </w:rPr>
        <w:br w:type="page"/>
      </w:r>
    </w:p>
    <w:p w14:paraId="62FDF72A">
      <w:pPr>
        <w:pStyle w:val="30"/>
        <w:keepNext w:val="0"/>
        <w:keepLines w:val="0"/>
        <w:pageBreakBefore w:val="0"/>
        <w:widowControl/>
        <w:numPr>
          <w:ilvl w:val="0"/>
          <w:numId w:val="1"/>
        </w:numPr>
        <w:kinsoku/>
        <w:wordWrap/>
        <w:overflowPunct/>
        <w:topLinePunct w:val="0"/>
        <w:autoSpaceDE/>
        <w:autoSpaceDN/>
        <w:bidi w:val="0"/>
        <w:adjustRightInd/>
        <w:snapToGrid/>
        <w:spacing w:line="360" w:lineRule="auto"/>
        <w:rPr>
          <w:rFonts w:hint="default" w:ascii="Arial Bold" w:hAnsi="Arial Bold" w:cs="Arial Bold"/>
          <w:b/>
          <w:bCs/>
        </w:rPr>
      </w:pPr>
      <w:r>
        <w:rPr>
          <w:rFonts w:hint="default" w:ascii="Arial Bold" w:hAnsi="Arial Bold" w:cs="Arial Bold"/>
          <w:b/>
          <w:bCs/>
        </w:rPr>
        <w:t xml:space="preserve">Web existence structure </w:t>
      </w:r>
    </w:p>
    <w:p w14:paraId="4BC7B2C5">
      <w:pPr>
        <w:keepNext w:val="0"/>
        <w:keepLines w:val="0"/>
        <w:pageBreakBefore w:val="0"/>
        <w:widowControl/>
        <w:kinsoku/>
        <w:wordWrap/>
        <w:overflowPunct/>
        <w:topLinePunct w:val="0"/>
        <w:autoSpaceDE/>
        <w:autoSpaceDN/>
        <w:bidi w:val="0"/>
        <w:adjustRightInd/>
        <w:snapToGrid/>
        <w:spacing w:line="360" w:lineRule="auto"/>
        <w:rPr>
          <w:rFonts w:hint="default" w:ascii="Arial Bold" w:hAnsi="Arial Bold" w:cs="Arial Bold"/>
          <w:b/>
          <w:bCs/>
        </w:rPr>
      </w:pPr>
      <w:r>
        <w:rPr>
          <w:rFonts w:hint="default" w:ascii="Arial Bold" w:hAnsi="Arial Bold" w:cs="Arial Bold"/>
          <w:b/>
          <w:bCs/>
        </w:rPr>
        <w:t>Main Menu</w:t>
      </w:r>
    </w:p>
    <w:p w14:paraId="47221D56">
      <w:pPr>
        <w:keepNext w:val="0"/>
        <w:keepLines w:val="0"/>
        <w:pageBreakBefore w:val="0"/>
        <w:widowControl/>
        <w:numPr>
          <w:ilvl w:val="0"/>
          <w:numId w:val="2"/>
        </w:numPr>
        <w:kinsoku/>
        <w:wordWrap/>
        <w:overflowPunct/>
        <w:topLinePunct w:val="0"/>
        <w:autoSpaceDE/>
        <w:autoSpaceDN/>
        <w:bidi w:val="0"/>
        <w:adjustRightInd/>
        <w:snapToGrid/>
        <w:spacing w:line="360" w:lineRule="auto"/>
        <w:rPr>
          <w:rFonts w:hint="default" w:ascii="Arial Regular" w:hAnsi="Arial Regular" w:cs="Arial Regular"/>
        </w:rPr>
      </w:pPr>
      <w:r>
        <w:rPr>
          <w:rFonts w:hint="default" w:ascii="Arial Bold" w:hAnsi="Arial Bold" w:cs="Arial Bold"/>
          <w:b/>
          <w:bCs/>
        </w:rPr>
        <w:t>About l</w:t>
      </w:r>
      <w:r>
        <w:rPr>
          <w:rFonts w:hint="default" w:ascii="Arial Regular" w:hAnsi="Arial Regular" w:cs="Arial Regular"/>
          <w:b/>
          <w:bCs/>
        </w:rPr>
        <w:t xml:space="preserve"> </w:t>
      </w:r>
      <w:r>
        <w:rPr>
          <w:rFonts w:hint="default" w:ascii="Arial Regular" w:hAnsi="Arial Regular" w:cs="Arial Regular"/>
        </w:rPr>
        <w:t>Overview of the Lab’s vision, history, research direction, and institutional positioning</w:t>
      </w:r>
    </w:p>
    <w:p w14:paraId="02CC4A0E">
      <w:pPr>
        <w:keepNext w:val="0"/>
        <w:keepLines w:val="0"/>
        <w:pageBreakBefore w:val="0"/>
        <w:widowControl/>
        <w:numPr>
          <w:ilvl w:val="0"/>
          <w:numId w:val="2"/>
        </w:numPr>
        <w:kinsoku/>
        <w:wordWrap/>
        <w:overflowPunct/>
        <w:topLinePunct w:val="0"/>
        <w:autoSpaceDE/>
        <w:autoSpaceDN/>
        <w:bidi w:val="0"/>
        <w:adjustRightInd/>
        <w:snapToGrid/>
        <w:spacing w:line="360" w:lineRule="auto"/>
        <w:rPr>
          <w:rFonts w:hint="default" w:ascii="Arial Regular" w:hAnsi="Arial Regular" w:cs="Arial Regular"/>
        </w:rPr>
      </w:pPr>
      <w:r>
        <w:rPr>
          <w:rFonts w:hint="default" w:ascii="Arial Bold" w:hAnsi="Arial Bold" w:cs="Arial Bold"/>
          <w:b/>
          <w:bCs/>
        </w:rPr>
        <w:t>Research l</w:t>
      </w:r>
      <w:r>
        <w:rPr>
          <w:rFonts w:hint="default" w:ascii="Arial Regular" w:hAnsi="Arial Regular" w:cs="Arial Regular"/>
          <w:b/>
          <w:bCs/>
        </w:rPr>
        <w:t xml:space="preserve"> </w:t>
      </w:r>
      <w:r>
        <w:rPr>
          <w:rFonts w:hint="default" w:ascii="Arial Regular" w:hAnsi="Arial Regular" w:cs="Arial Regular"/>
        </w:rPr>
        <w:t>Current research themes and projects exploring Korea in regional and global contexts</w:t>
      </w:r>
    </w:p>
    <w:p w14:paraId="7241BE72">
      <w:pPr>
        <w:keepNext w:val="0"/>
        <w:keepLines w:val="0"/>
        <w:pageBreakBefore w:val="0"/>
        <w:widowControl/>
        <w:numPr>
          <w:ilvl w:val="0"/>
          <w:numId w:val="2"/>
        </w:numPr>
        <w:kinsoku/>
        <w:wordWrap/>
        <w:overflowPunct/>
        <w:topLinePunct w:val="0"/>
        <w:autoSpaceDE/>
        <w:autoSpaceDN/>
        <w:bidi w:val="0"/>
        <w:adjustRightInd/>
        <w:snapToGrid/>
        <w:spacing w:line="360" w:lineRule="auto"/>
        <w:rPr>
          <w:rFonts w:hint="default" w:ascii="Arial Regular" w:hAnsi="Arial Regular" w:cs="Arial Regular"/>
        </w:rPr>
      </w:pPr>
      <w:r>
        <w:rPr>
          <w:rFonts w:hint="default" w:ascii="Arial Bold" w:hAnsi="Arial Bold" w:cs="Arial Bold"/>
          <w:b/>
          <w:bCs/>
        </w:rPr>
        <w:t>Publications l</w:t>
      </w:r>
      <w:r>
        <w:rPr>
          <w:rFonts w:hint="default" w:ascii="Arial Regular" w:hAnsi="Arial Regular" w:cs="Arial Regular"/>
          <w:b/>
          <w:bCs/>
        </w:rPr>
        <w:t xml:space="preserve"> </w:t>
      </w:r>
      <w:r>
        <w:rPr>
          <w:rFonts w:hint="default" w:ascii="Arial Regular" w:hAnsi="Arial Regular" w:cs="Arial Regular"/>
        </w:rPr>
        <w:t>Books, articles, and research outputs produced by the Lab and its members.</w:t>
      </w:r>
    </w:p>
    <w:p w14:paraId="5F340091">
      <w:pPr>
        <w:keepNext w:val="0"/>
        <w:keepLines w:val="0"/>
        <w:pageBreakBefore w:val="0"/>
        <w:widowControl/>
        <w:numPr>
          <w:ilvl w:val="0"/>
          <w:numId w:val="2"/>
        </w:numPr>
        <w:kinsoku/>
        <w:wordWrap/>
        <w:overflowPunct/>
        <w:topLinePunct w:val="0"/>
        <w:autoSpaceDE/>
        <w:autoSpaceDN/>
        <w:bidi w:val="0"/>
        <w:adjustRightInd/>
        <w:snapToGrid/>
        <w:spacing w:line="360" w:lineRule="auto"/>
        <w:rPr>
          <w:rFonts w:hint="default" w:ascii="Arial Regular" w:hAnsi="Arial Regular" w:cs="Arial Regular"/>
        </w:rPr>
      </w:pPr>
      <w:r>
        <w:rPr>
          <w:rFonts w:hint="default" w:ascii="Arial Bold" w:hAnsi="Arial Bold" w:cs="Arial Bold"/>
          <w:b/>
          <w:bCs/>
        </w:rPr>
        <w:t>Programs &amp; Events l</w:t>
      </w:r>
      <w:r>
        <w:rPr>
          <w:rFonts w:hint="default" w:ascii="Arial Regular" w:hAnsi="Arial Regular" w:cs="Arial Regular"/>
          <w:b/>
          <w:bCs/>
        </w:rPr>
        <w:t xml:space="preserve"> </w:t>
      </w:r>
      <w:r>
        <w:rPr>
          <w:rFonts w:hint="default" w:ascii="Arial Regular" w:hAnsi="Arial Regular" w:cs="Arial Regular"/>
        </w:rPr>
        <w:t>Lectures, workshops, and public programs connecting academia and cultural practice.</w:t>
      </w:r>
    </w:p>
    <w:p w14:paraId="6906B3D5">
      <w:pPr>
        <w:keepNext w:val="0"/>
        <w:keepLines w:val="0"/>
        <w:pageBreakBefore w:val="0"/>
        <w:widowControl/>
        <w:numPr>
          <w:ilvl w:val="0"/>
          <w:numId w:val="2"/>
        </w:numPr>
        <w:kinsoku/>
        <w:wordWrap/>
        <w:overflowPunct/>
        <w:topLinePunct w:val="0"/>
        <w:autoSpaceDE/>
        <w:autoSpaceDN/>
        <w:bidi w:val="0"/>
        <w:adjustRightInd/>
        <w:snapToGrid/>
        <w:spacing w:line="360" w:lineRule="auto"/>
        <w:rPr>
          <w:rFonts w:hint="default" w:ascii="Arial Regular" w:hAnsi="Arial Regular" w:cs="Arial Regular"/>
        </w:rPr>
      </w:pPr>
      <w:r>
        <w:rPr>
          <w:rFonts w:hint="default" w:ascii="Arial Bold" w:hAnsi="Arial Bold" w:cs="Arial Bold"/>
          <w:b/>
          <w:bCs/>
        </w:rPr>
        <w:t>People l</w:t>
      </w:r>
      <w:r>
        <w:rPr>
          <w:rFonts w:hint="default" w:ascii="Arial Regular" w:hAnsi="Arial Regular" w:cs="Arial Regular"/>
          <w:b/>
          <w:bCs/>
        </w:rPr>
        <w:t xml:space="preserve"> </w:t>
      </w:r>
      <w:r>
        <w:rPr>
          <w:rFonts w:hint="default" w:ascii="Arial Regular" w:hAnsi="Arial Regular" w:cs="Arial Regular"/>
        </w:rPr>
        <w:t>Faculty, researchers, students, and affiliated collaborators.</w:t>
      </w:r>
    </w:p>
    <w:p w14:paraId="412DE791">
      <w:pPr>
        <w:keepNext w:val="0"/>
        <w:keepLines w:val="0"/>
        <w:pageBreakBefore w:val="0"/>
        <w:widowControl/>
        <w:numPr>
          <w:ilvl w:val="0"/>
          <w:numId w:val="2"/>
        </w:numPr>
        <w:kinsoku/>
        <w:wordWrap/>
        <w:overflowPunct/>
        <w:topLinePunct w:val="0"/>
        <w:autoSpaceDE/>
        <w:autoSpaceDN/>
        <w:bidi w:val="0"/>
        <w:adjustRightInd/>
        <w:snapToGrid/>
        <w:spacing w:line="360" w:lineRule="auto"/>
        <w:rPr>
          <w:rFonts w:hint="default" w:ascii="Arial Regular" w:hAnsi="Arial Regular" w:cs="Arial Regular"/>
        </w:rPr>
      </w:pPr>
      <w:r>
        <w:rPr>
          <w:rFonts w:hint="default" w:ascii="Arial Bold" w:hAnsi="Arial Bold" w:cs="Arial Bold"/>
          <w:b/>
          <w:bCs/>
        </w:rPr>
        <w:t>Collaborations l</w:t>
      </w:r>
      <w:r>
        <w:rPr>
          <w:rFonts w:hint="default" w:ascii="Arial Regular" w:hAnsi="Arial Regular" w:cs="Arial Regular"/>
          <w:b/>
          <w:bCs/>
        </w:rPr>
        <w:t xml:space="preserve"> </w:t>
      </w:r>
      <w:r>
        <w:rPr>
          <w:rFonts w:hint="default" w:ascii="Arial Regular" w:hAnsi="Arial Regular" w:cs="Arial Regular"/>
        </w:rPr>
        <w:t>Partnerships with institutions, organizations, and external networks across Asia.</w:t>
      </w:r>
    </w:p>
    <w:p w14:paraId="191982D0">
      <w:pPr>
        <w:keepNext w:val="0"/>
        <w:keepLines w:val="0"/>
        <w:pageBreakBefore w:val="0"/>
        <w:widowControl/>
        <w:numPr>
          <w:ilvl w:val="0"/>
          <w:numId w:val="2"/>
        </w:numPr>
        <w:kinsoku/>
        <w:wordWrap/>
        <w:overflowPunct/>
        <w:topLinePunct w:val="0"/>
        <w:autoSpaceDE/>
        <w:autoSpaceDN/>
        <w:bidi w:val="0"/>
        <w:adjustRightInd/>
        <w:snapToGrid/>
        <w:spacing w:line="360" w:lineRule="auto"/>
        <w:rPr>
          <w:rFonts w:hint="default" w:ascii="Arial Regular" w:hAnsi="Arial Regular" w:cs="Arial Regular"/>
        </w:rPr>
      </w:pPr>
      <w:r>
        <w:rPr>
          <w:rFonts w:hint="default" w:ascii="Arial Bold" w:hAnsi="Arial Bold" w:cs="Arial Bold"/>
          <w:b/>
          <w:bCs/>
        </w:rPr>
        <w:t>Resources / Archive l</w:t>
      </w:r>
      <w:r>
        <w:rPr>
          <w:rFonts w:hint="default" w:ascii="Arial Regular" w:hAnsi="Arial Regular" w:cs="Arial Regular"/>
          <w:b/>
          <w:bCs/>
        </w:rPr>
        <w:t xml:space="preserve"> </w:t>
      </w:r>
      <w:r>
        <w:rPr>
          <w:rFonts w:hint="default" w:ascii="Arial Regular" w:hAnsi="Arial Regular" w:cs="Arial Regular"/>
        </w:rPr>
        <w:t>Curated materials, research data, and archival resources related to Korean Studies.</w:t>
      </w:r>
    </w:p>
    <w:p w14:paraId="02BC36F0">
      <w:pPr>
        <w:keepNext w:val="0"/>
        <w:keepLines w:val="0"/>
        <w:pageBreakBefore w:val="0"/>
        <w:widowControl/>
        <w:numPr>
          <w:ilvl w:val="0"/>
          <w:numId w:val="2"/>
        </w:numPr>
        <w:kinsoku/>
        <w:wordWrap/>
        <w:overflowPunct/>
        <w:topLinePunct w:val="0"/>
        <w:autoSpaceDE/>
        <w:autoSpaceDN/>
        <w:bidi w:val="0"/>
        <w:adjustRightInd/>
        <w:snapToGrid/>
        <w:spacing w:line="360" w:lineRule="auto"/>
        <w:rPr>
          <w:rFonts w:hint="default" w:ascii="Arial Regular" w:hAnsi="Arial Regular" w:cs="Arial Regular"/>
        </w:rPr>
      </w:pPr>
      <w:r>
        <w:rPr>
          <w:rFonts w:hint="default" w:ascii="Arial Bold" w:hAnsi="Arial Bold" w:cs="Arial Bold"/>
          <w:b/>
          <w:bCs/>
        </w:rPr>
        <w:t>Contact l</w:t>
      </w:r>
      <w:r>
        <w:rPr>
          <w:rFonts w:hint="default" w:ascii="Arial Regular" w:hAnsi="Arial Regular" w:cs="Arial Regular"/>
          <w:b/>
          <w:bCs/>
        </w:rPr>
        <w:t xml:space="preserve"> </w:t>
      </w:r>
      <w:r>
        <w:rPr>
          <w:rFonts w:hint="default" w:ascii="Arial Regular" w:hAnsi="Arial Regular" w:cs="Arial Regular"/>
        </w:rPr>
        <w:t>General inquiries, collaboration proposals, and administrative information.</w:t>
      </w:r>
    </w:p>
    <w:p w14:paraId="33F92FB0">
      <w:pPr>
        <w:keepNext w:val="0"/>
        <w:keepLines w:val="0"/>
        <w:pageBreakBefore w:val="0"/>
        <w:widowControl/>
        <w:numPr>
          <w:numId w:val="0"/>
        </w:numPr>
        <w:kinsoku/>
        <w:wordWrap/>
        <w:overflowPunct/>
        <w:topLinePunct w:val="0"/>
        <w:autoSpaceDE/>
        <w:autoSpaceDN/>
        <w:bidi w:val="0"/>
        <w:adjustRightInd/>
        <w:snapToGrid/>
        <w:spacing w:line="360" w:lineRule="auto"/>
        <w:rPr>
          <w:rFonts w:hint="default" w:ascii="Arial Regular" w:hAnsi="Arial Regular" w:cs="Arial Regular"/>
        </w:rPr>
      </w:pPr>
    </w:p>
    <w:p w14:paraId="588D08C0">
      <w:pPr>
        <w:pStyle w:val="30"/>
        <w:keepNext w:val="0"/>
        <w:keepLines w:val="0"/>
        <w:pageBreakBefore w:val="0"/>
        <w:widowControl/>
        <w:numPr>
          <w:ilvl w:val="0"/>
          <w:numId w:val="1"/>
        </w:numPr>
        <w:kinsoku/>
        <w:wordWrap/>
        <w:overflowPunct/>
        <w:topLinePunct w:val="0"/>
        <w:autoSpaceDE/>
        <w:autoSpaceDN/>
        <w:bidi w:val="0"/>
        <w:adjustRightInd/>
        <w:snapToGrid/>
        <w:spacing w:line="360" w:lineRule="auto"/>
        <w:rPr>
          <w:rFonts w:hint="default" w:ascii="Arial Bold" w:hAnsi="Arial Bold" w:cs="Arial Bold"/>
          <w:b/>
          <w:bCs/>
          <w:lang w:val="en-US" w:eastAsia="zh-CN"/>
        </w:rPr>
      </w:pPr>
      <w:r>
        <w:rPr>
          <w:rFonts w:hint="default" w:ascii="Arial Bold" w:hAnsi="Arial Bold" w:cs="Arial Bold"/>
          <w:b/>
          <w:bCs/>
          <w:lang w:val="en-US" w:eastAsia="zh-CN"/>
        </w:rPr>
        <w:t xml:space="preserve">Mission Statement </w:t>
      </w:r>
    </w:p>
    <w:p w14:paraId="5BCAF9CB">
      <w:pPr>
        <w:keepNext w:val="0"/>
        <w:keepLines w:val="0"/>
        <w:pageBreakBefore w:val="0"/>
        <w:widowControl/>
        <w:numPr>
          <w:ilvl w:val="0"/>
          <w:numId w:val="2"/>
        </w:numPr>
        <w:kinsoku/>
        <w:wordWrap/>
        <w:overflowPunct/>
        <w:topLinePunct w:val="0"/>
        <w:autoSpaceDE/>
        <w:autoSpaceDN/>
        <w:bidi w:val="0"/>
        <w:adjustRightInd/>
        <w:snapToGrid/>
        <w:spacing w:line="360" w:lineRule="auto"/>
        <w:rPr>
          <w:rFonts w:hint="default" w:ascii="Arial Regular" w:hAnsi="Arial Regular" w:cs="Arial Regular"/>
          <w:b w:val="0"/>
          <w:bCs w:val="0"/>
          <w:lang w:val="en-US" w:eastAsia="zh-CN"/>
        </w:rPr>
      </w:pPr>
      <w:r>
        <w:rPr>
          <w:rFonts w:hint="default" w:ascii="Arial Regular" w:hAnsi="Arial Regular" w:cs="Arial Regular"/>
          <w:b w:val="0"/>
          <w:bCs w:val="0"/>
          <w:lang w:val="en-US" w:eastAsia="zh-CN"/>
        </w:rPr>
        <w:t xml:space="preserve">Advancing the study of contemporary Korea in Singapore and Southeast Asia </w:t>
      </w:r>
    </w:p>
    <w:p w14:paraId="72A7916E">
      <w:pPr>
        <w:keepNext w:val="0"/>
        <w:keepLines w:val="0"/>
        <w:pageBreakBefore w:val="0"/>
        <w:widowControl/>
        <w:numPr>
          <w:ilvl w:val="0"/>
          <w:numId w:val="2"/>
        </w:numPr>
        <w:kinsoku/>
        <w:wordWrap/>
        <w:overflowPunct/>
        <w:topLinePunct w:val="0"/>
        <w:autoSpaceDE/>
        <w:autoSpaceDN/>
        <w:bidi w:val="0"/>
        <w:adjustRightInd/>
        <w:snapToGrid/>
        <w:spacing w:line="360" w:lineRule="auto"/>
        <w:rPr>
          <w:rFonts w:hint="default" w:ascii="Arial Regular" w:hAnsi="Arial Regular" w:cs="Arial Regular"/>
          <w:b w:val="0"/>
          <w:bCs w:val="0"/>
          <w:lang w:val="en-US" w:eastAsia="zh-CN"/>
        </w:rPr>
      </w:pPr>
      <w:r>
        <w:rPr>
          <w:rFonts w:hint="default" w:ascii="Arial Regular" w:hAnsi="Arial Regular" w:cs="Arial Regular"/>
          <w:b w:val="0"/>
          <w:bCs w:val="0"/>
          <w:lang w:val="en-US" w:eastAsia="zh-CN"/>
        </w:rPr>
        <w:t>Supporting research, d</w:t>
      </w:r>
      <w:bookmarkStart w:id="0" w:name="_GoBack"/>
      <w:bookmarkEnd w:id="0"/>
      <w:r>
        <w:rPr>
          <w:rFonts w:hint="default" w:ascii="Arial Regular" w:hAnsi="Arial Regular" w:cs="Arial Regular"/>
          <w:b w:val="0"/>
          <w:bCs w:val="0"/>
          <w:lang w:val="en-US" w:eastAsia="zh-CN"/>
        </w:rPr>
        <w:t xml:space="preserve">ialogue, and exchange on Korea in Southeast Asia </w:t>
      </w:r>
    </w:p>
    <w:p w14:paraId="1925C11B">
      <w:pPr>
        <w:keepNext w:val="0"/>
        <w:keepLines w:val="0"/>
        <w:pageBreakBefore w:val="0"/>
        <w:widowControl/>
        <w:numPr>
          <w:ilvl w:val="0"/>
          <w:numId w:val="2"/>
        </w:numPr>
        <w:kinsoku/>
        <w:wordWrap/>
        <w:overflowPunct/>
        <w:topLinePunct w:val="0"/>
        <w:autoSpaceDE/>
        <w:autoSpaceDN/>
        <w:bidi w:val="0"/>
        <w:adjustRightInd/>
        <w:snapToGrid/>
        <w:spacing w:line="360" w:lineRule="auto"/>
        <w:rPr>
          <w:rFonts w:hint="default" w:ascii="Arial Regular" w:hAnsi="Arial Regular" w:cs="Arial Regular"/>
          <w:b w:val="0"/>
          <w:bCs w:val="0"/>
          <w:lang w:val="en-US" w:eastAsia="zh-CN"/>
        </w:rPr>
      </w:pPr>
      <w:r>
        <w:rPr>
          <w:rFonts w:hint="default" w:ascii="Arial Regular" w:hAnsi="Arial Regular" w:cs="Arial Regular"/>
          <w:b w:val="0"/>
          <w:bCs w:val="0"/>
          <w:lang w:val="en-US" w:eastAsia="zh-CN"/>
        </w:rPr>
        <w:t xml:space="preserve">A hub for research and engagement on contemporary Korea in Southeast Asia </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A00002EF" w:usb1="4000207B" w:usb2="00000000" w:usb3="00000000" w:csb0="2000009F" w:csb1="00000000"/>
  </w:font>
  <w:font w:name="Aptos">
    <w:altName w:val="Helvetica Neue"/>
    <w:panose1 w:val="00000000000000000000"/>
    <w:charset w:val="00"/>
    <w:family w:val="swiss"/>
    <w:pitch w:val="default"/>
    <w:sig w:usb0="00000000" w:usb1="00000000" w:usb2="00000000"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Courier New">
    <w:panose1 w:val="02070409020205090404"/>
    <w:charset w:val="00"/>
    <w:family w:val="modern"/>
    <w:pitch w:val="default"/>
    <w:sig w:usb0="E0000AFF" w:usb1="40007843" w:usb2="00000001" w:usb3="00000000" w:csb0="400001BF" w:csb1="DFF7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Arial">
    <w:panose1 w:val="020B0604020202090204"/>
    <w:charset w:val="00"/>
    <w:family w:val="auto"/>
    <w:pitch w:val="default"/>
    <w:sig w:usb0="E0000AFF" w:usb1="0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Arial Regular">
    <w:panose1 w:val="020B0604020202090204"/>
    <w:charset w:val="00"/>
    <w:family w:val="auto"/>
    <w:pitch w:val="default"/>
    <w:sig w:usb0="E0000AFF" w:usb1="00007843" w:usb2="00000001" w:usb3="00000000" w:csb0="400001BF" w:csb1="DFF70000"/>
  </w:font>
  <w:font w:name="Arial Bold">
    <w:panose1 w:val="020B060402020209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DC00BC"/>
    <w:multiLevelType w:val="multilevel"/>
    <w:tmpl w:val="2ADC00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BF1793D"/>
    <w:multiLevelType w:val="multilevel"/>
    <w:tmpl w:val="5BF1793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BA7"/>
    <w:rsid w:val="00023280"/>
    <w:rsid w:val="002B4C61"/>
    <w:rsid w:val="002B63C3"/>
    <w:rsid w:val="003A7BA7"/>
    <w:rsid w:val="00510408"/>
    <w:rsid w:val="00F12759"/>
    <w:rsid w:val="7FF9F0E5"/>
    <w:rsid w:val="F8ED64BC"/>
    <w:rsid w:val="FDFF0E55"/>
  </w:rsids>
  <m:mathPr>
    <m:mathFont m:val="Cambria Math"/>
    <m:brkBin m:val="before"/>
    <m:brkBinSub m:val="--"/>
    <m:smallFrac m:val="0"/>
    <m:dispDef/>
    <m:lMargin m:val="0"/>
    <m:rMargin m:val="0"/>
    <m:defJc m:val="centerGroup"/>
    <m:wrapIndent m:val="1440"/>
    <m:intLim m:val="subSup"/>
    <m:naryLim m:val="undOvr"/>
  </m:mathPr>
  <w:themeFontLang w:val="en-SG" w:eastAsia="ko-KR"/>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SG" w:eastAsia="ko-KR"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6">
    <w:name w:val="Hyperlink"/>
    <w:basedOn w:val="15"/>
    <w:semiHidden/>
    <w:unhideWhenUsed/>
    <w:uiPriority w:val="99"/>
    <w:rPr>
      <w:color w:val="0000FF"/>
      <w:u w:val="single"/>
    </w:rPr>
  </w:style>
  <w:style w:type="character" w:customStyle="1" w:styleId="17">
    <w:name w:val="Heading 1 Char"/>
    <w:basedOn w:val="15"/>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5"/>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5"/>
    <w:link w:val="4"/>
    <w:semiHidden/>
    <w:uiPriority w:val="9"/>
    <w:rPr>
      <w:rFonts w:eastAsiaTheme="majorEastAsia" w:cstheme="majorBidi"/>
      <w:color w:val="104862" w:themeColor="accent1" w:themeShade="BF"/>
      <w:sz w:val="28"/>
      <w:szCs w:val="28"/>
    </w:rPr>
  </w:style>
  <w:style w:type="character" w:customStyle="1" w:styleId="20">
    <w:name w:val="Heading 4 Char"/>
    <w:basedOn w:val="15"/>
    <w:link w:val="5"/>
    <w:semiHidden/>
    <w:uiPriority w:val="9"/>
    <w:rPr>
      <w:rFonts w:eastAsiaTheme="majorEastAsia" w:cstheme="majorBidi"/>
      <w:i/>
      <w:iCs/>
      <w:color w:val="104862" w:themeColor="accent1" w:themeShade="BF"/>
    </w:rPr>
  </w:style>
  <w:style w:type="character" w:customStyle="1" w:styleId="21">
    <w:name w:val="Heading 5 Char"/>
    <w:basedOn w:val="15"/>
    <w:link w:val="6"/>
    <w:semiHidden/>
    <w:uiPriority w:val="9"/>
    <w:rPr>
      <w:rFonts w:eastAsiaTheme="majorEastAsia" w:cstheme="majorBidi"/>
      <w:color w:val="104862" w:themeColor="accent1" w:themeShade="BF"/>
    </w:rPr>
  </w:style>
  <w:style w:type="character" w:customStyle="1" w:styleId="22">
    <w:name w:val="Heading 6 Char"/>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5"/>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5"/>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5"/>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5"/>
    <w:link w:val="13"/>
    <w:uiPriority w:val="10"/>
    <w:rPr>
      <w:rFonts w:asciiTheme="majorHAnsi" w:hAnsiTheme="majorHAnsi" w:eastAsiaTheme="majorEastAsia" w:cstheme="majorBidi"/>
      <w:spacing w:val="-10"/>
      <w:kern w:val="28"/>
      <w:sz w:val="56"/>
      <w:szCs w:val="56"/>
    </w:rPr>
  </w:style>
  <w:style w:type="character" w:customStyle="1" w:styleId="27">
    <w:name w:val="Subtitle Char"/>
    <w:basedOn w:val="15"/>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5"/>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5"/>
    <w:link w:val="32"/>
    <w:uiPriority w:val="30"/>
    <w:rPr>
      <w:i/>
      <w:iCs/>
      <w:color w:val="104862" w:themeColor="accent1" w:themeShade="BF"/>
    </w:rPr>
  </w:style>
  <w:style w:type="character" w:customStyle="1" w:styleId="34">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404</Words>
  <Characters>2307</Characters>
  <Lines>19</Lines>
  <Paragraphs>5</Paragraphs>
  <TotalTime>5</TotalTime>
  <ScaleCrop>false</ScaleCrop>
  <LinksUpToDate>false</LinksUpToDate>
  <CharactersWithSpaces>2706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2026-04-22T11:11:00Z</dcterms:created>
  <dc:creator>#LEE JIMIN#</dc:creator>
  <cp:lastModifiedBy>Zhang Heming</cp:lastModifiedBy>
  <dcterms:modified xsi:type="dcterms:W3CDTF">2026-06-05T10:19:53Z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90CEB2D14FACB8DF9731226AF150E247_42</vt:lpwstr>
  </property>
</Properties>
</file>