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3546" w:type="pct"/>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3546" w:type="pct"/>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3546" w:type="pct"/>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精确匹配，留空查询全部</w:t>
            </w:r>
          </w:p>
        </w:tc>
      </w:tr>
      <w:tr>
        <w:tc>
          <w:tcPr/>
          <w:p>
            <w:r>
              <w:t xml:space="preserve">2</w:t>
            </w:r>
          </w:p>
        </w:tc>
        <w:tc>
          <w:tcPr/>
          <w:p>
            <w:r>
              <w:t xml:space="preserve">方案名称</w:t>
            </w:r>
          </w:p>
        </w:tc>
        <w:tc>
          <w:tcPr/>
          <w:p>
            <w:r>
              <w:t xml:space="preserve">Input</w:t>
            </w:r>
          </w:p>
        </w:tc>
        <w:tc>
          <w:tcPr/>
          <w:p>
            <w:r>
              <w:t xml:space="preserve">否</w:t>
            </w:r>
          </w:p>
        </w:tc>
        <w:tc>
          <w:tcPr/>
          <w:p>
            <w:r>
              <w:t xml:space="preserve">模糊匹配</w:t>
            </w:r>
          </w:p>
        </w:tc>
      </w:tr>
      <w:tr>
        <w:tc>
          <w:tcPr/>
          <w:p>
            <w:r>
              <w:t xml:space="preserve">3</w:t>
            </w:r>
          </w:p>
        </w:tc>
        <w:tc>
          <w:tcPr/>
          <w:p>
            <w:r>
              <w:t xml:space="preserve">状态</w:t>
            </w:r>
          </w:p>
        </w:tc>
        <w:tc>
          <w:tcPr/>
          <w:p>
            <w:r>
              <w:t xml:space="preserve">Select</w:t>
            </w:r>
          </w:p>
        </w:tc>
        <w:tc>
          <w:tcPr/>
          <w:p>
            <w:r>
              <w:t xml:space="preserve">否</w:t>
            </w:r>
          </w:p>
        </w:tc>
        <w:tc>
          <w:tcPr/>
          <w:p>
            <w:r>
              <w:t xml:space="preserve">全部/启用/停用</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9"/>
        <w:gridCol w:w="1361"/>
        <w:gridCol w:w="1049"/>
        <w:gridCol w:w="549"/>
        <w:gridCol w:w="474"/>
        <w:gridCol w:w="1916"/>
        <w:gridCol w:w="2734"/>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14:paraId="101D08CA">
            <w:pPr>
              <w:keepNext w:val="0"/>
              <w:keepLines w:val="0"/>
              <w:widowControl/>
              <w:suppressLineNumbers w:val="0"/>
            </w:pPr>
            <w:r>
              <w:t>ACTIVE</w:t>
            </w:r>
          </w:p>
        </w:tc>
        <w:tc>
          <w:p w14:paraId="75A65854">
            <w:pPr>
              <w:keepNext w:val="0"/>
              <w:keepLines w:val="0"/>
              <w:widowControl/>
              <w:suppressLineNumbers w:val="0"/>
            </w:pPr>
            <w:r>
              <w:t>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数据日期</w:t>
            </w:r>
          </w:p>
        </w:tc>
        <w:tc>
          <w:tcPr/>
          <w:p>
            <w:r>
              <w:t xml:space="preserve">DatePicker</w:t>
            </w:r>
          </w:p>
        </w:tc>
        <w:tc>
          <w:tcPr/>
          <w:p>
            <w:r>
              <w:t xml:space="preserve">是</w:t>
            </w:r>
          </w:p>
        </w:tc>
        <w:tc>
          <w:tcPr/>
          <w:p>
            <w:r>
              <w:t xml:space="preserve">YYYY-MM-DD</w:t>
            </w:r>
          </w:p>
        </w:tc>
      </w:tr>
      <w:tr>
        <w:tc>
          <w:tcPr/>
          <w:p>
            <w:r>
              <w:t xml:space="preserve">3</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4</w:t>
            </w:r>
          </w:p>
        </w:tc>
        <w:tc>
          <w:tcPr/>
          <w:p>
            <w:r>
              <w:t xml:space="preserve">期限桶</w:t>
            </w:r>
          </w:p>
        </w:tc>
        <w:tc>
          <w:tcPr/>
          <w:p>
            <w:r>
              <w:t xml:space="preserve">Select</w:t>
            </w:r>
          </w:p>
        </w:tc>
        <w:tc>
          <w:tcPr/>
          <w:p>
            <w:r>
              <w:t xml:space="preserve">否</w:t>
            </w:r>
          </w:p>
        </w:tc>
        <w:tc>
          <w:tcPr/>
          <w:p>
            <w:r>
              <w:t xml:space="preserve">m1~m60/y10/y15/y20/y30</w:t>
            </w:r>
          </w:p>
        </w:tc>
      </w:tr>
      <w:tr>
        <w:tc>
          <w:tcPr/>
          <w:p>
            <w:r>
              <w:t xml:space="preserve">5</w:t>
            </w:r>
          </w:p>
        </w:tc>
        <w:tc>
          <w:tcPr/>
          <w:p>
            <w:r>
              <w:t xml:space="preserve">流动性因子</w:t>
            </w:r>
          </w:p>
        </w:tc>
        <w:tc>
          <w:tcPr/>
          <w:p>
            <w:r>
              <w:t xml:space="preserve">Select</w:t>
            </w:r>
          </w:p>
        </w:tc>
        <w:tc>
          <w:tcPr/>
          <w:p>
            <w:r>
              <w:t xml:space="preserve">否</w:t>
            </w:r>
          </w:p>
        </w:tc>
        <w:tc>
          <w:tcPr/>
          <w:p>
            <w: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w:t>
      </w:r>
      <w:bookmarkStart w:id="0" w:name="_GoBack"/>
      <w:r>
        <w:rPr>
          <w:rFonts w:ascii="宋体" w:hAnsi="宋体" w:eastAsia="宋体"/>
          <w:b/>
          <w:sz w:val="22"/>
        </w:rPr>
        <w:t>prcp_data_basic_rem</w:t>
      </w:r>
      <w:bookmarkEnd w:id="0"/>
      <w:r>
        <w:rPr>
          <w:rFonts w:ascii="宋体" w:hAnsi="宋体" w:eastAsia="宋体"/>
          <w:b/>
          <w:sz w:val="22"/>
        </w:rPr>
        <w:t>（基础数据表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指标编码</w:t>
            </w:r>
          </w:p>
        </w:tc>
        <w:tc>
          <w:tcPr/>
          <w:p>
            <w:r>
              <w:t xml:space="preserve">Input</w:t>
            </w:r>
          </w:p>
        </w:tc>
        <w:tc>
          <w:tcPr/>
          <w:p>
            <w:r>
              <w:t xml:space="preserve">否</w:t>
            </w:r>
          </w:p>
        </w:tc>
        <w:tc>
          <w:tcPr/>
          <w:p>
            <w:r>
              <w:t xml:space="preserve">模糊匹配</w:t>
            </w:r>
          </w:p>
        </w:tc>
      </w:tr>
      <w:tr>
        <w:tc>
          <w:tcPr/>
          <w:p>
            <w:r>
              <w:t xml:space="preserve">2</w:t>
            </w:r>
          </w:p>
        </w:tc>
        <w:tc>
          <w:tcPr/>
          <w:p>
            <w:r>
              <w:t xml:space="preserve">指标名称</w:t>
            </w:r>
          </w:p>
        </w:tc>
        <w:tc>
          <w:tcPr/>
          <w:p>
            <w:r>
              <w:t xml:space="preserve">Input</w:t>
            </w:r>
          </w:p>
        </w:tc>
        <w:tc>
          <w:tcPr/>
          <w:p>
            <w:r>
              <w:t xml:space="preserve">否</w:t>
            </w:r>
          </w:p>
        </w:tc>
        <w:tc>
          <w:tcPr/>
          <w:p>
            <w:r>
              <w:t xml:space="preserve">模糊匹配</w:t>
            </w:r>
          </w:p>
        </w:tc>
      </w:tr>
      <w:tr>
        <w:tc>
          <w:tcPr/>
          <w:p>
            <w:r>
              <w:t xml:space="preserve">3</w:t>
            </w:r>
          </w:p>
        </w:tc>
        <w:tc>
          <w:tcPr/>
          <w:p>
            <w:r>
              <w:t xml:space="preserve">指标类型</w:t>
            </w:r>
          </w:p>
        </w:tc>
        <w:tc>
          <w:tcPr/>
          <w:p>
            <w:r>
              <w:t xml:space="preserve">Select</w:t>
            </w:r>
          </w:p>
        </w:tc>
        <w:tc>
          <w:tcPr/>
          <w:p>
            <w:r>
              <w:t xml:space="preserve">否</w:t>
            </w:r>
          </w:p>
        </w:tc>
        <w:tc>
          <w:tcPr/>
          <w:p>
            <w:r>
              <w:t xml:space="preserve">盈利能力/风险/规模</w:t>
            </w:r>
          </w:p>
        </w:tc>
      </w:tr>
      <w:tr>
        <w:tc>
          <w:tcPr/>
          <w:p>
            <w:r>
              <w:t xml:space="preserve">4</w:t>
            </w:r>
          </w:p>
        </w:tc>
        <w:tc>
          <w:tcPr/>
          <w:p>
            <w:r>
              <w:t xml:space="preserve">状态</w:t>
            </w:r>
          </w:p>
        </w:tc>
        <w:tc>
          <w:tcPr/>
          <w:p>
            <w:r>
              <w:t xml:space="preserve">Select</w:t>
            </w:r>
          </w:p>
        </w:tc>
        <w:tc>
          <w:tcPr/>
          <w:p>
            <w:r>
              <w:t xml:space="preserve">否</w:t>
            </w:r>
          </w:p>
        </w:tc>
        <w:tc>
          <w:tcPr/>
          <w:p>
            <w: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0"/>
        <w:gridCol w:w="1286"/>
        <w:gridCol w:w="965"/>
        <w:gridCol w:w="573"/>
        <w:gridCol w:w="430"/>
        <w:gridCol w:w="1732"/>
        <w:gridCol w:w="3106"/>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14:paraId="0479E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71D5AA">
            <w:pPr>
              <w:keepNext w:val="0"/>
              <w:keepLines w:val="0"/>
              <w:widowControl/>
              <w:suppressLineNumbers w:val="0"/>
            </w:pPr>
            <w:r>
              <w:t>8</w:t>
            </w:r>
          </w:p>
        </w:tc>
        <w:tc>
          <w:tcPr>
            <w:tcW w:w="0" w:type="auto"/>
          </w:tcPr>
          <w:p w14:paraId="21DFF116">
            <w:pPr>
              <w:keepNext w:val="0"/>
              <w:keepLines w:val="0"/>
              <w:widowControl/>
              <w:suppressLineNumbers w:val="0"/>
            </w:pPr>
            <w:r>
              <w:t>batch_id</w:t>
            </w:r>
          </w:p>
        </w:tc>
        <w:tc>
          <w:tcPr>
            <w:tcW w:w="0" w:type="auto"/>
          </w:tcPr>
          <w:p w14:paraId="524E2196">
            <w:pPr>
              <w:keepNext w:val="0"/>
              <w:keepLines w:val="0"/>
              <w:widowControl/>
              <w:suppressLineNumbers w:val="0"/>
            </w:pPr>
            <w:r>
              <w:t>VARCHAR</w:t>
            </w:r>
          </w:p>
        </w:tc>
        <w:tc>
          <w:tcPr>
            <w:tcW w:w="0" w:type="auto"/>
          </w:tcPr>
          <w:p w14:paraId="37D91158">
            <w:pPr>
              <w:keepNext w:val="0"/>
              <w:keepLines w:val="0"/>
              <w:widowControl/>
              <w:suppressLineNumbers w:val="0"/>
            </w:pPr>
            <w:r>
              <w:t>64</w:t>
            </w:r>
          </w:p>
        </w:tc>
        <w:tc>
          <w:tcPr>
            <w:tcW w:w="0" w:type="auto"/>
          </w:tcPr>
          <w:p w14:paraId="70B84285">
            <w:pPr>
              <w:keepNext w:val="0"/>
              <w:keepLines w:val="0"/>
              <w:widowControl/>
              <w:suppressLineNumbers w:val="0"/>
            </w:pPr>
            <w:r>
              <w:t>否</w:t>
            </w:r>
          </w:p>
        </w:tc>
        <w:tc>
          <w:tcPr>
            <w:tcW w:w="0" w:type="auto"/>
          </w:tcPr>
          <w:p w14:paraId="628459CA">
            <w:pPr>
              <w:keepNext w:val="0"/>
              <w:keepLines w:val="0"/>
              <w:widowControl/>
              <w:suppressLineNumbers w:val="0"/>
            </w:pPr>
            <w:r>
              <w:t>—</w:t>
            </w:r>
          </w:p>
        </w:tc>
        <w:tc>
          <w:tcPr>
            <w:tcW w:w="0" w:type="auto"/>
          </w:tcPr>
          <w:p w14:paraId="7AC9706B">
            <w:pPr>
              <w:keepNext w:val="0"/>
              <w:keepLines w:val="0"/>
              <w:widowControl/>
              <w:suppressLineNumbers w:val="0"/>
            </w:pPr>
            <w:r>
              <w:t>批次 ID（本期反算结果按 batch_id 留存，关联 prcp_reverse_run.run_code）</w:t>
            </w:r>
          </w:p>
        </w:tc>
      </w:tr>
      <w:tr w14:paraId="1E5B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E44982">
            <w:pPr>
              <w:keepNext w:val="0"/>
              <w:keepLines w:val="0"/>
              <w:widowControl/>
              <w:suppressLineNumbers w:val="0"/>
            </w:pPr>
            <w:r>
              <w:t>9</w:t>
            </w:r>
          </w:p>
        </w:tc>
        <w:tc>
          <w:tcPr>
            <w:tcW w:w="0" w:type="auto"/>
          </w:tcPr>
          <w:p w14:paraId="5FDBFB66">
            <w:pPr>
              <w:keepNext w:val="0"/>
              <w:keepLines w:val="0"/>
              <w:widowControl/>
              <w:suppressLineNumbers w:val="0"/>
            </w:pPr>
            <w:r>
              <w:t>run_id</w:t>
            </w:r>
          </w:p>
        </w:tc>
        <w:tc>
          <w:tcPr>
            <w:tcW w:w="0" w:type="auto"/>
          </w:tcPr>
          <w:p w14:paraId="42F0602E">
            <w:pPr>
              <w:keepNext w:val="0"/>
              <w:keepLines w:val="0"/>
              <w:widowControl/>
              <w:suppressLineNumbers w:val="0"/>
            </w:pPr>
            <w:r>
              <w:t>BIGINT</w:t>
            </w:r>
          </w:p>
        </w:tc>
        <w:tc>
          <w:tcPr>
            <w:tcW w:w="0" w:type="auto"/>
          </w:tcPr>
          <w:p w14:paraId="75441351">
            <w:pPr>
              <w:keepNext w:val="0"/>
              <w:keepLines w:val="0"/>
              <w:widowControl/>
              <w:suppressLineNumbers w:val="0"/>
            </w:pPr>
            <w:r>
              <w:t>20</w:t>
            </w:r>
          </w:p>
        </w:tc>
        <w:tc>
          <w:tcPr>
            <w:tcW w:w="0" w:type="auto"/>
          </w:tcPr>
          <w:p w14:paraId="3A48FC8C">
            <w:pPr>
              <w:keepNext w:val="0"/>
              <w:keepLines w:val="0"/>
              <w:widowControl/>
              <w:suppressLineNumbers w:val="0"/>
            </w:pPr>
            <w:r>
              <w:t>否</w:t>
            </w:r>
          </w:p>
        </w:tc>
        <w:tc>
          <w:tcPr>
            <w:tcW w:w="0" w:type="auto"/>
          </w:tcPr>
          <w:p w14:paraId="6B0354A4">
            <w:pPr>
              <w:keepNext w:val="0"/>
              <w:keepLines w:val="0"/>
              <w:widowControl/>
              <w:suppressLineNumbers w:val="0"/>
            </w:pPr>
            <w:r>
              <w:t>—</w:t>
            </w:r>
          </w:p>
        </w:tc>
        <w:tc>
          <w:tcPr>
            <w:tcW w:w="0" w:type="auto"/>
          </w:tcPr>
          <w:p w14:paraId="783E2285">
            <w:pPr>
              <w:keepNext w:val="0"/>
              <w:keepLines w:val="0"/>
              <w:widowControl/>
              <w:suppressLineNumbers w:val="0"/>
            </w:pPr>
            <w:r>
              <w:t>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3093C7">
            <w:pPr>
              <w:keepNext w:val="0"/>
              <w:keepLines w:val="0"/>
              <w:widowControl/>
              <w:suppressLineNumbers w:val="0"/>
            </w:pPr>
            <w:r>
              <w:t>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D93780">
            <w:pPr>
              <w:keepNext w:val="0"/>
              <w:keepLines w:val="0"/>
              <w:widowControl/>
              <w:suppressLineNumbers w:val="0"/>
            </w:pPr>
            <w:r>
              <w:t>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3F4D1A">
            <w:pPr>
              <w:keepNext w:val="0"/>
              <w:keepLines w:val="0"/>
              <w:widowControl/>
              <w:suppressLineNumbers w:val="0"/>
            </w:pPr>
            <w:r>
              <w:t>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14:paraId="51378824">
      <w:r>
        <w:rPr>
          <w:b/>
          <w:sz w:val="22"/>
        </w:rPr>
        <w:t>本期上线指标口径最小定版表（仅对本期展示和参与反算的指标做口径定版；未实现的指标标为"暂不支持"，不填展示数）</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Pr>
              <w:t>指标编码</w:t>
            </w:r>
          </w:p>
        </w:tc>
        <w:tc>
          <w:tcPr>
            <w:tcW w:w="0" w:type="auto"/>
          </w:tcPr>
          <w:p w14:paraId="6E81A186">
            <w:pPr>
              <w:keepNext w:val="0"/>
              <w:keepLines w:val="0"/>
              <w:widowControl/>
              <w:suppressLineNumbers w:val="0"/>
            </w:pPr>
            <w:r>
              <w:rPr>
                <w:b/>
              </w:rPr>
              <w:t>指标名称</w:t>
            </w:r>
          </w:p>
        </w:tc>
        <w:tc>
          <w:tcPr>
            <w:tcW w:w="0" w:type="auto"/>
          </w:tcPr>
          <w:p w14:paraId="00275214">
            <w:pPr>
              <w:keepNext w:val="0"/>
              <w:keepLines w:val="0"/>
              <w:widowControl/>
              <w:suppressLineNumbers w:val="0"/>
            </w:pPr>
            <w:r>
              <w:rPr>
                <w:b/>
              </w:rPr>
              <w:t>来源字段/报表表项</w:t>
            </w:r>
          </w:p>
        </w:tc>
        <w:tc>
          <w:tcPr>
            <w:tcW w:w="0" w:type="auto"/>
          </w:tcPr>
          <w:p w14:paraId="386FC01E">
            <w:pPr>
              <w:keepNext w:val="0"/>
              <w:keepLines w:val="0"/>
              <w:widowControl/>
              <w:suppressLineNumbers w:val="0"/>
            </w:pPr>
            <w:r>
              <w:rPr>
                <w:b/>
              </w:rPr>
              <w:t>公式</w:t>
            </w:r>
          </w:p>
        </w:tc>
        <w:tc>
          <w:tcPr>
            <w:tcW w:w="0" w:type="auto"/>
          </w:tcPr>
          <w:p w14:paraId="0A4BC221">
            <w:pPr>
              <w:keepNext w:val="0"/>
              <w:keepLines w:val="0"/>
              <w:widowControl/>
              <w:suppressLineNumbers w:val="0"/>
            </w:pPr>
            <w:r>
              <w:rPr>
                <w:b/>
              </w:rPr>
              <w:t>金额单位</w:t>
            </w:r>
          </w:p>
        </w:tc>
        <w:tc>
          <w:tcPr>
            <w:tcW w:w="0" w:type="auto"/>
          </w:tcPr>
          <w:p w14:paraId="657BC082">
            <w:pPr>
              <w:keepNext w:val="0"/>
              <w:keepLines w:val="0"/>
              <w:widowControl/>
              <w:suppressLineNumbers w:val="0"/>
            </w:pPr>
            <w:r>
              <w:rPr>
                <w:b/>
              </w:rPr>
              <w:t>利率存储</w:t>
            </w:r>
          </w:p>
        </w:tc>
        <w:tc>
          <w:tcPr>
            <w:tcW w:w="0" w:type="auto"/>
          </w:tcPr>
          <w:p w14:paraId="46DB0D6E">
            <w:pPr>
              <w:keepNext w:val="0"/>
              <w:keepLines w:val="0"/>
              <w:widowControl/>
              <w:suppressLineNumbers w:val="0"/>
            </w:pPr>
            <w:r>
              <w:rPr>
                <w:b/>
              </w:rPr>
              <w:t>计息期间</w:t>
            </w:r>
          </w:p>
        </w:tc>
        <w:tc>
          <w:tcPr>
            <w:tcW w:w="0" w:type="auto"/>
          </w:tcPr>
          <w:p w14:paraId="4D4304B1">
            <w:pPr>
              <w:keepNext w:val="0"/>
              <w:keepLines w:val="0"/>
              <w:widowControl/>
              <w:suppressLineNumbers w:val="0"/>
            </w:pPr>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t>KPI_NIM</w:t>
            </w:r>
          </w:p>
        </w:tc>
        <w:tc>
          <w:tcPr>
            <w:tcW w:w="0" w:type="auto"/>
          </w:tcPr>
          <w:p w14:paraId="35924A15">
            <w:pPr>
              <w:keepNext w:val="0"/>
              <w:keepLines w:val="0"/>
              <w:widowControl/>
              <w:suppressLineNumbers w:val="0"/>
            </w:pPr>
            <w:r>
              <w:t>净息差</w:t>
            </w:r>
          </w:p>
        </w:tc>
        <w:tc>
          <w:tcPr>
            <w:tcW w:w="0" w:type="auto"/>
          </w:tcPr>
          <w:p w14:paraId="62FA7F5C">
            <w:pPr>
              <w:keepNext w:val="0"/>
              <w:keepLines w:val="0"/>
              <w:widowControl/>
              <w:suppressLineNumbers w:val="0"/>
            </w:pPr>
            <w:r>
              <w:t>prcp_data_basic.avg_balance × prcp_data_basic.weighted_rate</w:t>
            </w:r>
          </w:p>
        </w:tc>
        <w:tc>
          <w:tcPr>
            <w:tcW w:w="0" w:type="auto"/>
          </w:tcPr>
          <w:p w14:paraId="23149463">
            <w:pPr>
              <w:keepNext w:val="0"/>
              <w:keepLines w:val="0"/>
              <w:widowControl/>
              <w:suppressLineNumbers w:val="0"/>
            </w:pPr>
            <w:r>
              <w:t>Σ(avg_balance × weighted_rate) / Σ(avg_balance)，其中 weighted_rate 为年化值</w:t>
            </w:r>
          </w:p>
        </w:tc>
        <w:tc>
          <w:tcPr>
            <w:tcW w:w="0" w:type="auto"/>
          </w:tcPr>
          <w:p w14:paraId="22F6EF0B">
            <w:pPr>
              <w:keepNext w:val="0"/>
              <w:keepLines w:val="0"/>
              <w:widowControl/>
              <w:suppressLineNumbers w:val="0"/>
            </w:pPr>
            <w:r>
              <w:t>小数（如 0.025 表示 2.5%）</w:t>
            </w:r>
          </w:p>
        </w:tc>
        <w:tc>
          <w:tcPr>
            <w:tcW w:w="0" w:type="auto"/>
          </w:tcPr>
          <w:p w14:paraId="3494AC33">
            <w:pPr>
              <w:keepNext w:val="0"/>
              <w:keepLines w:val="0"/>
              <w:widowControl/>
              <w:suppressLineNumbers w:val="0"/>
            </w:pPr>
            <w:r>
              <w:t>DECIMAL(10,6) 年化值</w:t>
            </w:r>
          </w:p>
        </w:tc>
        <w:tc>
          <w:tcPr>
            <w:tcW w:w="0" w:type="auto"/>
          </w:tcPr>
          <w:p w14:paraId="1CD975E9">
            <w:pPr>
              <w:keepNext w:val="0"/>
              <w:keepLines w:val="0"/>
              <w:widowControl/>
              <w:suppressLineNumbers w:val="0"/>
            </w:pPr>
            <w:r>
              <w:t>M（月）：monthly_nii = avg_balance × weighted_rate / 12</w:t>
            </w:r>
          </w:p>
        </w:tc>
        <w:tc>
          <w:tcPr>
            <w:tcW w:w="0" w:type="auto"/>
          </w:tcPr>
          <w:p w14:paraId="122BA75D">
            <w:pPr>
              <w:keepNext w:val="0"/>
              <w:keepLines w:val="0"/>
              <w:widowControl/>
              <w:suppressLineNumbers w:val="0"/>
            </w:pPr>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t>KPI_NII</w:t>
            </w:r>
          </w:p>
        </w:tc>
        <w:tc>
          <w:tcPr>
            <w:tcW w:w="0" w:type="auto"/>
          </w:tcPr>
          <w:p w14:paraId="54C8A185">
            <w:pPr>
              <w:keepNext w:val="0"/>
              <w:keepLines w:val="0"/>
              <w:widowControl/>
              <w:suppressLineNumbers w:val="0"/>
            </w:pPr>
            <w:r>
              <w:t>净利息收入</w:t>
            </w:r>
          </w:p>
        </w:tc>
        <w:tc>
          <w:tcPr>
            <w:tcW w:w="0" w:type="auto"/>
          </w:tcPr>
          <w:p w14:paraId="7C7E3826">
            <w:pPr>
              <w:keepNext w:val="0"/>
              <w:keepLines w:val="0"/>
              <w:widowControl/>
              <w:suppressLineNumbers w:val="0"/>
            </w:pPr>
            <w:r>
              <w:t>prcp_data_basic.interest_amount</w:t>
            </w:r>
          </w:p>
        </w:tc>
        <w:tc>
          <w:tcPr>
            <w:tcW w:w="0" w:type="auto"/>
          </w:tcPr>
          <w:p w14:paraId="6EB3AD05">
            <w:pPr>
              <w:keepNext w:val="0"/>
              <w:keepLines w:val="0"/>
              <w:widowControl/>
              <w:suppressLineNumbers w:val="0"/>
            </w:pPr>
            <w:r>
              <w:t>Σ(interest_amount)；按月汇总</w:t>
            </w:r>
          </w:p>
        </w:tc>
        <w:tc>
          <w:tcPr>
            <w:tcW w:w="0" w:type="auto"/>
          </w:tcPr>
          <w:p w14:paraId="799D8FB2">
            <w:pPr>
              <w:keepNext w:val="0"/>
              <w:keepLines w:val="0"/>
              <w:widowControl/>
              <w:suppressLineNumbers w:val="0"/>
            </w:pPr>
            <w:r>
              <w:t>元（CNY）</w:t>
            </w:r>
          </w:p>
        </w:tc>
        <w:tc>
          <w:tcPr>
            <w:tcW w:w="0" w:type="auto"/>
          </w:tcPr>
          <w:p w14:paraId="7F2BAE9D">
            <w:pPr>
              <w:keepNext w:val="0"/>
              <w:keepLines w:val="0"/>
              <w:widowControl/>
              <w:suppressLineNumbers w:val="0"/>
            </w:pPr>
            <w:r>
              <w:t>N/A</w:t>
            </w:r>
          </w:p>
        </w:tc>
        <w:tc>
          <w:tcPr>
            <w:tcW w:w="0" w:type="auto"/>
          </w:tcPr>
          <w:p w14:paraId="10CF9DD6">
            <w:pPr>
              <w:keepNext w:val="0"/>
              <w:keepLines w:val="0"/>
              <w:widowControl/>
              <w:suppressLineNumbers w:val="0"/>
            </w:pPr>
            <w:r>
              <w:t>M（月）；月度 NII = avg_balance × weighted_rate / 12</w:t>
            </w:r>
          </w:p>
        </w:tc>
        <w:tc>
          <w:tcPr>
            <w:tcW w:w="0" w:type="auto"/>
          </w:tcPr>
          <w:p w14:paraId="33015359">
            <w:pPr>
              <w:keepNext w:val="0"/>
              <w:keepLines w:val="0"/>
              <w:widowControl/>
              <w:suppressLineNumbers w:val="0"/>
            </w:pPr>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t>KPI_RWA</w:t>
            </w:r>
          </w:p>
        </w:tc>
        <w:tc>
          <w:tcPr>
            <w:tcW w:w="0" w:type="auto"/>
          </w:tcPr>
          <w:p w14:paraId="662E29F8">
            <w:pPr>
              <w:keepNext w:val="0"/>
              <w:keepLines w:val="0"/>
              <w:widowControl/>
              <w:suppressLineNumbers w:val="0"/>
            </w:pPr>
            <w:r>
              <w:t>风险加权资产</w:t>
            </w:r>
          </w:p>
        </w:tc>
        <w:tc>
          <w:tcPr>
            <w:tcW w:w="0" w:type="auto"/>
          </w:tcPr>
          <w:p w14:paraId="10DCB752">
            <w:pPr>
              <w:keepNext w:val="0"/>
              <w:keepLines w:val="0"/>
              <w:widowControl/>
              <w:suppressLineNumbers w:val="0"/>
            </w:pPr>
            <w:r>
              <w:t>prcp_data_basic.risk_weight × prcp_data_basic.current_balance</w:t>
            </w:r>
          </w:p>
        </w:tc>
        <w:tc>
          <w:tcPr>
            <w:tcW w:w="0" w:type="auto"/>
          </w:tcPr>
          <w:p w14:paraId="240C6806">
            <w:pPr>
              <w:keepNext w:val="0"/>
              <w:keepLines w:val="0"/>
              <w:widowControl/>
              <w:suppressLineNumbers w:val="0"/>
            </w:pPr>
            <w:r>
              <w:t>Σ(risk_weight × current_balance)</w:t>
            </w:r>
          </w:p>
        </w:tc>
        <w:tc>
          <w:tcPr>
            <w:tcW w:w="0" w:type="auto"/>
          </w:tcPr>
          <w:p w14:paraId="789F4799">
            <w:pPr>
              <w:keepNext w:val="0"/>
              <w:keepLines w:val="0"/>
              <w:widowControl/>
              <w:suppressLineNumbers w:val="0"/>
            </w:pPr>
            <w:r>
              <w:t>元</w:t>
            </w:r>
          </w:p>
        </w:tc>
        <w:tc>
          <w:tcPr>
            <w:tcW w:w="0" w:type="auto"/>
          </w:tcPr>
          <w:p w14:paraId="2F4F1789">
            <w:pPr>
              <w:keepNext w:val="0"/>
              <w:keepLines w:val="0"/>
              <w:widowControl/>
              <w:suppressLineNumbers w:val="0"/>
            </w:pPr>
            <w:r>
              <w:t>N/A</w:t>
            </w:r>
          </w:p>
        </w:tc>
        <w:tc>
          <w:tcPr>
            <w:tcW w:w="0" w:type="auto"/>
          </w:tcPr>
          <w:p w14:paraId="11CC2D70">
            <w:pPr>
              <w:keepNext w:val="0"/>
              <w:keepLines w:val="0"/>
              <w:widowControl/>
              <w:suppressLineNumbers w:val="0"/>
            </w:pPr>
            <w:r>
              <w:t>期末口径</w:t>
            </w:r>
          </w:p>
        </w:tc>
        <w:tc>
          <w:tcPr>
            <w:tcW w:w="0" w:type="auto"/>
          </w:tcPr>
          <w:p w14:paraId="55284130">
            <w:pPr>
              <w:keepNext w:val="0"/>
              <w:keepLines w:val="0"/>
              <w:widowControl/>
              <w:suppressLineNumbers w:val="0"/>
            </w:pPr>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t>KPI_LCR</w:t>
            </w:r>
          </w:p>
        </w:tc>
        <w:tc>
          <w:tcPr>
            <w:tcW w:w="0" w:type="auto"/>
          </w:tcPr>
          <w:p w14:paraId="77DCD912">
            <w:pPr>
              <w:keepNext w:val="0"/>
              <w:keepLines w:val="0"/>
              <w:widowControl/>
              <w:suppressLineNumbers w:val="0"/>
            </w:pPr>
            <w:r>
              <w:t>流动性覆盖率</w:t>
            </w:r>
          </w:p>
        </w:tc>
        <w:tc>
          <w:tcPr>
            <w:tcW w:w="0" w:type="auto"/>
          </w:tcPr>
          <w:p w14:paraId="38844269">
            <w:pPr>
              <w:keepNext w:val="0"/>
              <w:keepLines w:val="0"/>
              <w:widowControl/>
              <w:suppressLineNumbers w:val="0"/>
            </w:pPr>
            <w:r>
              <w:t>prcp_data_basic.hqla_factor / 净现金流出（30 天）</w:t>
            </w:r>
          </w:p>
        </w:tc>
        <w:tc>
          <w:tcPr>
            <w:tcW w:w="0" w:type="auto"/>
          </w:tcPr>
          <w:p w14:paraId="7DFDB872">
            <w:pPr>
              <w:keepNext w:val="0"/>
              <w:keepLines w:val="0"/>
              <w:widowControl/>
              <w:suppressLineNumbers w:val="0"/>
            </w:pPr>
            <w:r>
              <w:t>HQLA / 30 天净现金流出 ≥ 100%</w:t>
            </w:r>
          </w:p>
        </w:tc>
        <w:tc>
          <w:tcPr>
            <w:tcW w:w="0" w:type="auto"/>
          </w:tcPr>
          <w:p w14:paraId="651E7C72">
            <w:pPr>
              <w:keepNext w:val="0"/>
              <w:keepLines w:val="0"/>
              <w:widowControl/>
              <w:suppressLineNumbers w:val="0"/>
            </w:pPr>
            <w:r>
              <w:t>百分比</w:t>
            </w:r>
          </w:p>
        </w:tc>
        <w:tc>
          <w:tcPr>
            <w:tcW w:w="0" w:type="auto"/>
          </w:tcPr>
          <w:p w14:paraId="315DBAB3">
            <w:pPr>
              <w:keepNext w:val="0"/>
              <w:keepLines w:val="0"/>
              <w:widowControl/>
              <w:suppressLineNumbers w:val="0"/>
            </w:pPr>
            <w:r>
              <w:t>N/A</w:t>
            </w:r>
          </w:p>
        </w:tc>
        <w:tc>
          <w:tcPr>
            <w:tcW w:w="0" w:type="auto"/>
          </w:tcPr>
          <w:p w14:paraId="7A930BED">
            <w:pPr>
              <w:keepNext w:val="0"/>
              <w:keepLines w:val="0"/>
              <w:widowControl/>
              <w:suppressLineNumbers w:val="0"/>
            </w:pPr>
            <w:r>
              <w:t>30 天滚动</w:t>
            </w:r>
          </w:p>
        </w:tc>
        <w:tc>
          <w:tcPr>
            <w:tcW w:w="0" w:type="auto"/>
          </w:tcPr>
          <w:p w14:paraId="113F0D8F">
            <w:pPr>
              <w:keepNext w:val="0"/>
              <w:keepLines w:val="0"/>
              <w:widowControl/>
              <w:suppressLineNumbers w:val="0"/>
            </w:pPr>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t>KPI_CAR</w:t>
            </w:r>
          </w:p>
        </w:tc>
        <w:tc>
          <w:tcPr>
            <w:tcW w:w="0" w:type="auto"/>
          </w:tcPr>
          <w:p w14:paraId="044F599D">
            <w:pPr>
              <w:keepNext w:val="0"/>
              <w:keepLines w:val="0"/>
              <w:widowControl/>
              <w:suppressLineNumbers w:val="0"/>
            </w:pPr>
            <w:r>
              <w:t>资本充足率</w:t>
            </w:r>
          </w:p>
        </w:tc>
        <w:tc>
          <w:tcPr>
            <w:tcW w:w="0" w:type="auto"/>
          </w:tcPr>
          <w:p w14:paraId="392B8BBC">
            <w:pPr>
              <w:keepNext w:val="0"/>
              <w:keepLines w:val="0"/>
              <w:widowControl/>
              <w:suppressLineNumbers w:val="0"/>
            </w:pPr>
            <w:r>
              <w:t>一级资本 / RWA</w:t>
            </w:r>
          </w:p>
        </w:tc>
        <w:tc>
          <w:tcPr>
            <w:tcW w:w="0" w:type="auto"/>
          </w:tcPr>
          <w:p w14:paraId="0D522BE1">
            <w:pPr>
              <w:keepNext w:val="0"/>
              <w:keepLines w:val="0"/>
              <w:widowControl/>
              <w:suppressLineNumbers w:val="0"/>
            </w:pPr>
            <w:r>
              <w:t>≥ 10.5%（监管底线）</w:t>
            </w:r>
          </w:p>
        </w:tc>
        <w:tc>
          <w:tcPr>
            <w:tcW w:w="0" w:type="auto"/>
          </w:tcPr>
          <w:p w14:paraId="2A760560">
            <w:pPr>
              <w:keepNext w:val="0"/>
              <w:keepLines w:val="0"/>
              <w:widowControl/>
              <w:suppressLineNumbers w:val="0"/>
            </w:pPr>
            <w:r>
              <w:t>百分比</w:t>
            </w:r>
          </w:p>
        </w:tc>
        <w:tc>
          <w:tcPr>
            <w:tcW w:w="0" w:type="auto"/>
          </w:tcPr>
          <w:p w14:paraId="0EDD3FAC">
            <w:pPr>
              <w:keepNext w:val="0"/>
              <w:keepLines w:val="0"/>
              <w:widowControl/>
              <w:suppressLineNumbers w:val="0"/>
            </w:pPr>
            <w:r>
              <w:t>N/A</w:t>
            </w:r>
          </w:p>
        </w:tc>
        <w:tc>
          <w:tcPr>
            <w:tcW w:w="0" w:type="auto"/>
          </w:tcPr>
          <w:p w14:paraId="5938FF8C">
            <w:pPr>
              <w:keepNext w:val="0"/>
              <w:keepLines w:val="0"/>
              <w:widowControl/>
              <w:suppressLineNumbers w:val="0"/>
            </w:pPr>
            <w:r>
              <w:t>期末口径</w:t>
            </w:r>
          </w:p>
        </w:tc>
        <w:tc>
          <w:tcPr>
            <w:tcW w:w="0" w:type="auto"/>
          </w:tcPr>
          <w:p w14:paraId="71302FC1">
            <w:pPr>
              <w:keepNext w:val="0"/>
              <w:keepLines w:val="0"/>
              <w:widowControl/>
              <w:suppressLineNumbers w:val="0"/>
            </w:pPr>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t>KPI_GAP</w:t>
            </w:r>
          </w:p>
        </w:tc>
        <w:tc>
          <w:tcPr>
            <w:tcW w:w="0" w:type="auto"/>
          </w:tcPr>
          <w:p w14:paraId="557C8B74">
            <w:pPr>
              <w:keepNext w:val="0"/>
              <w:keepLines w:val="0"/>
              <w:widowControl/>
              <w:suppressLineNumbers w:val="0"/>
            </w:pPr>
            <w:r>
              <w:t>期限缺口</w:t>
            </w:r>
          </w:p>
        </w:tc>
        <w:tc>
          <w:tcPr>
            <w:tcW w:w="0" w:type="auto"/>
          </w:tcPr>
          <w:p w14:paraId="5FE73779">
            <w:pPr>
              <w:keepNext w:val="0"/>
              <w:keepLines w:val="0"/>
              <w:widowControl/>
              <w:suppressLineNumbers w:val="0"/>
            </w:pPr>
            <w:r>
              <w:t>prcp_data_basic_orig / rem 期限桶差额</w:t>
            </w:r>
          </w:p>
        </w:tc>
        <w:tc>
          <w:tcPr>
            <w:tcW w:w="0" w:type="auto"/>
          </w:tcPr>
          <w:p w14:paraId="018CA1EB">
            <w:pPr>
              <w:keepNext w:val="0"/>
              <w:keepLines w:val="0"/>
              <w:widowControl/>
              <w:suppressLineNumbers w:val="0"/>
            </w:pPr>
            <w:r>
              <w:t>按 13 档聚合：Σ(资产_rem_k - 负债_rem_k) / Σ(资产_rem_k)</w:t>
            </w:r>
          </w:p>
        </w:tc>
        <w:tc>
          <w:tcPr>
            <w:tcW w:w="0" w:type="auto"/>
          </w:tcPr>
          <w:p w14:paraId="2CC48AD5">
            <w:pPr>
              <w:keepNext w:val="0"/>
              <w:keepLines w:val="0"/>
              <w:widowControl/>
              <w:suppressLineNumbers w:val="0"/>
            </w:pPr>
            <w:r>
              <w:t>元</w:t>
            </w:r>
          </w:p>
        </w:tc>
        <w:tc>
          <w:tcPr>
            <w:tcW w:w="0" w:type="auto"/>
          </w:tcPr>
          <w:p w14:paraId="30D25865">
            <w:pPr>
              <w:keepNext w:val="0"/>
              <w:keepLines w:val="0"/>
              <w:widowControl/>
              <w:suppressLineNumbers w:val="0"/>
            </w:pPr>
            <w:r>
              <w:t>N/A</w:t>
            </w:r>
          </w:p>
        </w:tc>
        <w:tc>
          <w:tcPr>
            <w:tcW w:w="0" w:type="auto"/>
          </w:tcPr>
          <w:p w14:paraId="4441E74C">
            <w:pPr>
              <w:keepNext w:val="0"/>
              <w:keepLines w:val="0"/>
              <w:widowControl/>
              <w:suppressLineNumbers w:val="0"/>
            </w:pPr>
            <w:r>
              <w:t>各档累计</w:t>
            </w:r>
          </w:p>
        </w:tc>
        <w:tc>
          <w:tcPr>
            <w:tcW w:w="0" w:type="auto"/>
          </w:tcPr>
          <w:p w14:paraId="28683B91">
            <w:pPr>
              <w:keepNext w:val="0"/>
              <w:keepLines w:val="0"/>
              <w:widowControl/>
              <w:suppressLineNumbers w:val="0"/>
            </w:pPr>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任务编码</w:t>
            </w:r>
          </w:p>
        </w:tc>
        <w:tc>
          <w:tcPr/>
          <w:p>
            <w:r>
              <w:t xml:space="preserve">Input</w:t>
            </w:r>
          </w:p>
        </w:tc>
        <w:tc>
          <w:tcPr/>
          <w:p>
            <w:r>
              <w:t xml:space="preserve">否</w:t>
            </w:r>
          </w:p>
        </w:tc>
        <w:tc>
          <w:tcPr/>
          <w:p>
            <w:r>
              <w:t xml:space="preserve">模糊匹配</w:t>
            </w:r>
          </w:p>
        </w:tc>
      </w:tr>
      <w:tr>
        <w:tc>
          <w:tcPr/>
          <w:p>
            <w:r>
              <w:t xml:space="preserve">2</w:t>
            </w:r>
          </w:p>
        </w:tc>
        <w:tc>
          <w:tcPr/>
          <w:p>
            <w:r>
              <w:t xml:space="preserve">任务名称</w:t>
            </w:r>
          </w:p>
        </w:tc>
        <w:tc>
          <w:tcPr/>
          <w:p>
            <w:r>
              <w:t xml:space="preserve">Input</w:t>
            </w:r>
          </w:p>
        </w:tc>
        <w:tc>
          <w:tcPr/>
          <w:p>
            <w:r>
              <w:t xml:space="preserve">否</w:t>
            </w:r>
          </w:p>
        </w:tc>
        <w:tc>
          <w:tcPr/>
          <w:p>
            <w:r>
              <w:t xml:space="preserve">模糊匹配</w:t>
            </w:r>
          </w:p>
        </w:tc>
      </w:tr>
      <w:tr>
        <w:tc>
          <w:tcPr/>
          <w:p>
            <w:r>
              <w:t xml:space="preserve">3</w:t>
            </w:r>
          </w:p>
        </w:tc>
        <w:tc>
          <w:tcPr/>
          <w:p>
            <w:r>
              <w:t xml:space="preserve">模型版本</w:t>
            </w:r>
          </w:p>
        </w:tc>
        <w:tc>
          <w:tcPr/>
          <w:p>
            <w:r>
              <w:t xml:space="preserve">Select</w:t>
            </w:r>
          </w:p>
        </w:tc>
        <w:tc>
          <w:tcPr/>
          <w:p>
            <w:r>
              <w:t xml:space="preserve">否</w:t>
            </w:r>
          </w:p>
        </w:tc>
        <w:tc>
          <w:tcPr/>
          <w:p>
            <w:r>
              <w:t xml:space="preserve">下拉选择版本</w:t>
            </w:r>
          </w:p>
        </w:tc>
      </w:tr>
      <w:tr>
        <w:tc>
          <w:tcPr/>
          <w:p>
            <w:r>
              <w:t xml:space="preserve">4</w:t>
            </w:r>
          </w:p>
        </w:tc>
        <w:tc>
          <w:tcPr/>
          <w:p>
            <w:r>
              <w:t xml:space="preserve">状态</w:t>
            </w:r>
          </w:p>
        </w:tc>
        <w:tc>
          <w:tcPr/>
          <w:p>
            <w:r>
              <w:t xml:space="preserve">Select</w:t>
            </w:r>
          </w:p>
        </w:tc>
        <w:tc>
          <w:tcPr/>
          <w:p>
            <w:r>
              <w:t xml:space="preserve">否</w:t>
            </w:r>
          </w:p>
        </w:tc>
        <w:tc>
          <w:tcPr/>
          <w:p>
            <w: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5"/>
        <w:gridCol w:w="1194"/>
        <w:gridCol w:w="927"/>
        <w:gridCol w:w="572"/>
        <w:gridCol w:w="395"/>
        <w:gridCol w:w="1728"/>
        <w:gridCol w:w="3311"/>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14:paraId="31E5D95D">
            <w:pPr>
              <w:keepNext w:val="0"/>
              <w:keepLines w:val="0"/>
              <w:widowControl/>
              <w:suppressLineNumbers w:val="0"/>
            </w:pPr>
            <w:r>
              <w:t>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14:paraId="589F0352">
            <w:pPr>
              <w:keepNext w:val="0"/>
              <w:keepLines w:val="0"/>
              <w:widowControl/>
              <w:suppressLineNumbers w:val="0"/>
            </w:pPr>
            <w:r>
              <w:t>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14:paraId="5D8BB12E">
      <w:pPr>
        <w:jc w:val="left"/>
      </w:pPr>
      <w:r>
        <w:rPr>
          <w:rFonts w:ascii="宋体" w:hAnsi="宋体" w:eastAsia="宋体" w:cs="宋体"/>
          <w:sz w:val="21"/>
          <w:szCs w:val="21"/>
        </w:rPr>
        <w:t>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14:paraId="224BE25A">
      <w:pPr>
        <w:jc w:val="left"/>
      </w:pPr>
      <w:r>
        <w:rPr>
          <w:rFonts w:ascii="宋体" w:hAnsi="宋体" w:eastAsia="宋体" w:cs="宋体"/>
          <w:sz w:val="21"/>
          <w:szCs w:val="21"/>
        </w:rPr>
        <w:t>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14:paraId="0C7AB5C1">
      <w:pPr>
        <w:pStyle w:val="4"/>
        <w:outlineLvl w:val="2"/>
      </w:pPr>
      <w:r>
        <w:t>3.5.3.3. 本期执行状态机与防重规则</w:t>
      </w:r>
    </w:p>
    <w:p w14:paraId="6E8CEF3F">
      <w:pPr>
        <w:jc w:val="left"/>
      </w:pPr>
      <w:r>
        <w:rPr>
          <w:rFonts w:ascii="宋体" w:hAnsi="宋体" w:eastAsia="宋体" w:cs="宋体"/>
          <w:sz w:val="21"/>
          <w:szCs w:val="21"/>
        </w:rPr>
        <w:t>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数据日期</w:t>
            </w:r>
          </w:p>
        </w:tc>
        <w:tc>
          <w:tcPr/>
          <w:p>
            <w:r>
              <w:t xml:space="preserve">DateRange</w:t>
            </w:r>
          </w:p>
        </w:tc>
        <w:tc>
          <w:tcPr/>
          <w:p>
            <w:r>
              <w:t xml:space="preserve">否</w:t>
            </w:r>
          </w:p>
        </w:tc>
        <w:tc>
          <w:tcPr/>
          <w:p>
            <w:r>
              <w:t xml:space="preserve">区间筛选</w:t>
            </w:r>
          </w:p>
        </w:tc>
      </w:tr>
      <w:tr>
        <w:tc>
          <w:tcPr/>
          <w:p>
            <w:r>
              <w:t xml:space="preserve">5</w:t>
            </w:r>
          </w:p>
        </w:tc>
        <w:tc>
          <w:tcPr/>
          <w:p>
            <w:r>
              <w:t xml:space="preserve">创建人</w:t>
            </w:r>
          </w:p>
        </w:tc>
        <w:tc>
          <w:tcPr/>
          <w:p>
            <w:r>
              <w:t xml:space="preserve">Input</w:t>
            </w:r>
          </w:p>
        </w:tc>
        <w:tc>
          <w:tcPr/>
          <w:p>
            <w:r>
              <w:t xml:space="preserve">否</w:t>
            </w:r>
          </w:p>
        </w:tc>
        <w:tc>
          <w:tcPr/>
          <w:p>
            <w: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14:paraId="76608F4D">
            <w:pPr>
              <w:keepNext w:val="0"/>
              <w:keepLines w:val="0"/>
              <w:widowControl/>
              <w:suppressLineNumbers w:val="0"/>
            </w:pPr>
            <w:r>
              <w:t>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65 字段宽表）；</w:t>
      </w:r>
    </w:p>
    <w:p>
      <w:r>
        <w:t xml:space="preserve">③ "列表展示区"为驾驶舱风格：① 顶部 KPI 玻璃卡片 6 项 ② 24 月趋势图 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Select</w:t>
            </w:r>
          </w:p>
        </w:tc>
        <w:tc>
          <w:tcPr/>
          <w:p>
            <w:r>
              <w:t xml:space="preserve">是</w:t>
            </w:r>
          </w:p>
        </w:tc>
        <w:tc>
          <w:tcPr/>
          <w:p>
            <w:r>
              <w:t xml:space="preserve">下拉选择已执行完成的方案</w:t>
            </w:r>
          </w:p>
        </w:tc>
      </w:tr>
      <w:tr>
        <w:tc>
          <w:tcPr/>
          <w:p>
            <w:r>
              <w:t xml:space="preserve">2</w:t>
            </w:r>
          </w:p>
        </w:tc>
        <w:tc>
          <w:tcPr/>
          <w:p>
            <w:r>
              <w:t xml:space="preserve">批次/Run</w:t>
            </w:r>
          </w:p>
        </w:tc>
        <w:tc>
          <w:tcPr/>
          <w:p>
            <w:r>
              <w:t xml:space="preserve">Select</w:t>
            </w:r>
          </w:p>
        </w:tc>
        <w:tc>
          <w:tcPr/>
          <w:p>
            <w:r>
              <w:t xml:space="preserve">否</w:t>
            </w:r>
          </w:p>
        </w:tc>
        <w:tc>
          <w:tcPr/>
          <w:p>
            <w:r>
              <w:t xml:space="preserve">下拉选择 run_id</w:t>
            </w:r>
          </w:p>
        </w:tc>
      </w:tr>
      <w:tr>
        <w:tc>
          <w:tcPr/>
          <w:p>
            <w:r>
              <w:t xml:space="preserve">3</w:t>
            </w:r>
          </w:p>
        </w:tc>
        <w:tc>
          <w:tcPr/>
          <w:p>
            <w:r>
              <w:t xml:space="preserve">数据日期</w:t>
            </w:r>
          </w:p>
        </w:tc>
        <w:tc>
          <w:tcPr/>
          <w:p>
            <w:r>
              <w:t xml:space="preserve">DatePicker</w:t>
            </w:r>
          </w:p>
        </w:tc>
        <w:tc>
          <w:tcPr/>
          <w:p>
            <w:r>
              <w:t xml:space="preserve">否</w:t>
            </w:r>
          </w:p>
        </w:tc>
        <w:tc>
          <w:tcPr/>
          <w:p>
            <w: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rPr>
          <w:rFonts w:ascii="宋体" w:hAnsi="宋体" w:eastAsia="宋体" w:cs="宋体"/>
          <w:sz w:val="21"/>
          <w:szCs w:val="21"/>
        </w:rPr>
        <w:br w:type="textWrapping"/>
      </w:r>
      <w:r>
        <w:rPr>
          <w:rFonts w:ascii="宋体" w:hAnsi="宋体" w:eastAsia="宋体" w:cs="宋体"/>
          <w:sz w:val="21"/>
          <w:szCs w:val="21"/>
        </w:rPr>
        <w:t>① prcp_reverse_scheme：反算方案主表（含 scheme_code/scheme_name/coa_scheme_id/data_date/horizon_months/algorithm/status/version），其中 horizon_months 本期固定为 24。</w:t>
      </w:r>
      <w:r>
        <w:rPr>
          <w:rFonts w:ascii="宋体" w:hAnsi="宋体" w:eastAsia="宋体" w:cs="宋体"/>
          <w:sz w:val="21"/>
          <w:szCs w:val="21"/>
        </w:rPr>
        <w:br w:type="textWrapping"/>
      </w:r>
      <w:r>
        <w:rPr>
          <w:rFonts w:ascii="宋体" w:hAnsi="宋体" w:eastAsia="宋体" w:cs="宋体"/>
          <w:sz w:val="21"/>
          <w:szCs w:val="21"/>
        </w:rPr>
        <w:t>② prcp_reverse_target：反算目标指标表（含 scheme_id/kpi_id/target_value/constraint_type/weight/horizon_month）。</w:t>
      </w:r>
      <w:r>
        <w:rPr>
          <w:rFonts w:ascii="宋体" w:hAnsi="宋体" w:eastAsia="宋体" w:cs="宋体"/>
          <w:sz w:val="21"/>
          <w:szCs w:val="21"/>
        </w:rPr>
        <w:br w:type="textWrapping"/>
      </w:r>
      <w:r>
        <w:rPr>
          <w:rFonts w:ascii="宋体" w:hAnsi="宋体" w:eastAsia="宋体" w:cs="宋体"/>
          <w:sz w:val="21"/>
          <w:szCs w:val="21"/>
        </w:rPr>
        <w:t>③ prcp_reverse_run：反算执行记录表（含 run_code/scheme_id/status/start_at/end_at/algorithm/model_version_id/coa_scheme_id/data_date/run_log/run_id），每次执行生成独立 run_id。</w:t>
      </w:r>
      <w:r>
        <w:rPr>
          <w:rFonts w:ascii="宋体" w:hAnsi="宋体" w:eastAsia="宋体" w:cs="宋体"/>
          <w:sz w:val="21"/>
          <w:szCs w:val="21"/>
        </w:rPr>
        <w:br w:type="textWrapping"/>
      </w:r>
      <w:r>
        <w:rPr>
          <w:rFonts w:ascii="宋体" w:hAnsi="宋体" w:eastAsia="宋体" w:cs="宋体"/>
          <w:sz w:val="21"/>
          <w:szCs w:val="21"/>
        </w:rPr>
        <w:t>④ prcp_data_reverse：反算结果表（本期与基础数据同口径，沿用 64+64 期限桶结构），通过 (run_id, coa_node_id, date_offset, offset_unit) 四元组定位；offset_unit 默认 M（月），与 prcp_data_basic 子表字段结构一致。</w:t>
      </w:r>
      <w:r>
        <w:rPr>
          <w:rFonts w:ascii="宋体" w:hAnsi="宋体" w:eastAsia="宋体" w:cs="宋体"/>
          <w:sz w:val="21"/>
          <w:szCs w:val="21"/>
        </w:rPr>
        <w:br w:type="textWrapping"/>
      </w:r>
      <w:r>
        <w:rPr>
          <w:rFonts w:ascii="宋体" w:hAnsi="宋体" w:eastAsia="宋体" w:cs="宋体"/>
          <w:sz w:val="21"/>
          <w:szCs w:val="21"/>
        </w:rPr>
        <w:t>⑤ prcp_reverse_run_log：反算执行日志表。</w:t>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r>
      <w:r>
        <w:br w:type="textWrapping"/>
      </w:r>
      <w:r>
        <w:t>表 1：prcp_data_reverse（反算结果表，沿用 64+64 期限桶口径；通过 run_id + coa_node_id + data_date + date_offset 四元组定位；具体期限字段与 prcp_data_basic_orig / prcp_data_basic_rem 子表一致，本期不另行列举）。</w:t>
      </w:r>
      <w:r>
        <w:br w:type="textWrapping"/>
      </w:r>
      <w: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4"/>
        <w:gridCol w:w="1725"/>
        <w:gridCol w:w="876"/>
        <w:gridCol w:w="593"/>
        <w:gridCol w:w="405"/>
        <w:gridCol w:w="1552"/>
        <w:gridCol w:w="2967"/>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996A57">
            <w:pPr>
              <w:keepNext w:val="0"/>
              <w:keepLines w:val="0"/>
              <w:widowControl/>
              <w:suppressLineNumbers w:val="0"/>
            </w:pPr>
            <w:r>
              <w:t>16</w:t>
            </w:r>
          </w:p>
        </w:tc>
        <w:tc>
          <w:p w14:paraId="6748DE82">
            <w:pPr>
              <w:keepNext w:val="0"/>
              <w:keepLines w:val="0"/>
              <w:widowControl/>
              <w:suppressLineNumbers w:val="0"/>
            </w:pPr>
            <w:r>
              <w:t>orig_m1~orig_y30</w:t>
            </w:r>
          </w:p>
        </w:tc>
        <w:tc>
          <w:p w14:paraId="16DD2C34">
            <w:pPr>
              <w:keepNext w:val="0"/>
              <w:keepLines w:val="0"/>
              <w:widowControl/>
              <w:suppressLineNumbers w:val="0"/>
            </w:pPr>
            <w:r>
              <w:t>DECIMAL</w:t>
            </w:r>
          </w:p>
        </w:tc>
        <w:tc>
          <w:p w14:paraId="55670284">
            <w:pPr>
              <w:keepNext w:val="0"/>
              <w:keepLines w:val="0"/>
              <w:widowControl/>
              <w:suppressLineNumbers w:val="0"/>
            </w:pPr>
            <w:r>
              <w:t>20,4</w:t>
            </w:r>
          </w:p>
        </w:tc>
        <w:tc>
          <w:p w14:paraId="354EB5A7">
            <w:pPr>
              <w:keepNext w:val="0"/>
              <w:keepLines w:val="0"/>
              <w:widowControl/>
              <w:suppressLineNumbers w:val="0"/>
            </w:pPr>
            <w:r>
              <w:t>否</w:t>
            </w:r>
          </w:p>
        </w:tc>
        <w:tc>
          <w:p w14:paraId="342360FC">
            <w:pPr>
              <w:keepNext w:val="0"/>
              <w:keepLines w:val="0"/>
              <w:widowControl/>
              <w:suppressLineNumbers w:val="0"/>
            </w:pPr>
            <w:r>
              <w:t>0</w:t>
            </w:r>
          </w:p>
        </w:tc>
        <w:tc>
          <w:p w14:paraId="73F45BA6">
            <w:pPr>
              <w:keepNext w:val="0"/>
              <w:keepLines w:val="0"/>
              <w:widowControl/>
              <w:suppressLineNumbers w:val="0"/>
            </w:pPr>
            <w:r>
              <w:t>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95357D">
            <w:pPr>
              <w:keepNext w:val="0"/>
              <w:keepLines w:val="0"/>
              <w:widowControl/>
              <w:suppressLineNumbers w:val="0"/>
            </w:pPr>
            <w:r>
              <w:t>17</w:t>
            </w:r>
          </w:p>
        </w:tc>
        <w:tc>
          <w:p w14:paraId="39610A2D">
            <w:pPr>
              <w:keepNext w:val="0"/>
              <w:keepLines w:val="0"/>
              <w:widowControl/>
              <w:suppressLineNumbers w:val="0"/>
            </w:pPr>
            <w:r>
              <w:t>rem_m1~rem_y30</w:t>
            </w:r>
          </w:p>
        </w:tc>
        <w:tc>
          <w:p w14:paraId="61BEFEEE">
            <w:pPr>
              <w:keepNext w:val="0"/>
              <w:keepLines w:val="0"/>
              <w:widowControl/>
              <w:suppressLineNumbers w:val="0"/>
            </w:pPr>
            <w:r>
              <w:t>DECIMAL</w:t>
            </w:r>
          </w:p>
        </w:tc>
        <w:tc>
          <w:p w14:paraId="0D6F4210">
            <w:pPr>
              <w:keepNext w:val="0"/>
              <w:keepLines w:val="0"/>
              <w:widowControl/>
              <w:suppressLineNumbers w:val="0"/>
            </w:pPr>
            <w:r>
              <w:t>20,4</w:t>
            </w:r>
          </w:p>
        </w:tc>
        <w:tc>
          <w:p w14:paraId="7134CD05">
            <w:pPr>
              <w:keepNext w:val="0"/>
              <w:keepLines w:val="0"/>
              <w:widowControl/>
              <w:suppressLineNumbers w:val="0"/>
            </w:pPr>
            <w:r>
              <w:t>否</w:t>
            </w:r>
          </w:p>
        </w:tc>
        <w:tc>
          <w:p w14:paraId="34EFC601">
            <w:pPr>
              <w:keepNext w:val="0"/>
              <w:keepLines w:val="0"/>
              <w:widowControl/>
              <w:suppressLineNumbers w:val="0"/>
            </w:pPr>
            <w:r>
              <w:t>0</w:t>
            </w:r>
          </w:p>
        </w:tc>
        <w:tc>
          <w:p w14:paraId="180CE97B">
            <w:pPr>
              <w:keepNext w:val="0"/>
              <w:keepLines w:val="0"/>
              <w:widowControl/>
              <w:suppressLineNumbers w:val="0"/>
            </w:pPr>
            <w:r>
              <w:t>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14:paraId="661EB912">
      <w:pPr>
        <w:jc w:val="left"/>
      </w:pPr>
      <w:r>
        <w:rPr>
          <w:rFonts w:ascii="宋体" w:hAnsi="宋体" w:eastAsia="宋体" w:cs="宋体"/>
          <w:sz w:val="21"/>
          <w:szCs w:val="21"/>
        </w:rPr>
        <w:t>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14:paraId="3CB45AE3">
      <w:r>
        <w:rPr>
          <w:rFonts w:ascii="宋体" w:hAnsi="宋体" w:eastAsia="宋体" w:cs="宋体"/>
          <w:sz w:val="21"/>
          <w:szCs w:val="21"/>
        </w:rPr>
        <w:t>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14:paraId="5DE174CD">
      <w:r>
        <w:rPr>
          <w:rFonts w:ascii="宋体" w:hAnsi="宋体" w:eastAsia="宋体" w:cs="宋体"/>
          <w:sz w:val="21"/>
          <w:szCs w:val="21"/>
        </w:rPr>
        <w:t>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14:paraId="2480EDFF">
      <w:r>
        <w:rPr>
          <w:rFonts w:ascii="宋体" w:hAnsi="宋体" w:eastAsia="宋体" w:cs="宋体"/>
          <w:sz w:val="21"/>
          <w:szCs w:val="21"/>
        </w:rPr>
        <w:t>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19188FD6">
      <w:r>
        <w:rPr>
          <w:rFonts w:ascii="宋体" w:hAnsi="宋体" w:eastAsia="宋体" w:cs="宋体"/>
          <w:sz w:val="21"/>
          <w:szCs w:val="21"/>
        </w:rPr>
        <w:t>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14:paraId="5FC5A5D2">
      <w:pPr>
        <w:pStyle w:val="5"/>
        <w:outlineLvl w:val="3"/>
      </w:pPr>
      <w:r>
        <w:t>3.7.3.3. 步骤二：计算当月新增量</w:t>
      </w:r>
    </w:p>
    <w:p w14:paraId="3713E22D">
      <w:r>
        <w:rPr>
          <w:rFonts w:ascii="宋体" w:hAnsi="宋体" w:eastAsia="宋体" w:cs="宋体"/>
          <w:sz w:val="21"/>
          <w:szCs w:val="21"/>
        </w:rPr>
        <w:t>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14:paraId="163CB0DA">
      <w:pPr>
        <w:pStyle w:val="5"/>
        <w:outlineLvl w:val="3"/>
      </w:pPr>
      <w:r>
        <w:t>3.7.3.4. 步骤三：按期限拆分 + 叠加（按 term_ratios 分摊到 64+64 桶）</w:t>
      </w:r>
    </w:p>
    <w:p w14:paraId="3DB4EACB">
      <w:r>
        <w:rPr>
          <w:rFonts w:ascii="宋体" w:hAnsi="宋体" w:eastAsia="宋体" w:cs="宋体"/>
          <w:sz w:val="21"/>
          <w:szCs w:val="21"/>
        </w:rPr>
        <w:t>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4B56E944">
      <w:r>
        <w:rPr>
          <w:rFonts w:ascii="宋体" w:hAnsi="宋体" w:eastAsia="宋体" w:cs="宋体"/>
          <w:sz w:val="21"/>
          <w:szCs w:val="21"/>
        </w:rPr>
        <w:t>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008C7F69">
      <w:r>
        <w:rPr>
          <w:rFonts w:ascii="宋体" w:hAnsi="宋体" w:eastAsia="宋体" w:cs="宋体"/>
          <w:sz w:val="21"/>
          <w:szCs w:val="21"/>
        </w:rPr>
        <w:t>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14:paraId="6969B67D">
      <w:pPr>
        <w:pStyle w:val="4"/>
        <w:outlineLvl w:val="2"/>
      </w:pPr>
      <w:r>
        <w:t>3.7.4. 业务规则</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Pr>
              <w:t>编号</w:t>
            </w:r>
          </w:p>
        </w:tc>
        <w:tc>
          <w:tcPr>
            <w:tcW w:w="0" w:type="auto"/>
          </w:tcPr>
          <w:p w14:paraId="0D0A85FA">
            <w:pPr>
              <w:keepNext w:val="0"/>
              <w:keepLines w:val="0"/>
              <w:widowControl/>
              <w:suppressLineNumbers w:val="0"/>
            </w:pPr>
            <w:r>
              <w:rPr>
                <w:b/>
              </w:rPr>
              <w:t>规则名称</w:t>
            </w:r>
          </w:p>
        </w:tc>
        <w:tc>
          <w:tcPr>
            <w:tcW w:w="0" w:type="auto"/>
          </w:tcPr>
          <w:p w14:paraId="15F85556">
            <w:pPr>
              <w:keepNext w:val="0"/>
              <w:keepLines w:val="0"/>
              <w:widowControl/>
              <w:suppressLineNumbers w:val="0"/>
            </w:pPr>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t>R1</w:t>
            </w:r>
          </w:p>
        </w:tc>
        <w:tc>
          <w:tcPr>
            <w:tcW w:w="0" w:type="auto"/>
          </w:tcPr>
          <w:p w14:paraId="2105DA56">
            <w:pPr>
              <w:keepNext w:val="0"/>
              <w:keepLines w:val="0"/>
              <w:widowControl/>
              <w:suppressLineNumbers w:val="0"/>
            </w:pPr>
            <w:r>
              <w:t>方案编码唯一性</w:t>
            </w:r>
          </w:p>
        </w:tc>
        <w:tc>
          <w:tcPr>
            <w:tcW w:w="0" w:type="auto"/>
          </w:tcPr>
          <w:p w14:paraId="02EACF78">
            <w:pPr>
              <w:keepNext w:val="0"/>
              <w:keepLines w:val="0"/>
              <w:widowControl/>
              <w:suppressLineNumbers w:val="0"/>
            </w:pPr>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t>R2</w:t>
            </w:r>
          </w:p>
        </w:tc>
        <w:tc>
          <w:tcPr>
            <w:tcW w:w="0" w:type="auto"/>
          </w:tcPr>
          <w:p w14:paraId="5DA88448">
            <w:pPr>
              <w:keepNext w:val="0"/>
              <w:keepLines w:val="0"/>
              <w:widowControl/>
              <w:suppressLineNumbers w:val="0"/>
            </w:pPr>
            <w:r>
              <w:t>关联账户册方案不可变</w:t>
            </w:r>
          </w:p>
        </w:tc>
        <w:tc>
          <w:tcPr>
            <w:tcW w:w="0" w:type="auto"/>
          </w:tcPr>
          <w:p w14:paraId="7C3D6F54">
            <w:pPr>
              <w:keepNext w:val="0"/>
              <w:keepLines w:val="0"/>
              <w:widowControl/>
              <w:suppressLineNumbers w:val="0"/>
            </w:pPr>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t>R3</w:t>
            </w:r>
          </w:p>
        </w:tc>
        <w:tc>
          <w:tcPr>
            <w:tcW w:w="0" w:type="auto"/>
          </w:tcPr>
          <w:p w14:paraId="00BA9EE0">
            <w:pPr>
              <w:keepNext w:val="0"/>
              <w:keepLines w:val="0"/>
              <w:widowControl/>
              <w:suppressLineNumbers w:val="0"/>
            </w:pPr>
            <w:r>
              <w:t>方案状态 ACTIVE/INACTIVE</w:t>
            </w:r>
          </w:p>
        </w:tc>
        <w:tc>
          <w:tcPr>
            <w:tcW w:w="0" w:type="auto"/>
          </w:tcPr>
          <w:p w14:paraId="7CC73BE5">
            <w:pPr>
              <w:keepNext w:val="0"/>
              <w:keepLines w:val="0"/>
              <w:widowControl/>
              <w:suppressLineNumbers w:val="0"/>
            </w:pPr>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t>R4</w:t>
            </w:r>
          </w:p>
        </w:tc>
        <w:tc>
          <w:tcPr>
            <w:tcW w:w="0" w:type="auto"/>
          </w:tcPr>
          <w:p w14:paraId="179774D7">
            <w:pPr>
              <w:keepNext w:val="0"/>
              <w:keepLines w:val="0"/>
              <w:widowControl/>
              <w:suppressLineNumbers w:val="0"/>
            </w:pPr>
            <w:r>
              <w:t>节点配置唯一性</w:t>
            </w:r>
          </w:p>
        </w:tc>
        <w:tc>
          <w:tcPr>
            <w:tcW w:w="0" w:type="auto"/>
          </w:tcPr>
          <w:p w14:paraId="5937BE74">
            <w:pPr>
              <w:keepNext w:val="0"/>
              <w:keepLines w:val="0"/>
              <w:widowControl/>
              <w:suppressLineNumbers w:val="0"/>
            </w:pPr>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t>R5</w:t>
            </w:r>
          </w:p>
        </w:tc>
        <w:tc>
          <w:tcPr>
            <w:tcW w:w="0" w:type="auto"/>
          </w:tcPr>
          <w:p w14:paraId="40463318">
            <w:pPr>
              <w:keepNext w:val="0"/>
              <w:keepLines w:val="0"/>
              <w:widowControl/>
              <w:suppressLineNumbers w:val="0"/>
            </w:pPr>
            <w:r>
              <w:t>期限占比求和=100%</w:t>
            </w:r>
          </w:p>
        </w:tc>
        <w:tc>
          <w:tcPr>
            <w:tcW w:w="0" w:type="auto"/>
          </w:tcPr>
          <w:p w14:paraId="446B53E0">
            <w:pPr>
              <w:keepNext w:val="0"/>
              <w:keepLines w:val="0"/>
              <w:widowControl/>
              <w:suppressLineNumbers w:val="0"/>
            </w:pPr>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t>R6</w:t>
            </w:r>
          </w:p>
        </w:tc>
        <w:tc>
          <w:tcPr>
            <w:tcW w:w="0" w:type="auto"/>
          </w:tcPr>
          <w:p w14:paraId="53CD5349">
            <w:pPr>
              <w:keepNext w:val="0"/>
              <w:keepLines w:val="0"/>
              <w:widowControl/>
              <w:suppressLineNumbers w:val="0"/>
            </w:pPr>
            <w:r>
              <w:t>期限值范围 1~60</w:t>
            </w:r>
          </w:p>
        </w:tc>
        <w:tc>
          <w:tcPr>
            <w:tcW w:w="0" w:type="auto"/>
          </w:tcPr>
          <w:p w14:paraId="778C08AA">
            <w:pPr>
              <w:keepNext w:val="0"/>
              <w:keepLines w:val="0"/>
              <w:widowControl/>
              <w:suppressLineNumbers w:val="0"/>
            </w:pPr>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t>R7</w:t>
            </w:r>
          </w:p>
        </w:tc>
        <w:tc>
          <w:tcPr>
            <w:tcW w:w="0" w:type="auto"/>
          </w:tcPr>
          <w:p w14:paraId="37845435">
            <w:pPr>
              <w:keepNext w:val="0"/>
              <w:keepLines w:val="0"/>
              <w:widowControl/>
              <w:suppressLineNumbers w:val="0"/>
            </w:pPr>
            <w:r>
              <w:t>期限单位固定 MONTH</w:t>
            </w:r>
          </w:p>
        </w:tc>
        <w:tc>
          <w:tcPr>
            <w:tcW w:w="0" w:type="auto"/>
          </w:tcPr>
          <w:p w14:paraId="126BC5E3">
            <w:pPr>
              <w:keepNext w:val="0"/>
              <w:keepLines w:val="0"/>
              <w:widowControl/>
              <w:suppressLineNumbers w:val="0"/>
            </w:pPr>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t>R8</w:t>
            </w:r>
          </w:p>
        </w:tc>
        <w:tc>
          <w:tcPr>
            <w:tcW w:w="0" w:type="auto"/>
          </w:tcPr>
          <w:p w14:paraId="17519B75">
            <w:pPr>
              <w:keepNext w:val="0"/>
              <w:keepLines w:val="0"/>
              <w:widowControl/>
              <w:suppressLineNumbers w:val="0"/>
            </w:pPr>
            <w:r>
              <w:t>年化增长率范围</w:t>
            </w:r>
          </w:p>
        </w:tc>
        <w:tc>
          <w:tcPr>
            <w:tcW w:w="0" w:type="auto"/>
          </w:tcPr>
          <w:p w14:paraId="15ACA0BD">
            <w:pPr>
              <w:keepNext w:val="0"/>
              <w:keepLines w:val="0"/>
              <w:widowControl/>
              <w:suppressLineNumbers w:val="0"/>
            </w:pPr>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t>R9</w:t>
            </w:r>
          </w:p>
        </w:tc>
        <w:tc>
          <w:tcPr>
            <w:tcW w:w="0" w:type="auto"/>
          </w:tcPr>
          <w:p w14:paraId="0AABD5B7">
            <w:pPr>
              <w:keepNext w:val="0"/>
              <w:keepLines w:val="0"/>
              <w:widowControl/>
              <w:suppressLineNumbers w:val="0"/>
            </w:pPr>
            <w:r>
              <w:t>基期数据日期</w:t>
            </w:r>
          </w:p>
        </w:tc>
        <w:tc>
          <w:tcPr>
            <w:tcW w:w="0" w:type="auto"/>
          </w:tcPr>
          <w:p w14:paraId="4F6A6919">
            <w:pPr>
              <w:keepNext w:val="0"/>
              <w:keepLines w:val="0"/>
              <w:widowControl/>
              <w:suppressLineNumbers w:val="0"/>
            </w:pPr>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t>R10</w:t>
            </w:r>
          </w:p>
        </w:tc>
        <w:tc>
          <w:tcPr>
            <w:tcW w:w="0" w:type="auto"/>
          </w:tcPr>
          <w:p w14:paraId="6A7C9367">
            <w:pPr>
              <w:keepNext w:val="0"/>
              <w:keepLines w:val="0"/>
              <w:widowControl/>
              <w:suppressLineNumbers w:val="0"/>
            </w:pPr>
            <w:r>
              <w:t>模拟执行幂等性</w:t>
            </w:r>
          </w:p>
        </w:tc>
        <w:tc>
          <w:tcPr>
            <w:tcW w:w="0" w:type="auto"/>
          </w:tcPr>
          <w:p w14:paraId="6F55971E">
            <w:pPr>
              <w:keepNext w:val="0"/>
              <w:keepLines w:val="0"/>
              <w:widowControl/>
              <w:suppressLineNumbers w:val="0"/>
            </w:pPr>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t>R11</w:t>
            </w:r>
          </w:p>
        </w:tc>
        <w:tc>
          <w:tcPr>
            <w:tcW w:w="0" w:type="auto"/>
          </w:tcPr>
          <w:p w14:paraId="27F8F5E1">
            <w:pPr>
              <w:keepNext w:val="0"/>
              <w:keepLines w:val="0"/>
              <w:widowControl/>
              <w:suppressLineNumbers w:val="0"/>
            </w:pPr>
            <w:r>
              <w:t>模拟结果约束</w:t>
            </w:r>
          </w:p>
        </w:tc>
        <w:tc>
          <w:tcPr>
            <w:tcW w:w="0" w:type="auto"/>
          </w:tcPr>
          <w:p w14:paraId="0CDF8156">
            <w:pPr>
              <w:keepNext w:val="0"/>
              <w:keepLines w:val="0"/>
              <w:widowControl/>
              <w:suppressLineNumbers w:val="0"/>
            </w:pPr>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t>R12</w:t>
            </w:r>
          </w:p>
        </w:tc>
        <w:tc>
          <w:tcPr>
            <w:tcW w:w="0" w:type="auto"/>
          </w:tcPr>
          <w:p w14:paraId="00BB7AF9">
            <w:pPr>
              <w:keepNext w:val="0"/>
              <w:keepLines w:val="0"/>
              <w:widowControl/>
              <w:suppressLineNumbers w:val="0"/>
            </w:pPr>
            <w:r>
              <w:t>执行超时控制</w:t>
            </w:r>
          </w:p>
        </w:tc>
        <w:tc>
          <w:tcPr>
            <w:tcW w:w="0" w:type="auto"/>
          </w:tcPr>
          <w:p w14:paraId="0D4B8063">
            <w:pPr>
              <w:keepNext w:val="0"/>
              <w:keepLines w:val="0"/>
              <w:widowControl/>
              <w:suppressLineNumbers w:val="0"/>
            </w:pPr>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t>R13</w:t>
            </w:r>
          </w:p>
        </w:tc>
        <w:tc>
          <w:tcPr>
            <w:tcW w:w="0" w:type="auto"/>
          </w:tcPr>
          <w:p w14:paraId="6D1C0275">
            <w:pPr>
              <w:keepNext w:val="0"/>
              <w:keepLines w:val="0"/>
              <w:widowControl/>
              <w:suppressLineNumbers w:val="0"/>
            </w:pPr>
            <w:r>
              <w:t>配置变更不影响历史 run</w:t>
            </w:r>
          </w:p>
        </w:tc>
        <w:tc>
          <w:tcPr>
            <w:tcW w:w="0" w:type="auto"/>
          </w:tcPr>
          <w:p w14:paraId="6D23BF13">
            <w:pPr>
              <w:keepNext w:val="0"/>
              <w:keepLines w:val="0"/>
              <w:widowControl/>
              <w:suppressLineNumbers w:val="0"/>
            </w:pPr>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t>R14</w:t>
            </w:r>
          </w:p>
        </w:tc>
        <w:tc>
          <w:tcPr>
            <w:tcW w:w="0" w:type="auto"/>
          </w:tcPr>
          <w:p w14:paraId="26F72A0E">
            <w:pPr>
              <w:keepNext w:val="0"/>
              <w:keepLines w:val="0"/>
              <w:widowControl/>
              <w:suppressLineNumbers w:val="0"/>
            </w:pPr>
            <w:r>
              <w:t>软删除级联</w:t>
            </w:r>
          </w:p>
        </w:tc>
        <w:tc>
          <w:tcPr>
            <w:tcW w:w="0" w:type="auto"/>
          </w:tcPr>
          <w:p w14:paraId="2BC57DB1">
            <w:pPr>
              <w:keepNext w:val="0"/>
              <w:keepLines w:val="0"/>
              <w:widowControl/>
              <w:suppressLineNumbers w:val="0"/>
            </w:pPr>
            <w:r>
              <w:t>删除方案时级联软删关联的 prcp_sim_node_config + prcp_sim_term_ratio；删除节点配置时级联软删关联的期限占比子表；prcp_sim_run + prcp_sim_result 历史保留。</w:t>
            </w:r>
          </w:p>
        </w:tc>
      </w:tr>
    </w:tbl>
    <w:p w14:paraId="5466A859">
      <w:r>
        <w:rPr>
          <w:rFonts w:ascii="宋体" w:hAnsi="宋体" w:eastAsia="宋体" w:cs="宋体"/>
          <w:sz w:val="21"/>
          <w:szCs w:val="21"/>
        </w:rPr>
        <w:t>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【F07-P01】方案管理原型：原型为 SimSchemeList 列表页（菜单「新业务模拟方案」，路径 /sim/list，页面 SimSchemeList.tsx）。页面布局：① 顶部筛选区（方案编码/名称模糊搜索 + 状态过滤）；② 工具栏【新增/克隆】按钮；③ 表格 7 列（编码/名称/关联账户册/基准月/状态/配置节点数/操作）；④ 行点击进入配置页。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【F07-P02】参数配置原型：原型为 SimConfigPage 配置页（路径 /sim/config/{id}，页面 SimConfigPage.tsx）。页面布局：① 顶部方案信息条（方案编码/名称/关联账户册方案/基准月）；② 左侧 L3+ 叶子节点列表（按 coa_node 树展开）；③ 右侧节点配置面板（年化增长率 + 期限占比表格）；④ 底部【保存/触发引擎】按钮。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【F07-P03】结果查看原型：原型为 SimResultPage 结果页（路径 /sim/result/{sim_scheme_code}，页面 SimResultPage.tsx）。页面布局：① 顶部方案/批次下拉（默认最新 SUCCESS Run）；② 6 大类筛选（资产/负债/权益/表外）；③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 run_id, coa_node_id, data_date, date_offset</w:t>
            </w:r>
          </w:p>
        </w:tc>
      </w:tr>
    </w:tbl>
    <w:p w14:paraId="7EA65C0A">
      <w:pPr>
        <w:pStyle w:val="4"/>
        <w:outlineLvl w:val="2"/>
      </w:pPr>
      <w:r>
        <w:t>3.7.7. 操作角色及权限</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Pr>
              <w:t>序号</w:t>
            </w:r>
          </w:p>
        </w:tc>
        <w:tc>
          <w:tcPr>
            <w:tcW w:w="0" w:type="auto"/>
          </w:tcPr>
          <w:p w14:paraId="1C469148">
            <w:pPr>
              <w:keepNext w:val="0"/>
              <w:keepLines w:val="0"/>
              <w:widowControl/>
              <w:suppressLineNumbers w:val="0"/>
            </w:pPr>
            <w:r>
              <w:rPr>
                <w:b/>
              </w:rPr>
              <w:t>角色</w:t>
            </w:r>
          </w:p>
        </w:tc>
        <w:tc>
          <w:tcPr>
            <w:tcW w:w="0" w:type="auto"/>
          </w:tcPr>
          <w:p w14:paraId="280D28B0">
            <w:pPr>
              <w:keepNext w:val="0"/>
              <w:keepLines w:val="0"/>
              <w:widowControl/>
              <w:suppressLineNumbers w:val="0"/>
            </w:pPr>
            <w:r>
              <w:rPr>
                <w:b/>
              </w:rPr>
              <w:t>功能权限</w:t>
            </w:r>
          </w:p>
        </w:tc>
        <w:tc>
          <w:tcPr>
            <w:tcW w:w="0" w:type="auto"/>
          </w:tcPr>
          <w:p w14:paraId="541C6F48">
            <w:pPr>
              <w:keepNext w:val="0"/>
              <w:keepLines w:val="0"/>
              <w:widowControl/>
              <w:suppressLineNumbers w:val="0"/>
            </w:pPr>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t>1</w:t>
            </w:r>
          </w:p>
        </w:tc>
        <w:tc>
          <w:tcPr>
            <w:tcW w:w="0" w:type="auto"/>
          </w:tcPr>
          <w:p w14:paraId="5B55CCEB">
            <w:pPr>
              <w:keepNext w:val="0"/>
              <w:keepLines w:val="0"/>
              <w:widowControl/>
              <w:suppressLineNumbers w:val="0"/>
            </w:pPr>
            <w:r>
              <w:t>系统管理员（admin）</w:t>
            </w:r>
          </w:p>
        </w:tc>
        <w:tc>
          <w:tcPr>
            <w:tcW w:w="0" w:type="auto"/>
          </w:tcPr>
          <w:p w14:paraId="581ACC46">
            <w:pPr>
              <w:keepNext w:val="0"/>
              <w:keepLines w:val="0"/>
              <w:widowControl/>
              <w:suppressLineNumbers w:val="0"/>
            </w:pPr>
            <w:r>
              <w:t>方案列表（增/删/改/查/参数配置/引擎计量/结果查看）</w:t>
            </w:r>
          </w:p>
        </w:tc>
        <w:tc>
          <w:tcPr>
            <w:tcW w:w="0" w:type="auto"/>
          </w:tcPr>
          <w:p w14:paraId="5F2B3412">
            <w:pPr>
              <w:keepNext w:val="0"/>
              <w:keepLines w:val="0"/>
              <w:widowControl/>
              <w:suppressLineNumbers w:val="0"/>
            </w:pPr>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t>2</w:t>
            </w:r>
          </w:p>
        </w:tc>
        <w:tc>
          <w:tcPr>
            <w:tcW w:w="0" w:type="auto"/>
          </w:tcPr>
          <w:p w14:paraId="2254A294">
            <w:pPr>
              <w:keepNext w:val="0"/>
              <w:keepLines w:val="0"/>
              <w:widowControl/>
              <w:suppressLineNumbers w:val="0"/>
            </w:pPr>
            <w:r>
              <w:t>业务分析师（analyst）</w:t>
            </w:r>
          </w:p>
        </w:tc>
        <w:tc>
          <w:tcPr>
            <w:tcW w:w="0" w:type="auto"/>
          </w:tcPr>
          <w:p w14:paraId="658918FC">
            <w:pPr>
              <w:keepNext w:val="0"/>
              <w:keepLines w:val="0"/>
              <w:widowControl/>
              <w:suppressLineNumbers w:val="0"/>
            </w:pPr>
            <w:r>
              <w:t>方案列表（查看/参数配置/引擎计量）</w:t>
            </w:r>
          </w:p>
        </w:tc>
        <w:tc>
          <w:tcPr>
            <w:tcW w:w="0" w:type="auto"/>
          </w:tcPr>
          <w:p w14:paraId="6DD08379">
            <w:pPr>
              <w:keepNext w:val="0"/>
              <w:keepLines w:val="0"/>
              <w:widowControl/>
              <w:suppressLineNumbers w:val="0"/>
            </w:pPr>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t>3</w:t>
            </w:r>
          </w:p>
        </w:tc>
        <w:tc>
          <w:tcPr>
            <w:tcW w:w="0" w:type="auto"/>
          </w:tcPr>
          <w:p w14:paraId="395E4A61">
            <w:pPr>
              <w:keepNext w:val="0"/>
              <w:keepLines w:val="0"/>
              <w:widowControl/>
              <w:suppressLineNumbers w:val="0"/>
            </w:pPr>
            <w:r>
              <w:t>审计员（auditor）</w:t>
            </w:r>
          </w:p>
        </w:tc>
        <w:tc>
          <w:tcPr>
            <w:tcW w:w="0" w:type="auto"/>
          </w:tcPr>
          <w:p w14:paraId="7938B21C">
            <w:pPr>
              <w:keepNext w:val="0"/>
              <w:keepLines w:val="0"/>
              <w:widowControl/>
              <w:suppressLineNumbers w:val="0"/>
            </w:pPr>
            <w:r>
              <w:t>方案列表（只读）+ 结果查看（只读）</w:t>
            </w:r>
          </w:p>
        </w:tc>
        <w:tc>
          <w:tcPr>
            <w:tcW w:w="0" w:type="auto"/>
          </w:tcPr>
          <w:p w14:paraId="61A62B03">
            <w:pPr>
              <w:keepNext w:val="0"/>
              <w:keepLines w:val="0"/>
              <w:widowControl/>
              <w:suppressLineNumbers w:val="0"/>
            </w:pPr>
            <w:r>
              <w:t>全部方案（只读）</w:t>
            </w:r>
          </w:p>
        </w:tc>
      </w:tr>
    </w:tbl>
    <w:p w14:paraId="44A9A7A7">
      <w:pPr>
        <w:pStyle w:val="4"/>
        <w:outlineLvl w:val="2"/>
      </w:pPr>
      <w:r>
        <w:t>3.7.8. 全部关联系统及需求说明</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Pr>
              <w:t>序号</w:t>
            </w:r>
          </w:p>
        </w:tc>
        <w:tc>
          <w:tcPr>
            <w:tcW w:w="0" w:type="auto"/>
          </w:tcPr>
          <w:p w14:paraId="0FF5CA3B">
            <w:pPr>
              <w:keepNext w:val="0"/>
              <w:keepLines w:val="0"/>
              <w:widowControl/>
              <w:suppressLineNumbers w:val="0"/>
            </w:pPr>
            <w:r>
              <w:rPr>
                <w:b/>
              </w:rPr>
              <w:t>关联系统</w:t>
            </w:r>
          </w:p>
        </w:tc>
        <w:tc>
          <w:tcPr>
            <w:tcW w:w="0" w:type="auto"/>
          </w:tcPr>
          <w:p w14:paraId="7CEF359D">
            <w:pPr>
              <w:keepNext w:val="0"/>
              <w:keepLines w:val="0"/>
              <w:widowControl/>
              <w:suppressLineNumbers w:val="0"/>
            </w:pPr>
            <w:r>
              <w:rPr>
                <w:b/>
              </w:rPr>
              <w:t>系统标识</w:t>
            </w:r>
          </w:p>
        </w:tc>
        <w:tc>
          <w:tcPr>
            <w:tcW w:w="0" w:type="auto"/>
          </w:tcPr>
          <w:p w14:paraId="7CA7EFD8">
            <w:pPr>
              <w:keepNext w:val="0"/>
              <w:keepLines w:val="0"/>
              <w:widowControl/>
              <w:suppressLineNumbers w:val="0"/>
            </w:pPr>
            <w:r>
              <w:rPr>
                <w:b/>
              </w:rPr>
              <w:t>是否改配合测试</w:t>
            </w:r>
          </w:p>
        </w:tc>
        <w:tc>
          <w:tcPr>
            <w:tcW w:w="0" w:type="auto"/>
          </w:tcPr>
          <w:p w14:paraId="19B921DF">
            <w:pPr>
              <w:keepNext w:val="0"/>
              <w:keepLines w:val="0"/>
              <w:widowControl/>
              <w:suppressLineNumbers w:val="0"/>
            </w:pPr>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t>1</w:t>
            </w:r>
          </w:p>
        </w:tc>
        <w:tc>
          <w:tcPr>
            <w:tcW w:w="0" w:type="auto"/>
          </w:tcPr>
          <w:p w14:paraId="1ABFE7D9">
            <w:pPr>
              <w:keepNext w:val="0"/>
              <w:keepLines w:val="0"/>
              <w:widowControl/>
              <w:suppressLineNumbers w:val="0"/>
            </w:pPr>
            <w:r>
              <w:t>组合管理测算平台 PRCP</w:t>
            </w:r>
          </w:p>
        </w:tc>
        <w:tc>
          <w:tcPr>
            <w:tcW w:w="0" w:type="auto"/>
          </w:tcPr>
          <w:p w14:paraId="330FA036">
            <w:pPr>
              <w:keepNext w:val="0"/>
              <w:keepLines w:val="0"/>
              <w:widowControl/>
              <w:suppressLineNumbers w:val="0"/>
            </w:pPr>
            <w:r>
              <w:t>PRCP</w:t>
            </w:r>
          </w:p>
        </w:tc>
        <w:tc>
          <w:tcPr>
            <w:tcW w:w="0" w:type="auto"/>
          </w:tcPr>
          <w:p w14:paraId="334D6A00">
            <w:pPr>
              <w:keepNext w:val="0"/>
              <w:keepLines w:val="0"/>
              <w:widowControl/>
              <w:suppressLineNumbers w:val="0"/>
            </w:pPr>
            <w:r>
              <w:t>否</w:t>
            </w:r>
          </w:p>
        </w:tc>
        <w:tc>
          <w:tcPr>
            <w:tcW w:w="0" w:type="auto"/>
          </w:tcPr>
          <w:p w14:paraId="77F30316">
            <w:pPr>
              <w:keepNext w:val="0"/>
              <w:keepLines w:val="0"/>
              <w:widowControl/>
              <w:suppressLineNumbers w:val="0"/>
            </w:pPr>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2BC26819">
      <w:r>
        <w:rPr>
          <w:rFonts w:ascii="宋体" w:hAnsi="宋体" w:eastAsia="宋体" w:cs="宋体"/>
          <w:sz w:val="21"/>
          <w:szCs w:val="21"/>
        </w:rPr>
        <w:t>【并发控制】①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14:paraId="7ED2D4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【F08-P01】方案管理原型：原型为 EsgSchemes 列表页（菜单 ESG 场景工厂，路径 /esg，页面 EsgSchemes.tsx）。页面布局：① 顶部筛选区（方案编码/名称模糊搜索 + 状态/数据源过滤）；② 工具栏【新增/克隆/删除】按钮；③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【F08-P02】曲线还原原型：原型为 EsgCurve 页面（路径 /esg/curve，页面 EsgCurve.tsx）。页面布局：① 顶部数据源选择 + 时间窗筛选；② 左侧历史利率时序图（13 期限 × N 日热力图）；③ 右侧当日曲线形态（短期/中期/长期斜率 + 曲度指标）；④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【F08-P03】结果汇总原型：原型为 EsgResults 页面（路径 /esg/results，页面 EsgResults.tsx）。页面布局：① 顶部情景集筛选（按方案 + run_id）；② 左侧 HJM 包络图（p10/p50/p90 × 13 期限 × n_steps）；③ 右侧终期分布（mean/std/min/max × 13 期限）；④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曲线数据源</w:t>
            </w:r>
          </w:p>
        </w:tc>
        <w:tc>
          <w:tcPr/>
          <w:p>
            <w:r>
              <w:t xml:space="preserve">Select</w:t>
            </w:r>
          </w:p>
        </w:tc>
        <w:tc>
          <w:tcPr/>
          <w:p>
            <w:r>
              <w:t xml:space="preserve">否</w:t>
            </w:r>
          </w:p>
        </w:tc>
        <w:tc>
          <w:tcPr/>
          <w:p>
            <w:r>
              <w:t xml:space="preserve">即期/Svensson/NS</w:t>
            </w:r>
          </w:p>
        </w:tc>
      </w:tr>
      <w:tr>
        <w:tc>
          <w:tcPr/>
          <w:p>
            <w:r>
              <w:t xml:space="preserve">4</w:t>
            </w:r>
          </w:p>
        </w:tc>
        <w:tc>
          <w:tcPr/>
          <w:p>
            <w:r>
              <w:t xml:space="preserve">情景数量</w:t>
            </w:r>
          </w:p>
        </w:tc>
        <w:tc>
          <w:tcPr/>
          <w:p>
            <w:r>
              <w:t xml:space="preserve">Input</w:t>
            </w:r>
          </w:p>
        </w:tc>
        <w:tc>
          <w:tcPr/>
          <w:p>
            <w:r>
              <w:t xml:space="preserve">否</w:t>
            </w:r>
          </w:p>
        </w:tc>
        <w:tc>
          <w:tcPr/>
          <w:p>
            <w: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2A47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【F09-P01】系数列表原型：原型为 MetricCoefficientList 列表页（菜单 数据维护 → 指标计量系数维护，路径 /metric-coefficient/list）。页面布局：① 顶部筛选区（账户册方案/节点/指标类型/状态/日期范围）；② 工具栏【新增/导入/导出模板】按钮；③ 表格 8 列（节点编码/指标类型/数据日期/当前值/y1~y5/单位/状态）；④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3</w:t>
            </w:r>
          </w:p>
        </w:tc>
        <w:tc>
          <w:tcPr/>
          <w:p>
            <w:r>
              <w:t xml:space="preserve">指标编码</w:t>
            </w:r>
          </w:p>
        </w:tc>
        <w:tc>
          <w:tcPr/>
          <w:p>
            <w:r>
              <w:t xml:space="preserve">Select</w:t>
            </w:r>
          </w:p>
        </w:tc>
        <w:tc>
          <w:tcPr/>
          <w:p>
            <w:r>
              <w:t xml:space="preserve">否</w:t>
            </w:r>
          </w:p>
        </w:tc>
        <w:tc>
          <w:tcPr/>
          <w:p>
            <w:r>
              <w:t xml:space="preserve">NIM/NII/RWA/LCR/CAR/GAP</w:t>
            </w:r>
          </w:p>
        </w:tc>
      </w:tr>
      <w:tr>
        <w:tc>
          <w:tcPr/>
          <w:p>
            <w:r>
              <w:t xml:space="preserve">4</w:t>
            </w:r>
          </w:p>
        </w:tc>
        <w:tc>
          <w:tcPr/>
          <w:p>
            <w:r>
              <w:t xml:space="preserve">数据日期</w:t>
            </w:r>
          </w:p>
        </w:tc>
        <w:tc>
          <w:tcPr/>
          <w:p>
            <w:r>
              <w:t xml:space="preserve">DatePicker</w:t>
            </w:r>
          </w:p>
        </w:tc>
        <w:tc>
          <w:tcPr/>
          <w:p>
            <w:r>
              <w:t xml:space="preserve">否</w:t>
            </w:r>
          </w:p>
        </w:tc>
        <w:tc>
          <w:tcPr/>
          <w:p>
            <w: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【F10-P01】反算结果表原型：原型为 ReverseResultTable 数据表页（菜单 数据维护 → 反算指标结果表，路径 /reverse-result/table）。页面布局：① 顶部级联筛选（方案/Run/月份）；② 表格 11 列（节点编码/节点名称/大类/余额/加权利率/ROE/CET1/LCR/NSFR/DELTA_EVE/单位）；③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节点筛选</w:t>
            </w:r>
          </w:p>
        </w:tc>
        <w:tc>
          <w:tcPr/>
          <w:p>
            <w:r>
              <w:t xml:space="preserve">Cascader</w:t>
            </w:r>
          </w:p>
        </w:tc>
        <w:tc>
          <w:tcPr/>
          <w:p>
            <w:r>
              <w:t xml:space="preserve">否</w:t>
            </w:r>
          </w:p>
        </w:tc>
        <w:tc>
          <w:tcPr/>
          <w:p>
            <w: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65 字段，元数据 25 + 13 桶 × 2 + 流动性 + 4 主指标 + 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92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【F11-P01】结果驾驶舱原型：原型为 ReverseDashboard（菜单 组合反算 → 结果驾驶舱，路径 /reverse/dashboard，页面 ReverseDashboard.tsx）。页面布局：① 顶部级联下拉（方案/Run/月份）；② Row1 = 5 张 KPI 卡（ROE/CET1/LCR/NSFR/DELTA_EVE + 当前值 + 阈值达标 Tag）；③ Row2 左 = 24 月趋势折线图（5 曲线 + 阈值参考线）；右 = 风险预警列表（最多 10 条）；④ Row3 左 = 大类饼图；右 = Top 10 榜；⑤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情景</w:t>
            </w:r>
          </w:p>
        </w:tc>
        <w:tc>
          <w:tcPr/>
          <w:p>
            <w:r>
              <w:t xml:space="preserve">Select</w:t>
            </w:r>
          </w:p>
        </w:tc>
        <w:tc>
          <w:tcPr/>
          <w:p>
            <w:r>
              <w:t xml:space="preserve">否</w:t>
            </w:r>
          </w:p>
        </w:tc>
        <w:tc>
          <w:tcPr/>
          <w:p>
            <w: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65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