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的指南：附录包含本分享版的完整源码和校验值。工具没有公开下载网站或 GitHub 仓库；本文不会虚构一个下载地址。拿到配套源码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7.1 登录自动启动与异常恢复</w:t>
      </w:r>
    </w:p>
    <w:p>
      <w:r>
        <w:t>双击“自动恢复测试.command”可以实测异常恢复：脚本停止本工具的网页服务，等待最多 45 秒，检查新服务进程和原识别进程。结果保存到 work/recovery-test.json。测试只检查网页服务恢复，不模拟电脑重启，也不检查文稿准确率。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~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enqueue(url):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保存到“下载/网页视频转语音识别文字稿”。无需提交给其他 AI；完成后直接查看或打开所在位置。Word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e=&gt;{e.preventDefault();try{await post('/jobs',{url:document.querySelector('#url').value});msg.textContent='已加入后台队列。你可以继续做其他事情，稍后回来查看文稿。';await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shutil.which('node')</w:t>
      </w:r>
    </w:p>
    <w:p>
      <w:pPr>
        <w:pStyle w:val="SourceCode"/>
      </w:pPr>
      <w:r>
        <w:t xml:space="preserve">            if node:</w:t>
      </w:r>
    </w:p>
    <w:p>
      <w:pPr>
        <w:pStyle w:val="SourceCode"/>
      </w:pPr>
      <w:r>
        <w:t xml:space="preserve">                options['js_runtimes'] = {'node': {'path': node}}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args.model:</w:t>
      </w:r>
    </w:p>
    <w:p>
      <w:pPr>
        <w:pStyle w:val="SourceCode"/>
      </w:pPr>
      <w:r>
        <w:t xml:space="preserve">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"1460585eb00541738a8c8b32a1b60f908e77091b4bfa19734b7c42e665ef340a",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"index.html": "778754984ab08de8e9a3e258265d23793114a2f5fe4f188c10b1b627731d57fa",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"reader.py": "6847c329c06126638b7de798df74b2c7f5c0a15de0e59185f50d902efeada13f",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