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 xml:space="preserve">ỦY BAN NHÂN DÂN </w:t>
              <w:br/>
              <w:t>TỈNH QUẢNG TRỊ</w:t>
              <w:br/>
              <w:t>-------</w:t>
            </w:r>
          </w:p>
        </w:tc>
        <w:tc>
          <w:tcPr>
            <w:tcW w:w="6203"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769" w:type="dxa"/>
            <w:tcBorders/>
          </w:tcPr>
          <w:p>
            <w:pPr>
              <w:pStyle w:val="Normal"/>
              <w:bidi w:val="0"/>
              <w:spacing w:before="120" w:after="0"/>
              <w:jc w:val="center"/>
              <w:rPr/>
            </w:pPr>
            <w:r>
              <w:rPr/>
              <w:t>Số: 789/QĐ-UBND</w:t>
            </w:r>
          </w:p>
        </w:tc>
        <w:tc>
          <w:tcPr>
            <w:tcW w:w="6203" w:type="dxa"/>
            <w:tcBorders/>
          </w:tcPr>
          <w:p>
            <w:pPr>
              <w:pStyle w:val="Normal"/>
              <w:bidi w:val="0"/>
              <w:spacing w:before="120" w:after="0"/>
              <w:jc w:val="end"/>
              <w:rPr/>
            </w:pPr>
            <w:r>
              <w:rPr>
                <w:i/>
                <w:iCs/>
              </w:rPr>
              <w:t>Quảng Trị, ngày 09 tháng 3 năm 2025</w:t>
            </w:r>
          </w:p>
        </w:tc>
      </w:tr>
    </w:tbl>
    <w:p>
      <w:pPr>
        <w:pStyle w:val="Normal"/>
        <w:bidi w:val="0"/>
        <w:spacing w:before="120" w:after="280"/>
        <w:rPr>
          <w:b/>
          <w:bCs/>
        </w:rPr>
      </w:pPr>
      <w:r>
        <w:rPr>
          <w:b/>
          <w:bCs/>
        </w:rPr>
        <w:t> </w:t>
      </w:r>
    </w:p>
    <w:p>
      <w:pPr>
        <w:pStyle w:val="Normal"/>
        <w:bidi w:val="0"/>
        <w:spacing w:before="120" w:after="280"/>
        <w:jc w:val="center"/>
        <w:rPr>
          <w:b/>
          <w:bCs/>
          <w:sz w:val="24"/>
        </w:rPr>
      </w:pPr>
      <w:r>
        <w:rPr>
          <w:b/>
          <w:bCs/>
          <w:sz w:val="24"/>
        </w:rPr>
        <w:t>QUYẾT ĐỊNH</w:t>
      </w:r>
    </w:p>
    <w:p>
      <w:pPr>
        <w:pStyle w:val="Normal"/>
        <w:bidi w:val="0"/>
        <w:spacing w:before="120" w:after="280"/>
        <w:jc w:val="center"/>
        <w:rPr/>
      </w:pPr>
      <w:r>
        <w:rPr/>
        <w:t>VỀ VIỆC BÃI BỎ CÁC VĂN BẢN QUY PHẠM PHÁP LUẬT DO UBND TỈNH QUẢNG BÌNH, UBND TỈNH QUẢNG TRỊ (CŨ) BAN HÀNH TRONG LĨNH VỰC NỘI VỤ</w:t>
      </w:r>
    </w:p>
    <w:p>
      <w:pPr>
        <w:pStyle w:val="Normal"/>
        <w:bidi w:val="0"/>
        <w:spacing w:before="120" w:after="280"/>
        <w:jc w:val="center"/>
        <w:rPr>
          <w:b/>
          <w:bCs/>
          <w:sz w:val="24"/>
        </w:rPr>
      </w:pPr>
      <w:r>
        <w:rPr>
          <w:b/>
          <w:bCs/>
          <w:sz w:val="24"/>
        </w:rPr>
        <w:t>ỦY BAN NHÂN DÂN TỈNH QUẢNG TRỊ</w:t>
      </w:r>
    </w:p>
    <w:p>
      <w:pPr>
        <w:pStyle w:val="Normal"/>
        <w:bidi w:val="0"/>
        <w:spacing w:before="120" w:after="280"/>
        <w:rPr>
          <w:i/>
          <w:iCs/>
        </w:rPr>
      </w:pPr>
      <w:r>
        <w:rPr>
          <w:i/>
          <w:iCs/>
        </w:rPr>
        <w:t>Căn cứ Luật Tổ chức chính quyền địa phương ngày 16/6/2025;</w:t>
      </w:r>
    </w:p>
    <w:p>
      <w:pPr>
        <w:pStyle w:val="Normal"/>
        <w:bidi w:val="0"/>
        <w:spacing w:before="120" w:after="280"/>
        <w:rPr>
          <w:i/>
          <w:iCs/>
        </w:rPr>
      </w:pPr>
      <w:r>
        <w:rPr>
          <w:i/>
          <w:iCs/>
        </w:rPr>
        <w:t>Căn cứ Luật Ban hành văn bản quy phạm pháp luật ngày 19/02/2025 và Luật Sửa đổi, bổ sung một số điều của Luật Ban hành văn bản quy phạm pháp luật ngày 25/6/2025;</w:t>
      </w:r>
    </w:p>
    <w:p>
      <w:pPr>
        <w:pStyle w:val="Normal"/>
        <w:bidi w:val="0"/>
        <w:spacing w:before="120" w:after="280"/>
        <w:rPr>
          <w:i/>
          <w:iCs/>
        </w:rPr>
      </w:pPr>
      <w:r>
        <w:rPr>
          <w:i/>
          <w:iCs/>
        </w:rPr>
        <w:t>Căn cứ Nghị định số 78/2025/NĐ-CP ngày 01/4/2025 của Chính phủ quy định chi tiết một số điều và biện pháp để tổ chức, hướng dẫn thi hành Luật Ban hành văn bản quy phạm pháp luật;</w:t>
      </w:r>
    </w:p>
    <w:p>
      <w:pPr>
        <w:pStyle w:val="Normal"/>
        <w:bidi w:val="0"/>
        <w:spacing w:before="120" w:after="280"/>
        <w:rPr>
          <w:i/>
          <w:iCs/>
        </w:rPr>
      </w:pPr>
      <w:r>
        <w:rPr>
          <w:i/>
          <w:iCs/>
        </w:rPr>
        <w:t>Căn cứ 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pPr>
        <w:pStyle w:val="Normal"/>
        <w:bidi w:val="0"/>
        <w:spacing w:before="120" w:after="280"/>
        <w:rPr>
          <w:i/>
          <w:iCs/>
        </w:rPr>
      </w:pPr>
      <w:r>
        <w:rPr>
          <w:i/>
          <w:iCs/>
        </w:rPr>
        <w:t>Theo đề nghị của Giám đốc Sở Nội vụ tại Tờ trình số 155/TTr-SNV ngày 27 tháng 02 năm 2026.</w:t>
      </w:r>
    </w:p>
    <w:p>
      <w:pPr>
        <w:pStyle w:val="Normal"/>
        <w:bidi w:val="0"/>
        <w:spacing w:before="120" w:after="280"/>
        <w:jc w:val="center"/>
        <w:rPr>
          <w:b/>
          <w:bCs/>
          <w:sz w:val="24"/>
        </w:rPr>
      </w:pPr>
      <w:r>
        <w:rPr>
          <w:b/>
          <w:bCs/>
          <w:sz w:val="24"/>
        </w:rPr>
        <w:t>QUYẾT ĐỊNH:</w:t>
      </w:r>
    </w:p>
    <w:p>
      <w:pPr>
        <w:pStyle w:val="Normal"/>
        <w:bidi w:val="0"/>
        <w:spacing w:before="120" w:after="280"/>
        <w:rPr/>
      </w:pPr>
      <w:r>
        <w:rPr>
          <w:b/>
          <w:bCs/>
        </w:rPr>
        <w:t xml:space="preserve">Điều 1. </w:t>
      </w:r>
      <w:r>
        <w:rPr/>
        <w:t>Bãi bỏ các văn bản quy phạm pháp luật do UBND tỉnh Quảng Bình, UBND tỉnh Quảng Trị (cũ) ban hành trong lĩnh vực nội vụ, như sau:</w:t>
      </w:r>
    </w:p>
    <w:p>
      <w:pPr>
        <w:pStyle w:val="Normal"/>
        <w:bidi w:val="0"/>
        <w:spacing w:before="120" w:after="280"/>
        <w:rPr/>
      </w:pPr>
      <w:r>
        <w:rPr/>
        <w:t>1. Quyết định số 26/2002/QĐ-UB ngày 25/3/2002 của UBND tỉnh Quảng Bình về Thành lập Công ty lâm công nghiệp Bắc Quảng Bình;</w:t>
      </w:r>
    </w:p>
    <w:p>
      <w:pPr>
        <w:pStyle w:val="Normal"/>
        <w:bidi w:val="0"/>
        <w:spacing w:before="120" w:after="280"/>
        <w:rPr/>
      </w:pPr>
      <w:r>
        <w:rPr/>
        <w:t>2. Quyết định số 60/2002/QĐ-UB ngày 05/9/2002 của UBND tỉnh Quảng Bình về việc thành lập Trung tâm Dịch vụ bán đấu giá tài sản;</w:t>
      </w:r>
    </w:p>
    <w:p>
      <w:pPr>
        <w:pStyle w:val="Normal"/>
        <w:bidi w:val="0"/>
        <w:spacing w:before="120" w:after="280"/>
        <w:rPr/>
      </w:pPr>
      <w:r>
        <w:rPr/>
        <w:t>3. Quyết định số 20/2011/QĐ-UBND ngày 03/8/2011 của UBND tỉnh Quảng Trị (cũ) về việc quy định phụ cấp chức vụ lãnh đạo trong các đơn vị sự nghiệp thuộc Chi cục;</w:t>
      </w:r>
    </w:p>
    <w:p>
      <w:pPr>
        <w:pStyle w:val="Normal"/>
        <w:bidi w:val="0"/>
        <w:spacing w:before="120" w:after="280"/>
        <w:rPr/>
      </w:pPr>
      <w:r>
        <w:rPr/>
        <w:t>4. Quyết định số 12/2013/QĐ-UBND ngày 06/6/2013 của UBND tỉnh Quảng Bình về Ban hành Quy định chức năng, nhiệm vụ, quyền hạn và cơ cấu tổ chức của Đài Phát thanh và Truyền hình tỉnh Quảng Bình;</w:t>
      </w:r>
    </w:p>
    <w:p>
      <w:pPr>
        <w:pStyle w:val="Normal"/>
        <w:bidi w:val="0"/>
        <w:spacing w:before="120" w:after="280"/>
        <w:rPr/>
      </w:pPr>
      <w:r>
        <w:rPr/>
        <w:t>5. Quyết định số 43/2021/QĐ-UBND ngày 23/11/2021 của UBND tỉnh Quảng Bình về ban hành quy định phân công, phân cấp quản lý tổ chức bộ máy, biên chế, số lượng người làm việc, vị trí việc làm của tỉnh Quảng Bình;</w:t>
      </w:r>
    </w:p>
    <w:p>
      <w:pPr>
        <w:pStyle w:val="Normal"/>
        <w:bidi w:val="0"/>
        <w:spacing w:before="120" w:after="280"/>
        <w:rPr/>
      </w:pPr>
      <w:r>
        <w:rPr/>
        <w:t>6. Quyết định số 14/2022/QĐ-UBND ngày 07/4/2022 của UBND tỉnh Quảng Bình về sửa đổi, bổ sung, bãi bỏ một số điều tại Quy định phân công, phân cấp quản lý tổ chức bộ máy, biên chế, số lượng người làm việc, vị trí việc làm của tỉnh Quảng Bình ban hành kèm theo Quyết định số 43/2021/QĐ-UBND ngày 23/11/2021 của Ủy ban nhân dân tỉnh Quảng Bình.</w:t>
      </w:r>
    </w:p>
    <w:p>
      <w:pPr>
        <w:pStyle w:val="Normal"/>
        <w:bidi w:val="0"/>
        <w:spacing w:before="120" w:after="280"/>
        <w:rPr/>
      </w:pPr>
      <w:r>
        <w:rPr>
          <w:b/>
          <w:bCs/>
        </w:rPr>
        <w:t xml:space="preserve">Điều 2. </w:t>
      </w:r>
      <w:r>
        <w:rPr/>
        <w:t>Quyết định này có hiệu lực thi hành kể từ ngày ký ban hành.</w:t>
      </w:r>
    </w:p>
    <w:p>
      <w:pPr>
        <w:pStyle w:val="Normal"/>
        <w:bidi w:val="0"/>
        <w:spacing w:before="120" w:after="280"/>
        <w:rPr/>
      </w:pPr>
      <w:r>
        <w:rPr/>
        <w:t>Chánh Văn phòng Ủy ban nhân dân tỉnh; Giám đốc Sở Nội vụ; Thủ trưởng các sở, ban, ngành cấp tỉnh; Chủ tịch Ủy ban nhân dân các xã, phường, đặc khu và các cơ quan, tổ chức, cá nhân có liên quan chịu trách nhiệm thi hành Quyết định này./.</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t> </w:t>
            </w:r>
          </w:p>
        </w:tc>
        <w:tc>
          <w:tcPr>
            <w:tcW w:w="4986" w:type="dxa"/>
            <w:tcBorders/>
          </w:tcPr>
          <w:p>
            <w:pPr>
              <w:pStyle w:val="Normal"/>
              <w:bidi w:val="0"/>
              <w:spacing w:before="120" w:after="0"/>
              <w:jc w:val="center"/>
              <w:rPr>
                <w:b/>
                <w:bCs/>
              </w:rPr>
            </w:pPr>
            <w:r>
              <w:rPr>
                <w:b/>
                <w:bCs/>
              </w:rPr>
              <w:t xml:space="preserve">TM. ỦY BAN NHÂN DÂN </w:t>
              <w:br/>
              <w:t>CHỦ TỊCH</w:t>
              <w:br/>
              <w:br/>
              <w:br/>
              <w:br/>
              <w:br/>
              <w:t>Lê Hồng Vinh</w:t>
            </w:r>
          </w:p>
        </w:tc>
      </w:tr>
    </w:tbl>
    <w:p>
      <w:pPr>
        <w:pStyle w:val="Normal"/>
        <w:bidi w:val="0"/>
        <w:spacing w:before="120" w:after="280"/>
        <w:rPr/>
      </w:pPr>
      <w:r>
        <w:rPr/>
        <w:t> </w:t>
      </w:r>
    </w:p>
    <w:p>
      <w:pPr>
        <w:pStyle w:val="Normal"/>
        <w:bidi w:val="0"/>
        <w:spacing w:before="120" w:after="280"/>
        <w:jc w:val="center"/>
        <w:rPr/>
      </w:pPr>
      <w:r>
        <w:rPr/>
        <w:t> </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