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2892"/>
        <w:gridCol w:w="7080"/>
      </w:tblGrid>
      <w:tr>
        <w:trPr/>
        <w:tc>
          <w:tcPr>
            <w:tcW w:w="2892" w:type="dxa"/>
            <w:tcBorders/>
          </w:tcPr>
          <w:p>
            <w:pPr>
              <w:pStyle w:val="Normal"/>
              <w:bidi w:val="0"/>
              <w:spacing w:before="0" w:after="0"/>
              <w:jc w:val="center"/>
              <w:rPr/>
            </w:pPr>
            <w:r>
              <w:rPr>
                <w:b/>
                <w:bCs/>
              </w:rPr>
              <w:t>BỘ XÂY DỰNG</w:t>
              <w:br/>
              <w:t>--------</w:t>
            </w:r>
          </w:p>
        </w:tc>
        <w:tc>
          <w:tcPr>
            <w:tcW w:w="7080"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2892" w:type="dxa"/>
            <w:tcBorders/>
          </w:tcPr>
          <w:p>
            <w:pPr>
              <w:pStyle w:val="Normal"/>
              <w:bidi w:val="0"/>
              <w:spacing w:before="0" w:after="0"/>
              <w:jc w:val="center"/>
              <w:rPr/>
            </w:pPr>
            <w:r>
              <w:rPr/>
              <w:t>Số: 331/QĐ-BXD</w:t>
            </w:r>
          </w:p>
        </w:tc>
        <w:tc>
          <w:tcPr>
            <w:tcW w:w="7080" w:type="dxa"/>
            <w:tcBorders/>
          </w:tcPr>
          <w:p>
            <w:pPr>
              <w:pStyle w:val="Normal"/>
              <w:bidi w:val="0"/>
              <w:spacing w:before="0" w:after="0"/>
              <w:jc w:val="end"/>
              <w:rPr/>
            </w:pPr>
            <w:r>
              <w:rPr>
                <w:i/>
                <w:iCs/>
              </w:rPr>
              <w:t>Hà Nội, ngày 09 tháng 3 năm 2026</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QUYẾT ĐỊNH</w:t>
      </w:r>
      <w:bookmarkEnd w:id="0"/>
    </w:p>
    <w:p>
      <w:pPr>
        <w:pStyle w:val="Normal"/>
        <w:bidi w:val="0"/>
        <w:spacing w:before="0" w:after="120"/>
        <w:jc w:val="center"/>
        <w:rPr/>
      </w:pPr>
      <w:bookmarkStart w:id="1" w:name="loai_1_name"/>
      <w:r>
        <w:rPr/>
        <w:t>VỀ VIỆC SỬA ĐỔI DANH MỤC DỰ ÁN NẠO VÉT VÙNG NƯỚC CẢNG BIỂN, VÙNG NƯỚC ĐƯỜNG THỦY NỘI ĐỊA KẾT HỢP THU HỒI SẢN PHẨM</w:t>
      </w:r>
      <w:bookmarkEnd w:id="1"/>
    </w:p>
    <w:p>
      <w:pPr>
        <w:pStyle w:val="Normal"/>
        <w:bidi w:val="0"/>
        <w:spacing w:before="0" w:after="120"/>
        <w:jc w:val="center"/>
        <w:rPr>
          <w:b/>
          <w:bCs/>
          <w:sz w:val="24"/>
        </w:rPr>
      </w:pPr>
      <w:r>
        <w:rPr>
          <w:b/>
          <w:bCs/>
          <w:sz w:val="24"/>
        </w:rPr>
        <w:t>BỘ TRƯỞNG BỘ XÂY DỰNG</w:t>
      </w:r>
    </w:p>
    <w:p>
      <w:pPr>
        <w:pStyle w:val="Normal"/>
        <w:bidi w:val="0"/>
        <w:spacing w:before="0" w:after="120"/>
        <w:rPr>
          <w:i/>
          <w:iCs/>
        </w:rPr>
      </w:pPr>
      <w:r>
        <w:rPr>
          <w:i/>
          <w:iCs/>
        </w:rPr>
        <w:t>Căn cứ Nghị định số 33/2025/NĐ-CP ngày 25/02/2025 của Chính phủ quy định chức năng, nhiệm vụ, quyền hạn và cơ cấu tổ chức của Bộ Xây dựng;</w:t>
      </w:r>
    </w:p>
    <w:p>
      <w:pPr>
        <w:pStyle w:val="Normal"/>
        <w:bidi w:val="0"/>
        <w:spacing w:before="0" w:after="120"/>
        <w:rPr>
          <w:i/>
          <w:iCs/>
        </w:rPr>
      </w:pPr>
      <w:r>
        <w:rPr>
          <w:i/>
          <w:iCs/>
        </w:rPr>
        <w:t>Căn cứ Nghị định 57/2024/NĐ-CP ngày 20/5/2024 của Chính phủ quy định về quản lý hoạt động nạo vét trong vùng nước cảng biển, vùng nước đường thủy nội địa;</w:t>
      </w:r>
    </w:p>
    <w:p>
      <w:pPr>
        <w:pStyle w:val="Normal"/>
        <w:bidi w:val="0"/>
        <w:spacing w:before="0" w:after="120"/>
        <w:rPr>
          <w:i/>
          <w:iCs/>
        </w:rPr>
      </w:pPr>
      <w:r>
        <w:rPr>
          <w:i/>
          <w:iCs/>
        </w:rPr>
        <w:t>Căn cứ Quyết định số 1398/QĐ-BGTVT ngày 02/11/2023 của Bộ Giao thông vận tải về việc sửa đổi, bổ sung danh mục dự án nạo vét vùng nước cảng biển kết hợp thu hồi sản phẩm thuộc phạm vi quản lý của Bộ Giao thông vận tải;</w:t>
      </w:r>
    </w:p>
    <w:p>
      <w:pPr>
        <w:pStyle w:val="Normal"/>
        <w:bidi w:val="0"/>
        <w:spacing w:before="0" w:after="120"/>
        <w:rPr>
          <w:i/>
          <w:iCs/>
        </w:rPr>
      </w:pPr>
      <w:r>
        <w:rPr>
          <w:i/>
          <w:iCs/>
        </w:rPr>
        <w:t>Căn cứ Quyết định số 889/QĐ-BGTVT ngày 23/7/2023 của Bộ Giao thông vận tải về việc công bố danh mục dự án nạo vét vùng nước cảng biển kết hợp thu hồi sản phẩm thuộc phạm vi quản lý của Bộ Giao thông vận tải;</w:t>
      </w:r>
    </w:p>
    <w:p>
      <w:pPr>
        <w:pStyle w:val="Normal"/>
        <w:bidi w:val="0"/>
        <w:spacing w:before="0" w:after="120"/>
        <w:rPr>
          <w:i/>
          <w:iCs/>
        </w:rPr>
      </w:pPr>
      <w:r>
        <w:rPr>
          <w:i/>
          <w:iCs/>
        </w:rPr>
        <w:t>Trên cơ sở ý kiến đề nghị của Ủy ban nhân dân các tỉnh, thành phố (cơ quan có thẩm quyền thực hiện dự án): Nghệ An (văn bản số 5451/UBND-CN ngày 13/6/2025); Sóc Trăng nay là Cần Thơ (văn bản số 1604/UBND-TH ngày 20/5/2025); Đồng Tháp (văn bản số 2200/UBND-ĐTQH ngày 12/12/2025); Quảng Trị (văn bản số 1221/UBND-CTXD ngày 02/10/2025); Vĩnh Long (văn bản số 7332/UBND-KTN ngày 01/12/2025);</w:t>
      </w:r>
    </w:p>
    <w:p>
      <w:pPr>
        <w:pStyle w:val="Normal"/>
        <w:bidi w:val="0"/>
        <w:spacing w:before="0" w:after="120"/>
        <w:rPr>
          <w:i/>
          <w:iCs/>
        </w:rPr>
      </w:pPr>
      <w:r>
        <w:rPr>
          <w:i/>
          <w:iCs/>
        </w:rPr>
        <w:t>Xét đề nghị của Cục Hàng hải và Đường thủy Việt Nam tại các văn bản số: 7957/CHHĐTVN-KCHT ngày 30/12/2025, văn bản số 665/CHHĐTVN-KCHT ngày 04/02/2026 liên quan đến thực hiện các dự án nạo vét kết hợp thu hồi sản phẩm vùng nước cảng biển, vùng nước đường thủy nội địa;</w:t>
      </w:r>
    </w:p>
    <w:p>
      <w:pPr>
        <w:pStyle w:val="Normal"/>
        <w:bidi w:val="0"/>
        <w:spacing w:before="0" w:after="120"/>
        <w:rPr>
          <w:i/>
          <w:iCs/>
        </w:rPr>
      </w:pPr>
      <w:r>
        <w:rPr>
          <w:i/>
          <w:iCs/>
        </w:rPr>
        <w:t>Theo đề nghị của Cục trưởng Cục Kết cấu hạ tầng xây dựng,</w:t>
      </w:r>
    </w:p>
    <w:p>
      <w:pPr>
        <w:pStyle w:val="Normal"/>
        <w:bidi w:val="0"/>
        <w:spacing w:before="0" w:after="120"/>
        <w:jc w:val="center"/>
        <w:rPr>
          <w:b/>
          <w:bCs/>
          <w:sz w:val="24"/>
        </w:rPr>
      </w:pPr>
      <w:r>
        <w:rPr>
          <w:b/>
          <w:bCs/>
          <w:sz w:val="24"/>
        </w:rPr>
        <w:t>QUYẾT ĐỊNH:</w:t>
      </w:r>
    </w:p>
    <w:p>
      <w:pPr>
        <w:pStyle w:val="Normal"/>
        <w:bidi w:val="0"/>
        <w:spacing w:before="0" w:after="120"/>
        <w:rPr/>
      </w:pPr>
      <w:bookmarkStart w:id="2" w:name="dieu_1"/>
      <w:r>
        <w:rPr>
          <w:b/>
          <w:bCs/>
        </w:rPr>
        <w:t>Điều 1.</w:t>
      </w:r>
      <w:r>
        <w:rPr/>
        <w:t xml:space="preserve"> Sửa đổi danh mục dự án nạo vét vùng nước cảng biển, vùng nước đường thủy nội địa kết hợp thu hồi sản phẩm thuộc phạm vi quản lý của Bộ Giao thông vận tải (nay là Bộ Xây dựng) tại Quyết định số 1398/QĐ-BGTVT ngày 02/11/2023, Quyết định số 889/QĐ-BGTVT ngày 23/7/2023 theo Phụ lục kèm theo Quyết định này của Bộ Xây dựng.</w:t>
      </w:r>
      <w:bookmarkEnd w:id="2"/>
    </w:p>
    <w:p>
      <w:pPr>
        <w:pStyle w:val="Normal"/>
        <w:bidi w:val="0"/>
        <w:spacing w:before="0" w:after="120"/>
        <w:rPr/>
      </w:pPr>
      <w:bookmarkStart w:id="3" w:name="dieu_2"/>
      <w:r>
        <w:rPr>
          <w:b/>
          <w:bCs/>
        </w:rPr>
        <w:t>Điều 2.</w:t>
      </w:r>
      <w:r>
        <w:rPr/>
        <w:t xml:space="preserve"> Trách nhiệm của Ủy ban nhân dân các tỉnh, thành phố (cơ quan có thẩm quyền thực hiện dự án):</w:t>
      </w:r>
      <w:bookmarkEnd w:id="3"/>
    </w:p>
    <w:p>
      <w:pPr>
        <w:pStyle w:val="Normal"/>
        <w:bidi w:val="0"/>
        <w:spacing w:before="0" w:after="120"/>
        <w:rPr/>
      </w:pPr>
      <w:r>
        <w:rPr/>
        <w:t>1. Tổ chức thực hiện trách nhiệm của cơ quan có thẩm quyền thực hiện dự án theo quy định tại Nghị định số 57/2024/NĐ-CP ngày 20/5/2024 của Chính phủ.</w:t>
      </w:r>
    </w:p>
    <w:p>
      <w:pPr>
        <w:pStyle w:val="Normal"/>
        <w:bidi w:val="0"/>
        <w:spacing w:before="0" w:after="120"/>
        <w:rPr/>
      </w:pPr>
      <w:r>
        <w:rPr/>
        <w:t>2. Đăng tải danh mục dự án trên trang Thông tin điện tử Ủy ban nhân dân tỉnh, thành phố.</w:t>
      </w:r>
    </w:p>
    <w:p>
      <w:pPr>
        <w:pStyle w:val="Normal"/>
        <w:bidi w:val="0"/>
        <w:spacing w:before="0" w:after="120"/>
        <w:rPr/>
      </w:pPr>
      <w:r>
        <w:rPr/>
        <w:t>3. Chỉ đạo các cơ quan chức năng, cơ quan chuyên môn của Ủy ban nhân dân tỉnh:</w:t>
      </w:r>
    </w:p>
    <w:p>
      <w:pPr>
        <w:pStyle w:val="Normal"/>
        <w:bidi w:val="0"/>
        <w:spacing w:before="0" w:after="120"/>
        <w:rPr/>
      </w:pPr>
      <w:r>
        <w:rPr/>
        <w:t>- Phối hợp với Cục Hàng hải và Đường thủy Việt Nam trong thực hiện các quy định của pháp luật về hàng hải, đường thủy nội địa đối với những nội dung thuộc phạm vi, trách nhiệm, thẩm quyền của Cục;</w:t>
      </w:r>
    </w:p>
    <w:p>
      <w:pPr>
        <w:pStyle w:val="Normal"/>
        <w:bidi w:val="0"/>
        <w:spacing w:before="0" w:after="120"/>
        <w:rPr/>
      </w:pPr>
      <w:r>
        <w:rPr/>
        <w:t>- Thường xuyên kiểm tra, giám sát quá trình thực hiện dự án nhằm đảm bảo an toàn hàng hải, an toàn giao thông đường thủy nội địa, an ninh, trật tự tại khu vực, không để lợi dụng thực hiện dự án để khai thác cát trái phép;</w:t>
      </w:r>
    </w:p>
    <w:p>
      <w:pPr>
        <w:pStyle w:val="Normal"/>
        <w:bidi w:val="0"/>
        <w:spacing w:before="0" w:after="120"/>
        <w:rPr/>
      </w:pPr>
      <w:r>
        <w:rPr/>
        <w:t>- Xử lý nghiêm các hành vi vi phạm theo thẩm quyền.</w:t>
      </w:r>
    </w:p>
    <w:p>
      <w:pPr>
        <w:pStyle w:val="Normal"/>
        <w:bidi w:val="0"/>
        <w:spacing w:before="0" w:after="120"/>
        <w:rPr/>
      </w:pPr>
      <w:r>
        <w:rPr/>
        <w:t xml:space="preserve">4. Giao cơ quan chuyên môn của Ủy ban nhân dân tỉnh: định kỳ hàng quý, đột xuất báo cáo Cục Hàng hải và Đường thủy Việt Nam về tiến độ, kết quả thực hiện dự án theo lĩnh vực; căn cứ quy định tại </w:t>
      </w:r>
      <w:bookmarkStart w:id="4" w:name="dc_1"/>
      <w:r>
        <w:rPr/>
        <w:t>khoản 4 Điều 26 Nghị định số 57/2024/NĐ-CP</w:t>
      </w:r>
      <w:bookmarkEnd w:id="4"/>
      <w:r>
        <w:rPr/>
        <w:t xml:space="preserve"> ngày 20/5/2024 của Chính phủ và thời hạn thực hiện dự án tại Quyết định để tham mưu, đề xuất cho Ủy ban nhân dân tỉnh điều chỉnh danh mục dự án.</w:t>
      </w:r>
    </w:p>
    <w:p>
      <w:pPr>
        <w:pStyle w:val="Normal"/>
        <w:bidi w:val="0"/>
        <w:spacing w:before="0" w:after="120"/>
        <w:rPr/>
      </w:pPr>
      <w:r>
        <w:rPr/>
        <w:t>5. Phối hợp chặt chẽ, có hiệu quả với Bộ Xây dựng và các cơ quan của Bộ trong tổ chức thực hiện thẩm quyền của cơ quan có thẩm quyền thực hiện dự án được quy định tại Nghị định.</w:t>
      </w:r>
    </w:p>
    <w:p>
      <w:pPr>
        <w:pStyle w:val="Normal"/>
        <w:bidi w:val="0"/>
        <w:spacing w:before="0" w:after="120"/>
        <w:rPr/>
      </w:pPr>
      <w:r>
        <w:rPr/>
        <w:t>6. Xem xét ưu tiên sử dụng sản phẩm tận thu từ dự án phục vụ cho các dự án quan trọng quốc gia, trọng điểm Ngành giao thông hiện nay.</w:t>
      </w:r>
    </w:p>
    <w:p>
      <w:pPr>
        <w:pStyle w:val="Normal"/>
        <w:bidi w:val="0"/>
        <w:spacing w:before="0" w:after="120"/>
        <w:rPr/>
      </w:pPr>
      <w:bookmarkStart w:id="5" w:name="dieu_3"/>
      <w:r>
        <w:rPr>
          <w:b/>
          <w:bCs/>
        </w:rPr>
        <w:t xml:space="preserve">Điều 3. </w:t>
      </w:r>
      <w:r>
        <w:rPr/>
        <w:t>Trách nhiệm của Cục Hàng hải và Đường thủy Việt Nam</w:t>
      </w:r>
      <w:bookmarkEnd w:id="5"/>
    </w:p>
    <w:p>
      <w:pPr>
        <w:pStyle w:val="Normal"/>
        <w:bidi w:val="0"/>
        <w:spacing w:before="0" w:after="120"/>
        <w:rPr/>
      </w:pPr>
      <w:r>
        <w:rPr/>
        <w:t>1. Thực hiện chức năng, nhiệm vụ của cơ quan quản lý nhà nước chuyên ngành về hàng hải, đường thủy nội địa theo quy định của pháp luật về hàng hải, đường thủy nội địa, quy định tại Nghị định số 57/2024/NĐ-CP ngày 20/5/2024 của Chính phủ và các quy định của pháp luật có liên quan.</w:t>
      </w:r>
    </w:p>
    <w:p>
      <w:pPr>
        <w:pStyle w:val="Normal"/>
        <w:bidi w:val="0"/>
        <w:spacing w:before="0" w:after="120"/>
        <w:rPr/>
      </w:pPr>
      <w:r>
        <w:rPr/>
        <w:t>2. Chủ động hướng dẫn, hỗ trợ các cơ quan chuyên môn của địa phương trong quá trình thực hiện các dự án nêu trên; tổ chức bàn giao, tiếp nhận luồng để thực hiện dự án và sau khi hoàn thành dự án.</w:t>
      </w:r>
    </w:p>
    <w:p>
      <w:pPr>
        <w:pStyle w:val="Normal"/>
        <w:bidi w:val="0"/>
        <w:spacing w:before="0" w:after="120"/>
        <w:rPr/>
      </w:pPr>
      <w:r>
        <w:rPr/>
        <w:t>3. Tham gia ý kiến trong quá trình thực hiện dự án đối với các nội dung liên quan về hàng hải, đường thủy nội địa thuộc phạm vi, thẩm quyền theo quy định hoặc khi được các cơ quan tại địa phương đề nghị.</w:t>
      </w:r>
    </w:p>
    <w:p>
      <w:pPr>
        <w:pStyle w:val="Normal"/>
        <w:bidi w:val="0"/>
        <w:spacing w:before="0" w:after="120"/>
        <w:rPr/>
      </w:pPr>
      <w:r>
        <w:rPr/>
        <w:t>4. Phối hợp với các cơ quan chuyên môn của Ủy ban nhân dân tỉnh trong kiểm tra, giám sát và quản lý thi công dự án; đảm bảo an toàn, an ninh hàng hải, an toàn giao thông đường thủy nội địa; không để lợi dụng thực hiện dự án để khai thác cát trái phép, xử lý nghiêm các hành vi vi phạm thuộc thẩm quyền;</w:t>
      </w:r>
    </w:p>
    <w:p>
      <w:pPr>
        <w:pStyle w:val="Normal"/>
        <w:bidi w:val="0"/>
        <w:spacing w:before="0" w:after="120"/>
        <w:rPr/>
      </w:pPr>
      <w:r>
        <w:rPr/>
        <w:t xml:space="preserve">5. Tổng hợp báo cáo tiến độ, tình hình, kết quả thực hiện các dự án khi cần thiết hoặc khi được yêu cầu; tổng hợp, báo cáo, đề xuất Bộ Xây dựng điều chỉnh danh mục dự án quy định tại </w:t>
      </w:r>
      <w:bookmarkStart w:id="6" w:name="dc_2"/>
      <w:r>
        <w:rPr/>
        <w:t>khoản 4 Điều 26 Nghị định số 57/2024/NĐ-CP</w:t>
      </w:r>
      <w:bookmarkEnd w:id="6"/>
      <w:r>
        <w:rPr/>
        <w:t xml:space="preserve"> ngày 20/5/2024.</w:t>
      </w:r>
    </w:p>
    <w:p>
      <w:pPr>
        <w:pStyle w:val="Normal"/>
        <w:bidi w:val="0"/>
        <w:spacing w:before="0" w:after="120"/>
        <w:rPr/>
      </w:pPr>
      <w:bookmarkStart w:id="7" w:name="dieu_4"/>
      <w:r>
        <w:rPr>
          <w:b/>
          <w:bCs/>
        </w:rPr>
        <w:t xml:space="preserve">Điều 4. </w:t>
      </w:r>
      <w:r>
        <w:rPr/>
        <w:t>Quyết định này có hiệu lực kể từ ngày ký.</w:t>
      </w:r>
      <w:bookmarkEnd w:id="7"/>
    </w:p>
    <w:p>
      <w:pPr>
        <w:pStyle w:val="Normal"/>
        <w:bidi w:val="0"/>
        <w:spacing w:before="0" w:after="120"/>
        <w:rPr/>
      </w:pPr>
      <w:bookmarkStart w:id="8" w:name="dieu_5"/>
      <w:r>
        <w:rPr>
          <w:b/>
          <w:bCs/>
        </w:rPr>
        <w:t xml:space="preserve">Điều 5. </w:t>
      </w:r>
      <w:r>
        <w:rPr/>
        <w:t>Chánh Văn phòng Bộ; Chủ tịch Ủy ban nhân dân tỉnh, thành phố Nghệ An, Cần Thơ, Đồng Tháp, Quảng Trị, Vĩnh Long; Vụ trưởng Vụ Kế hoạch - Tài chính; Cục trưởng các Cục: Kết cấu hạ tầng xây dựng, Hàng hải và Đường thủy Việt Nam, Thủ trưởng cơ quan, tổ chức và cá nhân có liên quan chịu trách nhiệm thi hành Quyết định này./.</w:t>
      </w:r>
      <w:bookmarkEnd w:id="8"/>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974"/>
        <w:gridCol w:w="4666"/>
      </w:tblGrid>
      <w:tr>
        <w:trPr/>
        <w:tc>
          <w:tcPr>
            <w:tcW w:w="3974" w:type="dxa"/>
            <w:tcBorders/>
          </w:tcPr>
          <w:p>
            <w:pPr>
              <w:pStyle w:val="Normal"/>
              <w:bidi w:val="0"/>
              <w:spacing w:before="0" w:after="120"/>
              <w:rPr>
                <w:b/>
                <w:bCs/>
                <w:i/>
                <w:iCs/>
                <w:sz w:val="16"/>
              </w:rPr>
            </w:pPr>
            <w:r>
              <w:rPr>
                <w:b/>
                <w:bCs/>
                <w:i/>
                <w:iCs/>
                <w:sz w:val="16"/>
              </w:rPr>
              <w:t> </w:t>
            </w:r>
          </w:p>
          <w:p>
            <w:pPr>
              <w:pStyle w:val="Normal"/>
              <w:bidi w:val="0"/>
              <w:spacing w:before="0" w:after="240"/>
              <w:rPr/>
            </w:pPr>
            <w:r>
              <w:rPr>
                <w:b/>
                <w:bCs/>
                <w:i/>
                <w:iCs/>
              </w:rPr>
              <w:t>Nơi nhận:</w:t>
              <w:br/>
            </w:r>
            <w:r>
              <w:rPr/>
              <w:t>- Như Điều 5;</w:t>
              <w:br/>
              <w:t>- Bộ trưởng (để b/c);</w:t>
              <w:br/>
              <w:t>- Cổng TTĐT Bộ XD (để đăng tải);</w:t>
              <w:br/>
              <w:t>- Lưu: VT, KCHT (3).</w:t>
              <w:br/>
              <w:br/>
            </w:r>
          </w:p>
          <w:p>
            <w:pPr>
              <w:pStyle w:val="Normal"/>
              <w:bidi w:val="0"/>
              <w:spacing w:before="0" w:after="0"/>
              <w:rPr/>
            </w:pPr>
            <w:r>
              <w:rPr/>
            </w:r>
          </w:p>
        </w:tc>
        <w:tc>
          <w:tcPr>
            <w:tcW w:w="4666" w:type="dxa"/>
            <w:tcBorders/>
          </w:tcPr>
          <w:p>
            <w:pPr>
              <w:pStyle w:val="Normal"/>
              <w:bidi w:val="0"/>
              <w:spacing w:before="0" w:after="0"/>
              <w:jc w:val="center"/>
              <w:rPr/>
            </w:pPr>
            <w:r>
              <w:rPr>
                <w:b/>
                <w:bCs/>
              </w:rPr>
              <w:t>KT.BỘ TRƯỞNG</w:t>
              <w:br/>
              <w:t>THỨ TRƯỞNG</w:t>
            </w:r>
            <w:r>
              <w:rPr/>
              <w:br/>
              <w:br/>
              <w:br/>
              <w:br/>
              <w:br/>
            </w:r>
            <w:r>
              <w:rPr>
                <w:b/>
                <w:bCs/>
              </w:rPr>
              <w:t>Nguyễn Xuân Sang</w:t>
            </w:r>
          </w:p>
        </w:tc>
      </w:tr>
    </w:tbl>
    <w:p>
      <w:pPr>
        <w:pStyle w:val="Normal"/>
        <w:bidi w:val="0"/>
        <w:spacing w:before="0" w:after="120"/>
        <w:rPr/>
      </w:pPr>
      <w:r>
        <w:rPr/>
        <w:t> </w:t>
      </w:r>
    </w:p>
    <w:p>
      <w:pPr>
        <w:pStyle w:val="Normal"/>
        <w:bidi w:val="0"/>
        <w:spacing w:before="0" w:after="120"/>
        <w:jc w:val="center"/>
        <w:rPr>
          <w:b/>
          <w:bCs/>
          <w:sz w:val="24"/>
        </w:rPr>
      </w:pPr>
      <w:bookmarkStart w:id="9" w:name="chuong_pl"/>
      <w:r>
        <w:rPr>
          <w:b/>
          <w:bCs/>
          <w:sz w:val="24"/>
        </w:rPr>
        <w:t>PHỤ LỤC</w:t>
      </w:r>
      <w:bookmarkEnd w:id="9"/>
    </w:p>
    <w:p>
      <w:pPr>
        <w:pStyle w:val="Normal"/>
        <w:bidi w:val="0"/>
        <w:spacing w:before="0" w:after="120"/>
        <w:jc w:val="center"/>
        <w:rPr/>
      </w:pPr>
      <w:bookmarkStart w:id="10" w:name="chuong_pl_name"/>
      <w:r>
        <w:rPr/>
        <w:t>DANH MỤC DỰ ÁN NẠO VÉT VÙNG NƯỚC CẢNG BIỂN, VÙNG NƯỚC ĐƯỜNG THỦY NỘI ĐỊA KẾT HỢP THU HỒI SẢN PHẨM (SỬA ĐỔI) THUỘC PHẠM VI QUẢN LÝ CỦA BỘ XÂY DỰNG</w:t>
      </w:r>
      <w:bookmarkEnd w:id="10"/>
      <w:r>
        <w:rPr/>
        <w:br/>
      </w:r>
      <w:r>
        <w:rPr>
          <w:i/>
          <w:iCs/>
        </w:rPr>
        <w:t>(Kèm theo Quyết định số 331/QĐ-BXD ngày 09 tháng 3 năm 2026)</w:t>
      </w:r>
    </w:p>
    <w:tbl>
      <w:tblPr>
        <w:tblW w:w="5000" w:type="pct"/>
        <w:jc w:val="start"/>
        <w:tblInd w:w="0" w:type="dxa"/>
        <w:tblLayout w:type="fixed"/>
        <w:tblCellMar>
          <w:top w:w="28" w:type="dxa"/>
          <w:start w:w="108" w:type="dxa"/>
          <w:bottom w:w="28" w:type="dxa"/>
          <w:end w:w="108" w:type="dxa"/>
        </w:tblCellMar>
      </w:tblPr>
      <w:tblGrid>
        <w:gridCol w:w="749"/>
        <w:gridCol w:w="2697"/>
        <w:gridCol w:w="2447"/>
        <w:gridCol w:w="842"/>
        <w:gridCol w:w="2349"/>
        <w:gridCol w:w="888"/>
      </w:tblGrid>
      <w:tr>
        <w:trPr/>
        <w:tc>
          <w:tcPr>
            <w:tcW w:w="749"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rPr>
            </w:pPr>
            <w:r>
              <w:rPr>
                <w:b/>
                <w:bCs/>
              </w:rPr>
              <w:t>Stt</w:t>
            </w:r>
          </w:p>
        </w:tc>
        <w:tc>
          <w:tcPr>
            <w:tcW w:w="2697"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Tên dự án</w:t>
            </w:r>
          </w:p>
        </w:tc>
        <w:tc>
          <w:tcPr>
            <w:tcW w:w="2447"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Phạm vi</w:t>
            </w:r>
          </w:p>
        </w:tc>
        <w:tc>
          <w:tcPr>
            <w:tcW w:w="842"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Thời gian thực hiện</w:t>
            </w:r>
          </w:p>
        </w:tc>
        <w:tc>
          <w:tcPr>
            <w:tcW w:w="2349"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Cơ quan có thẩm quyền thực hiện dự án</w:t>
            </w:r>
          </w:p>
        </w:tc>
        <w:tc>
          <w:tcPr>
            <w:tcW w:w="888"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Ghi chú</w:t>
            </w:r>
          </w:p>
        </w:tc>
      </w:tr>
      <w:tr>
        <w:trPr/>
        <w:tc>
          <w:tcPr>
            <w:tcW w:w="749" w:type="dxa"/>
            <w:tcBorders>
              <w:start w:val="single" w:sz="8" w:space="0" w:color="000000"/>
              <w:bottom w:val="single" w:sz="8" w:space="0" w:color="000000"/>
              <w:end w:val="single" w:sz="8" w:space="0" w:color="000000"/>
            </w:tcBorders>
          </w:tcPr>
          <w:p>
            <w:pPr>
              <w:pStyle w:val="Normal"/>
              <w:bidi w:val="0"/>
              <w:spacing w:before="0" w:after="0"/>
              <w:jc w:val="center"/>
              <w:rPr/>
            </w:pPr>
            <w:r>
              <w:rPr/>
              <w:t>1</w:t>
            </w:r>
          </w:p>
        </w:tc>
        <w:tc>
          <w:tcPr>
            <w:tcW w:w="2697" w:type="dxa"/>
            <w:tcBorders>
              <w:bottom w:val="single" w:sz="8" w:space="0" w:color="000000"/>
              <w:end w:val="single" w:sz="8" w:space="0" w:color="000000"/>
            </w:tcBorders>
          </w:tcPr>
          <w:p>
            <w:pPr>
              <w:pStyle w:val="Normal"/>
              <w:bidi w:val="0"/>
              <w:spacing w:before="0" w:after="0"/>
              <w:rPr/>
            </w:pPr>
            <w:r>
              <w:rPr/>
              <w:t>Nạo vét kết hợp thu hồi sản phẩm luồng hàng hải Sông Tiền</w:t>
            </w:r>
          </w:p>
        </w:tc>
        <w:tc>
          <w:tcPr>
            <w:tcW w:w="2447" w:type="dxa"/>
            <w:tcBorders>
              <w:bottom w:val="single" w:sz="8" w:space="0" w:color="000000"/>
              <w:end w:val="single" w:sz="8" w:space="0" w:color="000000"/>
            </w:tcBorders>
          </w:tcPr>
          <w:p>
            <w:pPr>
              <w:pStyle w:val="Normal"/>
              <w:bidi w:val="0"/>
              <w:spacing w:before="0" w:after="0"/>
              <w:rPr/>
            </w:pPr>
            <w:r>
              <w:rPr/>
              <w:t>Từ cặp phao P17 - P18 đến phao P31</w:t>
            </w:r>
          </w:p>
        </w:tc>
        <w:tc>
          <w:tcPr>
            <w:tcW w:w="842" w:type="dxa"/>
            <w:tcBorders>
              <w:bottom w:val="single" w:sz="8" w:space="0" w:color="000000"/>
              <w:end w:val="single" w:sz="8" w:space="0" w:color="000000"/>
            </w:tcBorders>
          </w:tcPr>
          <w:p>
            <w:pPr>
              <w:pStyle w:val="Normal"/>
              <w:bidi w:val="0"/>
              <w:spacing w:before="0" w:after="0"/>
              <w:jc w:val="center"/>
              <w:rPr/>
            </w:pPr>
            <w:r>
              <w:rPr/>
              <w:t>2021 - 2028</w:t>
            </w:r>
          </w:p>
        </w:tc>
        <w:tc>
          <w:tcPr>
            <w:tcW w:w="2349" w:type="dxa"/>
            <w:tcBorders>
              <w:bottom w:val="single" w:sz="8" w:space="0" w:color="000000"/>
              <w:end w:val="single" w:sz="8" w:space="0" w:color="000000"/>
            </w:tcBorders>
          </w:tcPr>
          <w:p>
            <w:pPr>
              <w:pStyle w:val="Normal"/>
              <w:bidi w:val="0"/>
              <w:spacing w:before="0" w:after="0"/>
              <w:jc w:val="center"/>
              <w:rPr/>
            </w:pPr>
            <w:r>
              <w:rPr/>
              <w:t>UBND tỉnh Đồng Tháp</w:t>
            </w:r>
          </w:p>
        </w:tc>
        <w:tc>
          <w:tcPr>
            <w:tcW w:w="888" w:type="dxa"/>
            <w:tcBorders>
              <w:bottom w:val="single" w:sz="8" w:space="0" w:color="000000"/>
              <w:end w:val="single" w:sz="8" w:space="0" w:color="000000"/>
            </w:tcBorders>
          </w:tcPr>
          <w:p>
            <w:pPr>
              <w:pStyle w:val="Normal"/>
              <w:bidi w:val="0"/>
              <w:spacing w:before="0" w:after="0"/>
              <w:jc w:val="center"/>
              <w:rPr/>
            </w:pPr>
            <w:r>
              <w:rPr/>
              <w:t>Điều chỉnh thời gian thực hiện</w:t>
            </w:r>
          </w:p>
        </w:tc>
      </w:tr>
      <w:tr>
        <w:trPr/>
        <w:tc>
          <w:tcPr>
            <w:tcW w:w="749" w:type="dxa"/>
            <w:tcBorders>
              <w:start w:val="single" w:sz="8" w:space="0" w:color="000000"/>
              <w:bottom w:val="single" w:sz="8" w:space="0" w:color="000000"/>
              <w:end w:val="single" w:sz="8" w:space="0" w:color="000000"/>
            </w:tcBorders>
          </w:tcPr>
          <w:p>
            <w:pPr>
              <w:pStyle w:val="Normal"/>
              <w:bidi w:val="0"/>
              <w:spacing w:before="0" w:after="0"/>
              <w:jc w:val="center"/>
              <w:rPr/>
            </w:pPr>
            <w:r>
              <w:rPr/>
              <w:t>2</w:t>
            </w:r>
          </w:p>
        </w:tc>
        <w:tc>
          <w:tcPr>
            <w:tcW w:w="2697" w:type="dxa"/>
            <w:tcBorders>
              <w:bottom w:val="single" w:sz="8" w:space="0" w:color="000000"/>
              <w:end w:val="single" w:sz="8" w:space="0" w:color="000000"/>
            </w:tcBorders>
          </w:tcPr>
          <w:p>
            <w:pPr>
              <w:pStyle w:val="Normal"/>
              <w:bidi w:val="0"/>
              <w:spacing w:before="0" w:after="0"/>
              <w:rPr/>
            </w:pPr>
            <w:r>
              <w:rPr/>
              <w:t>Nạo vét kết hợp thu hồi sản phẩm luồng hàng hải Trần Đề</w:t>
            </w:r>
          </w:p>
        </w:tc>
        <w:tc>
          <w:tcPr>
            <w:tcW w:w="2447" w:type="dxa"/>
            <w:tcBorders>
              <w:bottom w:val="single" w:sz="8" w:space="0" w:color="000000"/>
              <w:end w:val="single" w:sz="8" w:space="0" w:color="000000"/>
            </w:tcBorders>
          </w:tcPr>
          <w:p>
            <w:pPr>
              <w:pStyle w:val="Normal"/>
              <w:bidi w:val="0"/>
              <w:spacing w:before="0" w:after="0"/>
              <w:rPr/>
            </w:pPr>
            <w:r>
              <w:rPr/>
              <w:t>Từ phao P0 đến phao P16</w:t>
            </w:r>
          </w:p>
        </w:tc>
        <w:tc>
          <w:tcPr>
            <w:tcW w:w="842" w:type="dxa"/>
            <w:tcBorders>
              <w:bottom w:val="single" w:sz="8" w:space="0" w:color="000000"/>
              <w:end w:val="single" w:sz="8" w:space="0" w:color="000000"/>
            </w:tcBorders>
          </w:tcPr>
          <w:p>
            <w:pPr>
              <w:pStyle w:val="Normal"/>
              <w:bidi w:val="0"/>
              <w:spacing w:before="0" w:after="0"/>
              <w:jc w:val="center"/>
              <w:rPr/>
            </w:pPr>
            <w:r>
              <w:rPr/>
              <w:t>2021-2028</w:t>
            </w:r>
          </w:p>
        </w:tc>
        <w:tc>
          <w:tcPr>
            <w:tcW w:w="2349" w:type="dxa"/>
            <w:tcBorders>
              <w:bottom w:val="single" w:sz="8" w:space="0" w:color="000000"/>
              <w:end w:val="single" w:sz="8" w:space="0" w:color="000000"/>
            </w:tcBorders>
          </w:tcPr>
          <w:p>
            <w:pPr>
              <w:pStyle w:val="Normal"/>
              <w:bidi w:val="0"/>
              <w:spacing w:before="0" w:after="0"/>
              <w:jc w:val="center"/>
              <w:rPr/>
            </w:pPr>
            <w:r>
              <w:rPr/>
              <w:t>UBND thành phố Cần Thơ</w:t>
            </w:r>
          </w:p>
        </w:tc>
        <w:tc>
          <w:tcPr>
            <w:tcW w:w="888" w:type="dxa"/>
            <w:tcBorders>
              <w:bottom w:val="single" w:sz="8" w:space="0" w:color="000000"/>
              <w:end w:val="single" w:sz="8" w:space="0" w:color="000000"/>
            </w:tcBorders>
          </w:tcPr>
          <w:p>
            <w:pPr>
              <w:pStyle w:val="Normal"/>
              <w:bidi w:val="0"/>
              <w:spacing w:before="0" w:after="0"/>
              <w:jc w:val="center"/>
              <w:rPr/>
            </w:pPr>
            <w:r>
              <w:rPr/>
              <w:t>Điều chỉnh thời gian thực hiện</w:t>
            </w:r>
          </w:p>
        </w:tc>
      </w:tr>
      <w:tr>
        <w:trPr/>
        <w:tc>
          <w:tcPr>
            <w:tcW w:w="749" w:type="dxa"/>
            <w:tcBorders>
              <w:start w:val="single" w:sz="8" w:space="0" w:color="000000"/>
              <w:bottom w:val="single" w:sz="8" w:space="0" w:color="000000"/>
              <w:end w:val="single" w:sz="8" w:space="0" w:color="000000"/>
            </w:tcBorders>
          </w:tcPr>
          <w:p>
            <w:pPr>
              <w:pStyle w:val="Normal"/>
              <w:bidi w:val="0"/>
              <w:spacing w:before="0" w:after="0"/>
              <w:jc w:val="center"/>
              <w:rPr/>
            </w:pPr>
            <w:r>
              <w:rPr/>
              <w:t>3</w:t>
            </w:r>
          </w:p>
        </w:tc>
        <w:tc>
          <w:tcPr>
            <w:tcW w:w="2697" w:type="dxa"/>
            <w:tcBorders>
              <w:bottom w:val="single" w:sz="8" w:space="0" w:color="000000"/>
              <w:end w:val="single" w:sz="8" w:space="0" w:color="000000"/>
            </w:tcBorders>
          </w:tcPr>
          <w:p>
            <w:pPr>
              <w:pStyle w:val="Normal"/>
              <w:bidi w:val="0"/>
              <w:spacing w:before="0" w:after="0"/>
              <w:rPr/>
            </w:pPr>
            <w:r>
              <w:rPr/>
              <w:t>Nạo vét kết hợp thu hồi sản phẩm luồng hàng hải Cửa Việt</w:t>
            </w:r>
          </w:p>
        </w:tc>
        <w:tc>
          <w:tcPr>
            <w:tcW w:w="2447" w:type="dxa"/>
            <w:tcBorders>
              <w:bottom w:val="single" w:sz="8" w:space="0" w:color="000000"/>
              <w:end w:val="single" w:sz="8" w:space="0" w:color="000000"/>
            </w:tcBorders>
          </w:tcPr>
          <w:p>
            <w:pPr>
              <w:pStyle w:val="Normal"/>
              <w:bidi w:val="0"/>
              <w:spacing w:before="0" w:after="0"/>
              <w:rPr/>
            </w:pPr>
            <w:r>
              <w:rPr/>
              <w:t>Luồng hàng hải Cửa Việt, tỉnh Quảng Trị</w:t>
            </w:r>
          </w:p>
        </w:tc>
        <w:tc>
          <w:tcPr>
            <w:tcW w:w="842" w:type="dxa"/>
            <w:tcBorders>
              <w:bottom w:val="single" w:sz="8" w:space="0" w:color="000000"/>
              <w:end w:val="single" w:sz="8" w:space="0" w:color="000000"/>
            </w:tcBorders>
          </w:tcPr>
          <w:p>
            <w:pPr>
              <w:pStyle w:val="Normal"/>
              <w:bidi w:val="0"/>
              <w:spacing w:before="0" w:after="0"/>
              <w:jc w:val="center"/>
              <w:rPr/>
            </w:pPr>
            <w:r>
              <w:rPr/>
              <w:t>2021-2030</w:t>
            </w:r>
          </w:p>
        </w:tc>
        <w:tc>
          <w:tcPr>
            <w:tcW w:w="2349" w:type="dxa"/>
            <w:tcBorders>
              <w:bottom w:val="single" w:sz="8" w:space="0" w:color="000000"/>
              <w:end w:val="single" w:sz="8" w:space="0" w:color="000000"/>
            </w:tcBorders>
          </w:tcPr>
          <w:p>
            <w:pPr>
              <w:pStyle w:val="Normal"/>
              <w:bidi w:val="0"/>
              <w:spacing w:before="0" w:after="0"/>
              <w:jc w:val="center"/>
              <w:rPr/>
            </w:pPr>
            <w:r>
              <w:rPr/>
              <w:t>UBND tỉnh Quảng Trị</w:t>
            </w:r>
          </w:p>
        </w:tc>
        <w:tc>
          <w:tcPr>
            <w:tcW w:w="888" w:type="dxa"/>
            <w:tcBorders>
              <w:bottom w:val="single" w:sz="8" w:space="0" w:color="000000"/>
              <w:end w:val="single" w:sz="8" w:space="0" w:color="000000"/>
            </w:tcBorders>
          </w:tcPr>
          <w:p>
            <w:pPr>
              <w:pStyle w:val="Normal"/>
              <w:bidi w:val="0"/>
              <w:spacing w:before="0" w:after="0"/>
              <w:jc w:val="center"/>
              <w:rPr/>
            </w:pPr>
            <w:r>
              <w:rPr/>
              <w:t>Điều chỉnh thời gian thực hiện</w:t>
            </w:r>
          </w:p>
        </w:tc>
      </w:tr>
      <w:tr>
        <w:trPr/>
        <w:tc>
          <w:tcPr>
            <w:tcW w:w="749" w:type="dxa"/>
            <w:tcBorders>
              <w:start w:val="single" w:sz="8" w:space="0" w:color="000000"/>
              <w:bottom w:val="single" w:sz="8" w:space="0" w:color="000000"/>
              <w:end w:val="single" w:sz="8" w:space="0" w:color="000000"/>
            </w:tcBorders>
          </w:tcPr>
          <w:p>
            <w:pPr>
              <w:pStyle w:val="Normal"/>
              <w:bidi w:val="0"/>
              <w:spacing w:before="0" w:after="0"/>
              <w:jc w:val="center"/>
              <w:rPr/>
            </w:pPr>
            <w:r>
              <w:rPr/>
              <w:t>4</w:t>
            </w:r>
          </w:p>
        </w:tc>
        <w:tc>
          <w:tcPr>
            <w:tcW w:w="2697" w:type="dxa"/>
            <w:tcBorders>
              <w:bottom w:val="single" w:sz="8" w:space="0" w:color="000000"/>
              <w:end w:val="single" w:sz="8" w:space="0" w:color="000000"/>
            </w:tcBorders>
          </w:tcPr>
          <w:p>
            <w:pPr>
              <w:pStyle w:val="Normal"/>
              <w:bidi w:val="0"/>
              <w:spacing w:before="0" w:after="0"/>
              <w:rPr/>
            </w:pPr>
            <w:r>
              <w:rPr/>
              <w:t>Nạo vét kết hợp thu hồi sản phẩm luồng hàng hải Cửa Hội - Bến Thủy</w:t>
            </w:r>
          </w:p>
        </w:tc>
        <w:tc>
          <w:tcPr>
            <w:tcW w:w="2447" w:type="dxa"/>
            <w:tcBorders>
              <w:bottom w:val="single" w:sz="8" w:space="0" w:color="000000"/>
              <w:end w:val="single" w:sz="8" w:space="0" w:color="000000"/>
            </w:tcBorders>
          </w:tcPr>
          <w:p>
            <w:pPr>
              <w:pStyle w:val="Normal"/>
              <w:bidi w:val="0"/>
              <w:spacing w:before="0" w:after="0"/>
              <w:rPr/>
            </w:pPr>
            <w:r>
              <w:rPr/>
              <w:t>Luồng hàng hải Cửa Hội - Bến Thủy</w:t>
            </w:r>
          </w:p>
        </w:tc>
        <w:tc>
          <w:tcPr>
            <w:tcW w:w="842" w:type="dxa"/>
            <w:tcBorders>
              <w:bottom w:val="single" w:sz="8" w:space="0" w:color="000000"/>
              <w:end w:val="single" w:sz="8" w:space="0" w:color="000000"/>
            </w:tcBorders>
          </w:tcPr>
          <w:p>
            <w:pPr>
              <w:pStyle w:val="Normal"/>
              <w:bidi w:val="0"/>
              <w:spacing w:before="0" w:after="0"/>
              <w:jc w:val="center"/>
              <w:rPr/>
            </w:pPr>
            <w:r>
              <w:rPr/>
              <w:t>2021-2027</w:t>
            </w:r>
          </w:p>
        </w:tc>
        <w:tc>
          <w:tcPr>
            <w:tcW w:w="2349" w:type="dxa"/>
            <w:tcBorders>
              <w:bottom w:val="single" w:sz="8" w:space="0" w:color="000000"/>
              <w:end w:val="single" w:sz="8" w:space="0" w:color="000000"/>
            </w:tcBorders>
          </w:tcPr>
          <w:p>
            <w:pPr>
              <w:pStyle w:val="Normal"/>
              <w:bidi w:val="0"/>
              <w:spacing w:before="0" w:after="0"/>
              <w:jc w:val="center"/>
              <w:rPr/>
            </w:pPr>
            <w:r>
              <w:rPr/>
              <w:t>UBND tỉnh Nghệ An</w:t>
            </w:r>
          </w:p>
        </w:tc>
        <w:tc>
          <w:tcPr>
            <w:tcW w:w="888" w:type="dxa"/>
            <w:tcBorders>
              <w:bottom w:val="single" w:sz="8" w:space="0" w:color="000000"/>
              <w:end w:val="single" w:sz="8" w:space="0" w:color="000000"/>
            </w:tcBorders>
          </w:tcPr>
          <w:p>
            <w:pPr>
              <w:pStyle w:val="Normal"/>
              <w:bidi w:val="0"/>
              <w:spacing w:before="0" w:after="0"/>
              <w:jc w:val="center"/>
              <w:rPr/>
            </w:pPr>
            <w:r>
              <w:rPr/>
              <w:t>Điều chỉnh thời gian thực hiện</w:t>
            </w:r>
          </w:p>
        </w:tc>
      </w:tr>
      <w:tr>
        <w:trPr/>
        <w:tc>
          <w:tcPr>
            <w:tcW w:w="749" w:type="dxa"/>
            <w:tcBorders>
              <w:start w:val="single" w:sz="8" w:space="0" w:color="000000"/>
              <w:bottom w:val="single" w:sz="8" w:space="0" w:color="000000"/>
              <w:end w:val="single" w:sz="8" w:space="0" w:color="000000"/>
            </w:tcBorders>
          </w:tcPr>
          <w:p>
            <w:pPr>
              <w:pStyle w:val="Normal"/>
              <w:bidi w:val="0"/>
              <w:spacing w:before="0" w:after="0"/>
              <w:jc w:val="center"/>
              <w:rPr/>
            </w:pPr>
            <w:r>
              <w:rPr/>
              <w:t>5</w:t>
            </w:r>
          </w:p>
        </w:tc>
        <w:tc>
          <w:tcPr>
            <w:tcW w:w="2697" w:type="dxa"/>
            <w:tcBorders>
              <w:bottom w:val="single" w:sz="8" w:space="0" w:color="000000"/>
              <w:end w:val="single" w:sz="8" w:space="0" w:color="000000"/>
            </w:tcBorders>
          </w:tcPr>
          <w:p>
            <w:pPr>
              <w:pStyle w:val="Normal"/>
              <w:bidi w:val="0"/>
              <w:spacing w:before="0" w:after="0"/>
              <w:rPr/>
            </w:pPr>
            <w:r>
              <w:rPr/>
              <w:t>Nạo vét kết hợp thu hồi sản phẩm luồng hàng hải Định An - Sông Hậu cho tàu từ 10.000 tấn trở lên</w:t>
            </w:r>
          </w:p>
        </w:tc>
        <w:tc>
          <w:tcPr>
            <w:tcW w:w="2447" w:type="dxa"/>
            <w:tcBorders>
              <w:bottom w:val="single" w:sz="8" w:space="0" w:color="000000"/>
              <w:end w:val="single" w:sz="8" w:space="0" w:color="000000"/>
            </w:tcBorders>
          </w:tcPr>
          <w:p>
            <w:pPr>
              <w:pStyle w:val="Normal"/>
              <w:bidi w:val="0"/>
              <w:spacing w:before="0" w:after="0"/>
              <w:rPr/>
            </w:pPr>
            <w:r>
              <w:rPr/>
              <w:t>Luồng hàng hải Định An - Sông Hậu</w:t>
            </w:r>
          </w:p>
        </w:tc>
        <w:tc>
          <w:tcPr>
            <w:tcW w:w="842" w:type="dxa"/>
            <w:tcBorders>
              <w:bottom w:val="single" w:sz="8" w:space="0" w:color="000000"/>
              <w:end w:val="single" w:sz="8" w:space="0" w:color="000000"/>
            </w:tcBorders>
          </w:tcPr>
          <w:p>
            <w:pPr>
              <w:pStyle w:val="Normal"/>
              <w:bidi w:val="0"/>
              <w:spacing w:before="0" w:after="0"/>
              <w:jc w:val="center"/>
              <w:rPr/>
            </w:pPr>
            <w:r>
              <w:rPr/>
              <w:t> </w:t>
            </w:r>
          </w:p>
        </w:tc>
        <w:tc>
          <w:tcPr>
            <w:tcW w:w="2349" w:type="dxa"/>
            <w:tcBorders>
              <w:bottom w:val="single" w:sz="8" w:space="0" w:color="000000"/>
              <w:end w:val="single" w:sz="8" w:space="0" w:color="000000"/>
            </w:tcBorders>
          </w:tcPr>
          <w:p>
            <w:pPr>
              <w:pStyle w:val="Normal"/>
              <w:bidi w:val="0"/>
              <w:spacing w:before="0" w:after="0"/>
              <w:jc w:val="center"/>
              <w:rPr/>
            </w:pPr>
            <w:r>
              <w:rPr/>
              <w:t> </w:t>
            </w:r>
          </w:p>
        </w:tc>
        <w:tc>
          <w:tcPr>
            <w:tcW w:w="888" w:type="dxa"/>
            <w:tcBorders>
              <w:bottom w:val="single" w:sz="8" w:space="0" w:color="000000"/>
              <w:end w:val="single" w:sz="8" w:space="0" w:color="000000"/>
            </w:tcBorders>
          </w:tcPr>
          <w:p>
            <w:pPr>
              <w:pStyle w:val="Normal"/>
              <w:bidi w:val="0"/>
              <w:spacing w:before="0" w:after="120"/>
              <w:jc w:val="center"/>
              <w:rPr/>
            </w:pPr>
            <w:r>
              <w:rPr/>
              <w:t>Kết thúc; đưa dự án ra khỏi danh mục</w:t>
            </w:r>
          </w:p>
          <w:p>
            <w:pPr>
              <w:pStyle w:val="Normal"/>
              <w:bidi w:val="0"/>
              <w:spacing w:before="0" w:after="0"/>
              <w:rPr/>
            </w:pPr>
            <w:r>
              <w:rPr/>
            </w:r>
          </w:p>
        </w:tc>
      </w:tr>
      <w:tr>
        <w:trPr/>
        <w:tc>
          <w:tcPr>
            <w:tcW w:w="749" w:type="dxa"/>
            <w:tcBorders>
              <w:start w:val="single" w:sz="8" w:space="0" w:color="000000"/>
              <w:bottom w:val="single" w:sz="8" w:space="0" w:color="000000"/>
              <w:end w:val="single" w:sz="8" w:space="0" w:color="000000"/>
            </w:tcBorders>
          </w:tcPr>
          <w:p>
            <w:pPr>
              <w:pStyle w:val="Normal"/>
              <w:bidi w:val="0"/>
              <w:spacing w:before="0" w:after="0"/>
              <w:jc w:val="center"/>
              <w:rPr/>
            </w:pPr>
            <w:r>
              <w:rPr/>
              <w:t>6</w:t>
            </w:r>
          </w:p>
        </w:tc>
        <w:tc>
          <w:tcPr>
            <w:tcW w:w="2697" w:type="dxa"/>
            <w:tcBorders>
              <w:bottom w:val="single" w:sz="8" w:space="0" w:color="000000"/>
              <w:end w:val="single" w:sz="8" w:space="0" w:color="000000"/>
            </w:tcBorders>
          </w:tcPr>
          <w:p>
            <w:pPr>
              <w:pStyle w:val="Normal"/>
              <w:bidi w:val="0"/>
              <w:spacing w:before="0" w:after="0"/>
              <w:rPr/>
            </w:pPr>
            <w:r>
              <w:rPr/>
              <w:t>Dự án nạo vét kết hợp thu hồi sản phẩm trên luồng ĐTNĐ địa quốc gia sông Tiền</w:t>
            </w:r>
          </w:p>
        </w:tc>
        <w:tc>
          <w:tcPr>
            <w:tcW w:w="2447" w:type="dxa"/>
            <w:tcBorders>
              <w:bottom w:val="single" w:sz="8" w:space="0" w:color="000000"/>
              <w:end w:val="single" w:sz="8" w:space="0" w:color="000000"/>
            </w:tcBorders>
          </w:tcPr>
          <w:p>
            <w:pPr>
              <w:pStyle w:val="Normal"/>
              <w:bidi w:val="0"/>
              <w:spacing w:before="0" w:after="0"/>
              <w:rPr/>
            </w:pPr>
            <w:r>
              <w:rPr/>
              <w:t>Từ km119+500 đến km121+700</w:t>
            </w:r>
          </w:p>
        </w:tc>
        <w:tc>
          <w:tcPr>
            <w:tcW w:w="842" w:type="dxa"/>
            <w:tcBorders>
              <w:bottom w:val="single" w:sz="8" w:space="0" w:color="000000"/>
              <w:end w:val="single" w:sz="8" w:space="0" w:color="000000"/>
            </w:tcBorders>
          </w:tcPr>
          <w:p>
            <w:pPr>
              <w:pStyle w:val="Normal"/>
              <w:bidi w:val="0"/>
              <w:spacing w:before="0" w:after="0"/>
              <w:jc w:val="center"/>
              <w:rPr/>
            </w:pPr>
            <w:r>
              <w:rPr/>
              <w:t>2023 - 2027</w:t>
            </w:r>
          </w:p>
        </w:tc>
        <w:tc>
          <w:tcPr>
            <w:tcW w:w="2349" w:type="dxa"/>
            <w:tcBorders>
              <w:bottom w:val="single" w:sz="8" w:space="0" w:color="000000"/>
              <w:end w:val="single" w:sz="8" w:space="0" w:color="000000"/>
            </w:tcBorders>
          </w:tcPr>
          <w:p>
            <w:pPr>
              <w:pStyle w:val="Normal"/>
              <w:bidi w:val="0"/>
              <w:spacing w:before="0" w:after="0"/>
              <w:jc w:val="center"/>
              <w:rPr/>
            </w:pPr>
            <w:r>
              <w:rPr/>
              <w:t>UBND tỉnh Vĩnh Long</w:t>
            </w:r>
          </w:p>
        </w:tc>
        <w:tc>
          <w:tcPr>
            <w:tcW w:w="888" w:type="dxa"/>
            <w:tcBorders>
              <w:bottom w:val="single" w:sz="8" w:space="0" w:color="000000"/>
              <w:end w:val="single" w:sz="8" w:space="0" w:color="000000"/>
            </w:tcBorders>
          </w:tcPr>
          <w:p>
            <w:pPr>
              <w:pStyle w:val="Normal"/>
              <w:bidi w:val="0"/>
              <w:spacing w:before="0" w:after="0"/>
              <w:jc w:val="center"/>
              <w:rPr/>
            </w:pPr>
            <w:r>
              <w:rPr/>
              <w:t>Điều chỉnh thời gian thực hiện</w:t>
            </w:r>
          </w:p>
        </w:tc>
      </w:tr>
    </w:tbl>
    <w:p>
      <w:pPr>
        <w:pStyle w:val="Normal"/>
        <w:bidi w:val="0"/>
        <w:spacing w:before="0" w:after="12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