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GIÁO DỤC VÀ ĐÀO TẠO</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499/QĐ-BGDĐT</w:t>
            </w:r>
          </w:p>
        </w:tc>
        <w:tc>
          <w:tcPr>
            <w:tcW w:w="6607" w:type="dxa"/>
            <w:tcBorders/>
          </w:tcPr>
          <w:p>
            <w:pPr>
              <w:pStyle w:val="Normal"/>
              <w:bidi w:val="0"/>
              <w:spacing w:before="120" w:after="0"/>
              <w:jc w:val="end"/>
              <w:rPr/>
            </w:pPr>
            <w:r>
              <w:rPr>
                <w:i/>
                <w:iCs/>
              </w:rPr>
              <w:t xml:space="preserve">Hà Nội, ngày 05 tháng 03 năm 2026 </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CÔNG KHAI QUYẾT TOÁN NGÂN SÁCH NHÀ NƯỚC NĂM 2024 CỦA BỘ GIÁO DỤC VÀ ĐÀO TẠO</w:t>
      </w:r>
      <w:bookmarkEnd w:id="1"/>
      <w:r>
        <w:rPr/>
        <w:t xml:space="preserve"> </w:t>
      </w:r>
    </w:p>
    <w:p>
      <w:pPr>
        <w:pStyle w:val="Normal"/>
        <w:bidi w:val="0"/>
        <w:spacing w:before="120" w:after="280"/>
        <w:jc w:val="center"/>
        <w:rPr>
          <w:b/>
          <w:bCs/>
          <w:sz w:val="24"/>
        </w:rPr>
      </w:pPr>
      <w:r>
        <w:rPr>
          <w:b/>
          <w:bCs/>
          <w:sz w:val="24"/>
        </w:rPr>
        <w:t>BỘ TRƯỞNG BỘ GIÁO DỤC VÀ ĐÀO TẠO</w:t>
      </w:r>
    </w:p>
    <w:p>
      <w:pPr>
        <w:pStyle w:val="Normal"/>
        <w:bidi w:val="0"/>
        <w:spacing w:before="120" w:after="280"/>
        <w:rPr>
          <w:i/>
          <w:iCs/>
        </w:rPr>
      </w:pPr>
      <w:r>
        <w:rPr>
          <w:i/>
          <w:iCs/>
        </w:rPr>
        <w:t>Căn cứ Nghị định số 163/2016/NĐ-CP ngày 21/12/2016 của Chính phủ quy định chi tiết thi hành một số điều của Luật Ngân sách nhà nước;</w:t>
      </w:r>
    </w:p>
    <w:p>
      <w:pPr>
        <w:pStyle w:val="Normal"/>
        <w:bidi w:val="0"/>
        <w:spacing w:before="120" w:after="280"/>
        <w:rPr>
          <w:i/>
          <w:iCs/>
        </w:rPr>
      </w:pPr>
      <w:r>
        <w:rPr>
          <w:i/>
          <w:iCs/>
        </w:rPr>
        <w:t>Căn cứ Nghị định số 37/2025/NĐ-CP ngày 26/02/2025 của Chính phủ quy định chức năng, nhiệm vụ, quyền hạn và cơ cấu tổ chức của Bộ Giáo dục và Đào tạo;</w:t>
      </w:r>
    </w:p>
    <w:p>
      <w:pPr>
        <w:pStyle w:val="Normal"/>
        <w:bidi w:val="0"/>
        <w:spacing w:before="120" w:after="280"/>
        <w:rPr>
          <w:i/>
          <w:iCs/>
        </w:rPr>
      </w:pPr>
      <w:r>
        <w:rPr>
          <w:i/>
          <w:iCs/>
        </w:rPr>
        <w:t>Căn cứ Thông tư số 61/2017/TT-BTC ngày 15/6/2017 của Bộ Tài chính hướng dẫn thực hiện công khai ngân sách đối với đơn vị dự toán ngân sách, các tổ chức được ngân sách nhà nước hỗ trợ;</w:t>
      </w:r>
    </w:p>
    <w:p>
      <w:pPr>
        <w:pStyle w:val="Normal"/>
        <w:bidi w:val="0"/>
        <w:spacing w:before="120" w:after="280"/>
        <w:rPr>
          <w:i/>
          <w:iCs/>
        </w:rPr>
      </w:pPr>
      <w:r>
        <w:rPr>
          <w:i/>
          <w:iCs/>
        </w:rPr>
        <w:t>Căn cứ Thông tư số 90/2018/TT-BTC ngày 28/9/2018 của Bộ Tài chính sửa đổi, bổ sung một số điều của Thông tư số 61/2017/TT-BTC ngày 15/6/2017 của Bộ Tài chính hướng dẫn về công khai ngân sách đối với đơn vị dự toán ngân sách, tổ chức được ngân sách nhà nước hỗ trợ;</w:t>
      </w:r>
    </w:p>
    <w:p>
      <w:pPr>
        <w:pStyle w:val="Normal"/>
        <w:bidi w:val="0"/>
        <w:spacing w:before="120" w:after="280"/>
        <w:rPr>
          <w:i/>
          <w:iCs/>
        </w:rPr>
      </w:pPr>
      <w:r>
        <w:rPr>
          <w:i/>
          <w:iCs/>
        </w:rPr>
        <w:t>Căn cứ Thông báo số 109/TB-BTC ngày 29/01/2026 của Bộ Tài chính về thẩm định quyết toán ngân sách năm 2024;</w:t>
      </w:r>
    </w:p>
    <w:p>
      <w:pPr>
        <w:pStyle w:val="Normal"/>
        <w:bidi w:val="0"/>
        <w:spacing w:before="120" w:after="280"/>
        <w:rPr>
          <w:i/>
          <w:iCs/>
        </w:rPr>
      </w:pPr>
      <w:r>
        <w:rPr>
          <w:i/>
          <w:iCs/>
        </w:rPr>
        <w:t>Theo đề nghị của Vụ trưởng Vụ Kế hoạch - Tài chính,</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Công bố công khai thuyết minh và số liệu quyết toán ngân sách nhà nước năm 2024 của Bộ Giáo dục và Đào tạo (theo các phụ lục, phụ biểu đính kèm).</w:t>
      </w:r>
      <w:bookmarkEnd w:id="2"/>
    </w:p>
    <w:p>
      <w:pPr>
        <w:pStyle w:val="Normal"/>
        <w:bidi w:val="0"/>
        <w:spacing w:before="120" w:after="280"/>
        <w:rPr/>
      </w:pPr>
      <w:bookmarkStart w:id="3" w:name="dieu_2"/>
      <w:r>
        <w:rPr>
          <w:b/>
          <w:bCs/>
        </w:rPr>
        <w:t>Điều 2.</w:t>
      </w:r>
      <w:r>
        <w:rPr/>
        <w:t xml:space="preserve"> Quyết định này có hiệu lực kể từ ngày ký.</w:t>
      </w:r>
      <w:bookmarkEnd w:id="3"/>
    </w:p>
    <w:p>
      <w:pPr>
        <w:pStyle w:val="Normal"/>
        <w:bidi w:val="0"/>
        <w:spacing w:before="120" w:after="280"/>
        <w:rPr/>
      </w:pPr>
      <w:bookmarkStart w:id="4" w:name="dieu_3"/>
      <w:r>
        <w:rPr>
          <w:b/>
          <w:bCs/>
        </w:rPr>
        <w:t>Điều 3.</w:t>
      </w:r>
      <w:r>
        <w:rPr/>
        <w:t xml:space="preserve"> Chánh Văn phòng Bộ, Vụ trưởng Vụ Kế hoạch - Tài chính và Thủ trưởng các đơn vị có liên quan tổ chức thực hiện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Như Điều 3;</w:t>
              <w:br/>
              <w:t>- Các Thứ trưởng;</w:t>
              <w:br/>
              <w:t>- Bộ Tài chính;</w:t>
              <w:br/>
              <w:t>- Các đơn vị dự toán thuộc và trực thuộc Bộ GDĐT (công khai số liệu quyết toán của đơn vị theo quy định);</w:t>
              <w:br/>
              <w:t>- Cổng Thông tin điện tử của Bộ GDĐT;</w:t>
              <w:br/>
              <w:t>- Lưu: VT, KHTC.</w:t>
            </w:r>
          </w:p>
        </w:tc>
        <w:tc>
          <w:tcPr>
            <w:tcW w:w="4341" w:type="dxa"/>
            <w:tcBorders/>
          </w:tcPr>
          <w:p>
            <w:pPr>
              <w:pStyle w:val="Normal"/>
              <w:bidi w:val="0"/>
              <w:spacing w:before="120" w:after="0"/>
              <w:jc w:val="center"/>
              <w:rPr>
                <w:b/>
                <w:bCs/>
              </w:rPr>
            </w:pPr>
            <w:r>
              <w:rPr>
                <w:b/>
                <w:bCs/>
              </w:rPr>
              <w:t>Q. BỘ TRƯỞNG</w:t>
              <w:br/>
              <w:br/>
              <w:br/>
              <w:br/>
              <w:br/>
              <w:t>Hoàng Minh Sơn</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THUYẾT MINH</w:t>
      </w:r>
      <w:bookmarkEnd w:id="5"/>
    </w:p>
    <w:p>
      <w:pPr>
        <w:pStyle w:val="Normal"/>
        <w:bidi w:val="0"/>
        <w:spacing w:before="120" w:after="280"/>
        <w:jc w:val="center"/>
        <w:rPr/>
      </w:pPr>
      <w:bookmarkStart w:id="6" w:name="loai_2_name"/>
      <w:r>
        <w:rPr/>
        <w:t>QUYẾT TOÁN NGÂN SÁCH NHÀ NƯỚC NĂM 2024 CỦA BỘ GIÁO DỤC VÀ ĐÀO TẠO</w:t>
      </w:r>
      <w:bookmarkEnd w:id="6"/>
      <w:r>
        <w:rPr/>
        <w:br/>
      </w:r>
      <w:r>
        <w:rPr>
          <w:i/>
          <w:iCs/>
        </w:rPr>
        <w:t>(Kèm theo Quyết định số 499/QĐ-BGDĐT ngày 05/3/2026 của Bộ trưởng Bộ Giáo dục và Đào tạo)</w:t>
      </w:r>
    </w:p>
    <w:p>
      <w:pPr>
        <w:pStyle w:val="Normal"/>
        <w:bidi w:val="0"/>
        <w:spacing w:before="120" w:after="280"/>
        <w:rPr/>
      </w:pPr>
      <w:r>
        <w:rPr/>
        <w:t>Căn cứ Thông tư số 137/2017/TT-BTC ngày 25/12/2017 của Bộ Tài chính quy định xét duyệt, thẩm định, thông báo và tổng hợp quyết toán năm (Thông tư số 137/2017/TT-BTC ngày 25/12/2017);</w:t>
      </w:r>
    </w:p>
    <w:p>
      <w:pPr>
        <w:pStyle w:val="Normal"/>
        <w:bidi w:val="0"/>
        <w:spacing w:before="120" w:after="280"/>
        <w:rPr/>
      </w:pPr>
      <w:r>
        <w:rPr/>
        <w:t>Căn cứ Thông báo số 109/TB-BTC ngày 29/01/2026 của Bộ Tài chính về thẩm định quyết toán ngân sách năm 2024;</w:t>
      </w:r>
    </w:p>
    <w:p>
      <w:pPr>
        <w:pStyle w:val="Normal"/>
        <w:bidi w:val="0"/>
        <w:spacing w:before="120" w:after="280"/>
        <w:rPr/>
      </w:pPr>
      <w:r>
        <w:rPr/>
        <w:t>Bộ Giáo dục và Đào tạo công khai thuyết minh quyết toán ngân sách nhà nước năm 2024 như sau:</w:t>
      </w:r>
    </w:p>
    <w:tbl>
      <w:tblPr>
        <w:tblW w:w="5000" w:type="pct"/>
        <w:jc w:val="start"/>
        <w:tblInd w:w="0" w:type="dxa"/>
        <w:tblLayout w:type="fixed"/>
        <w:tblCellMar>
          <w:top w:w="0" w:type="dxa"/>
          <w:start w:w="0" w:type="dxa"/>
          <w:bottom w:w="0" w:type="dxa"/>
          <w:end w:w="0" w:type="dxa"/>
        </w:tblCellMar>
      </w:tblPr>
      <w:tblGrid>
        <w:gridCol w:w="6328"/>
        <w:gridCol w:w="3644"/>
      </w:tblGrid>
      <w:tr>
        <w:trPr/>
        <w:tc>
          <w:tcPr>
            <w:tcW w:w="6328" w:type="dxa"/>
            <w:tcBorders/>
            <w:vAlign w:val="center"/>
          </w:tcPr>
          <w:p>
            <w:pPr>
              <w:pStyle w:val="Normal"/>
              <w:bidi w:val="0"/>
              <w:spacing w:before="120" w:after="0"/>
              <w:rPr/>
            </w:pPr>
            <w:r>
              <w:rPr>
                <w:b/>
                <w:bCs/>
              </w:rPr>
              <w:t>1. Số liệu quyết toán</w:t>
            </w:r>
            <w:hyperlink w:anchor="_ftn1">
              <w:bookmarkStart w:id="7" w:name="_ftnref1"/>
              <w:bookmarkEnd w:id="7"/>
              <w:r>
                <w:rPr>
                  <w:rStyle w:val="Hyperlink"/>
                  <w:b/>
                  <w:bCs/>
                  <w:color w:val="0000FF"/>
                  <w:u w:val="single"/>
                </w:rPr>
                <w:t>[1]</w:t>
              </w:r>
            </w:hyperlink>
          </w:p>
        </w:tc>
        <w:tc>
          <w:tcPr>
            <w:tcW w:w="3644" w:type="dxa"/>
            <w:tcBorders/>
            <w:vAlign w:val="center"/>
          </w:tcPr>
          <w:p>
            <w:pPr>
              <w:pStyle w:val="Normal"/>
              <w:bidi w:val="0"/>
              <w:spacing w:before="120" w:after="0"/>
              <w:rPr/>
            </w:pPr>
            <w:r>
              <w:rPr/>
              <w:t> </w:t>
            </w:r>
          </w:p>
        </w:tc>
      </w:tr>
      <w:tr>
        <w:trPr/>
        <w:tc>
          <w:tcPr>
            <w:tcW w:w="6328" w:type="dxa"/>
            <w:tcBorders/>
            <w:vAlign w:val="center"/>
          </w:tcPr>
          <w:p>
            <w:pPr>
              <w:pStyle w:val="Normal"/>
              <w:bidi w:val="0"/>
              <w:spacing w:before="120" w:after="0"/>
              <w:rPr/>
            </w:pPr>
            <w:r>
              <w:rPr/>
              <w:t>a) Thu phí, lệ phí:</w:t>
            </w:r>
          </w:p>
        </w:tc>
        <w:tc>
          <w:tcPr>
            <w:tcW w:w="3644" w:type="dxa"/>
            <w:tcBorders/>
            <w:vAlign w:val="center"/>
          </w:tcPr>
          <w:p>
            <w:pPr>
              <w:pStyle w:val="Normal"/>
              <w:bidi w:val="0"/>
              <w:spacing w:before="120" w:after="0"/>
              <w:rPr/>
            </w:pPr>
            <w:r>
              <w:rPr/>
              <w:t> </w:t>
            </w:r>
          </w:p>
        </w:tc>
      </w:tr>
      <w:tr>
        <w:trPr/>
        <w:tc>
          <w:tcPr>
            <w:tcW w:w="6328" w:type="dxa"/>
            <w:tcBorders/>
            <w:vAlign w:val="center"/>
          </w:tcPr>
          <w:p>
            <w:pPr>
              <w:pStyle w:val="Normal"/>
              <w:bidi w:val="0"/>
              <w:spacing w:before="120" w:after="0"/>
              <w:rPr/>
            </w:pPr>
            <w:r>
              <w:rPr/>
              <w:t>- Tổng số thu phí trong năm:</w:t>
            </w:r>
          </w:p>
        </w:tc>
        <w:tc>
          <w:tcPr>
            <w:tcW w:w="3644" w:type="dxa"/>
            <w:tcBorders/>
            <w:vAlign w:val="center"/>
          </w:tcPr>
          <w:p>
            <w:pPr>
              <w:pStyle w:val="Normal"/>
              <w:bidi w:val="0"/>
              <w:spacing w:before="120" w:after="0"/>
              <w:rPr/>
            </w:pPr>
            <w:r>
              <w:rPr/>
              <w:t>3.695.900.000 đồng;</w:t>
            </w:r>
          </w:p>
        </w:tc>
      </w:tr>
      <w:tr>
        <w:trPr/>
        <w:tc>
          <w:tcPr>
            <w:tcW w:w="6328" w:type="dxa"/>
            <w:tcBorders/>
            <w:vAlign w:val="center"/>
          </w:tcPr>
          <w:p>
            <w:pPr>
              <w:pStyle w:val="Normal"/>
              <w:bidi w:val="0"/>
              <w:spacing w:before="120" w:after="0"/>
              <w:rPr/>
            </w:pPr>
            <w:r>
              <w:rPr/>
              <w:t>- Số phí phải nộp ngân sách nhà nước:</w:t>
            </w:r>
          </w:p>
        </w:tc>
        <w:tc>
          <w:tcPr>
            <w:tcW w:w="3644" w:type="dxa"/>
            <w:tcBorders/>
            <w:vAlign w:val="center"/>
          </w:tcPr>
          <w:p>
            <w:pPr>
              <w:pStyle w:val="Normal"/>
              <w:bidi w:val="0"/>
              <w:spacing w:before="120" w:after="0"/>
              <w:rPr/>
            </w:pPr>
            <w:r>
              <w:rPr/>
              <w:t>1.478.360.000 đồng;</w:t>
            </w:r>
          </w:p>
        </w:tc>
      </w:tr>
      <w:tr>
        <w:trPr/>
        <w:tc>
          <w:tcPr>
            <w:tcW w:w="6328" w:type="dxa"/>
            <w:tcBorders/>
            <w:vAlign w:val="center"/>
          </w:tcPr>
          <w:p>
            <w:pPr>
              <w:pStyle w:val="Normal"/>
              <w:bidi w:val="0"/>
              <w:spacing w:before="120" w:after="0"/>
              <w:rPr/>
            </w:pPr>
            <w:r>
              <w:rPr/>
              <w:t>- Số phí được khấu trừ/để lại:</w:t>
            </w:r>
          </w:p>
        </w:tc>
        <w:tc>
          <w:tcPr>
            <w:tcW w:w="3644" w:type="dxa"/>
            <w:tcBorders/>
            <w:vAlign w:val="center"/>
          </w:tcPr>
          <w:p>
            <w:pPr>
              <w:pStyle w:val="Normal"/>
              <w:bidi w:val="0"/>
              <w:spacing w:before="120" w:after="0"/>
              <w:rPr/>
            </w:pPr>
            <w:r>
              <w:rPr/>
              <w:t>2.217.540.000 đồng.</w:t>
            </w:r>
          </w:p>
        </w:tc>
      </w:tr>
      <w:tr>
        <w:trPr/>
        <w:tc>
          <w:tcPr>
            <w:tcW w:w="9972" w:type="dxa"/>
            <w:gridSpan w:val="2"/>
            <w:tcBorders/>
            <w:vAlign w:val="center"/>
          </w:tcPr>
          <w:p>
            <w:pPr>
              <w:pStyle w:val="Normal"/>
              <w:bidi w:val="0"/>
              <w:snapToGrid w:val="false"/>
              <w:spacing w:before="120" w:after="0"/>
              <w:rPr/>
            </w:pPr>
            <w:r>
              <w:rPr/>
              <w:t>b) Quyết toán chi ngân sách (nguồn vốn trong nước)</w:t>
            </w:r>
            <w:hyperlink w:anchor="_ftn2">
              <w:bookmarkStart w:id="8" w:name="_ftnref2"/>
              <w:bookmarkEnd w:id="8"/>
              <w:r>
                <w:rPr>
                  <w:rStyle w:val="Hyperlink"/>
                  <w:color w:val="0000FF"/>
                  <w:u w:val="single"/>
                </w:rPr>
                <w:t>[2]</w:t>
              </w:r>
            </w:hyperlink>
            <w:r>
              <w:rPr/>
              <w:t>:b) Quyết toán chi ngân sách (nguồn vốn trong nước)</w:t>
            </w:r>
            <w:hyperlink w:anchor="_ftn2">
              <w:r>
                <w:rPr>
                  <w:rStyle w:val="Hyperlink"/>
                  <w:color w:val="0000FF"/>
                  <w:u w:val="single"/>
                </w:rPr>
                <w:t>[2]</w:t>
              </w:r>
            </w:hyperlink>
            <w:r>
              <w:rPr/>
              <w:t>:</w:t>
            </w:r>
          </w:p>
        </w:tc>
      </w:tr>
      <w:tr>
        <w:trPr/>
        <w:tc>
          <w:tcPr>
            <w:tcW w:w="6328" w:type="dxa"/>
            <w:tcBorders/>
            <w:vAlign w:val="center"/>
          </w:tcPr>
          <w:p>
            <w:pPr>
              <w:pStyle w:val="Normal"/>
              <w:bidi w:val="0"/>
              <w:spacing w:before="120" w:after="0"/>
              <w:rPr/>
            </w:pPr>
            <w:r>
              <w:rPr/>
              <w:t>- Số dư kinh phí năm trước chuyển sang:</w:t>
            </w:r>
          </w:p>
        </w:tc>
        <w:tc>
          <w:tcPr>
            <w:tcW w:w="3644" w:type="dxa"/>
            <w:tcBorders/>
            <w:vAlign w:val="center"/>
          </w:tcPr>
          <w:p>
            <w:pPr>
              <w:pStyle w:val="Normal"/>
              <w:bidi w:val="0"/>
              <w:spacing w:before="120" w:after="0"/>
              <w:rPr/>
            </w:pPr>
            <w:r>
              <w:rPr/>
              <w:t>267.300.980.768 đồng;</w:t>
            </w:r>
          </w:p>
        </w:tc>
      </w:tr>
      <w:tr>
        <w:trPr/>
        <w:tc>
          <w:tcPr>
            <w:tcW w:w="6328" w:type="dxa"/>
            <w:tcBorders/>
            <w:vAlign w:val="center"/>
          </w:tcPr>
          <w:p>
            <w:pPr>
              <w:pStyle w:val="Normal"/>
              <w:bidi w:val="0"/>
              <w:spacing w:before="120" w:after="0"/>
              <w:rPr/>
            </w:pPr>
            <w:r>
              <w:rPr/>
              <w:t>- Dự toán được giao trong năm:</w:t>
            </w:r>
          </w:p>
        </w:tc>
        <w:tc>
          <w:tcPr>
            <w:tcW w:w="3644" w:type="dxa"/>
            <w:tcBorders/>
            <w:vAlign w:val="center"/>
          </w:tcPr>
          <w:p>
            <w:pPr>
              <w:pStyle w:val="Normal"/>
              <w:bidi w:val="0"/>
              <w:spacing w:before="120" w:after="0"/>
              <w:rPr/>
            </w:pPr>
            <w:r>
              <w:rPr/>
              <w:t>6.287.222.800.000 đồng;</w:t>
            </w:r>
          </w:p>
        </w:tc>
      </w:tr>
      <w:tr>
        <w:trPr/>
        <w:tc>
          <w:tcPr>
            <w:tcW w:w="6328" w:type="dxa"/>
            <w:tcBorders/>
            <w:vAlign w:val="center"/>
          </w:tcPr>
          <w:p>
            <w:pPr>
              <w:pStyle w:val="Normal"/>
              <w:bidi w:val="0"/>
              <w:spacing w:before="120" w:after="0"/>
              <w:rPr/>
            </w:pPr>
            <w:r>
              <w:rPr/>
              <w:t>- Tổng số kinh phí được sử dụng trong năm:</w:t>
            </w:r>
          </w:p>
        </w:tc>
        <w:tc>
          <w:tcPr>
            <w:tcW w:w="3644" w:type="dxa"/>
            <w:tcBorders/>
            <w:vAlign w:val="center"/>
          </w:tcPr>
          <w:p>
            <w:pPr>
              <w:pStyle w:val="Normal"/>
              <w:bidi w:val="0"/>
              <w:spacing w:before="120" w:after="0"/>
              <w:rPr/>
            </w:pPr>
            <w:r>
              <w:rPr/>
              <w:t>6.554.523.780.768 đồng;</w:t>
            </w:r>
          </w:p>
        </w:tc>
      </w:tr>
      <w:tr>
        <w:trPr/>
        <w:tc>
          <w:tcPr>
            <w:tcW w:w="6328" w:type="dxa"/>
            <w:tcBorders/>
            <w:vAlign w:val="center"/>
          </w:tcPr>
          <w:p>
            <w:pPr>
              <w:pStyle w:val="Normal"/>
              <w:bidi w:val="0"/>
              <w:spacing w:before="120" w:after="0"/>
              <w:rPr/>
            </w:pPr>
            <w:r>
              <w:rPr/>
              <w:t>- Kinh phí thực nhận trong năm:</w:t>
            </w:r>
          </w:p>
        </w:tc>
        <w:tc>
          <w:tcPr>
            <w:tcW w:w="3644" w:type="dxa"/>
            <w:tcBorders/>
            <w:vAlign w:val="center"/>
          </w:tcPr>
          <w:p>
            <w:pPr>
              <w:pStyle w:val="Normal"/>
              <w:bidi w:val="0"/>
              <w:spacing w:before="120" w:after="0"/>
              <w:rPr/>
            </w:pPr>
            <w:r>
              <w:rPr/>
              <w:t>6.023.940.668.955 đồng;</w:t>
            </w:r>
          </w:p>
        </w:tc>
      </w:tr>
      <w:tr>
        <w:trPr/>
        <w:tc>
          <w:tcPr>
            <w:tcW w:w="6328" w:type="dxa"/>
            <w:tcBorders/>
            <w:vAlign w:val="center"/>
          </w:tcPr>
          <w:p>
            <w:pPr>
              <w:pStyle w:val="Normal"/>
              <w:bidi w:val="0"/>
              <w:spacing w:before="120" w:after="0"/>
              <w:rPr/>
            </w:pPr>
            <w:r>
              <w:rPr/>
              <w:t>- Kinh phí quyết toán:</w:t>
            </w:r>
          </w:p>
        </w:tc>
        <w:tc>
          <w:tcPr>
            <w:tcW w:w="3644" w:type="dxa"/>
            <w:tcBorders/>
            <w:vAlign w:val="center"/>
          </w:tcPr>
          <w:p>
            <w:pPr>
              <w:pStyle w:val="Normal"/>
              <w:bidi w:val="0"/>
              <w:spacing w:before="120" w:after="0"/>
              <w:rPr/>
            </w:pPr>
            <w:r>
              <w:rPr/>
              <w:t>6.027.977.681.925 đồng;</w:t>
            </w:r>
          </w:p>
        </w:tc>
      </w:tr>
      <w:tr>
        <w:trPr/>
        <w:tc>
          <w:tcPr>
            <w:tcW w:w="6328" w:type="dxa"/>
            <w:tcBorders/>
            <w:vAlign w:val="center"/>
          </w:tcPr>
          <w:p>
            <w:pPr>
              <w:pStyle w:val="Normal"/>
              <w:bidi w:val="0"/>
              <w:spacing w:before="120" w:after="0"/>
              <w:rPr/>
            </w:pPr>
            <w:r>
              <w:rPr/>
              <w:t>- Kinh phí giảm trong năm:</w:t>
            </w:r>
          </w:p>
        </w:tc>
        <w:tc>
          <w:tcPr>
            <w:tcW w:w="3644" w:type="dxa"/>
            <w:tcBorders/>
            <w:vAlign w:val="center"/>
          </w:tcPr>
          <w:p>
            <w:pPr>
              <w:pStyle w:val="Normal"/>
              <w:bidi w:val="0"/>
              <w:spacing w:before="120" w:after="0"/>
              <w:rPr/>
            </w:pPr>
            <w:r>
              <w:rPr/>
              <w:t>202.789.712.191 đồng;</w:t>
            </w:r>
          </w:p>
        </w:tc>
      </w:tr>
      <w:tr>
        <w:trPr>
          <w:trHeight w:val="41" w:hRule="atLeast"/>
        </w:trPr>
        <w:tc>
          <w:tcPr>
            <w:tcW w:w="9972" w:type="dxa"/>
            <w:gridSpan w:val="2"/>
            <w:tcBorders/>
            <w:vAlign w:val="center"/>
          </w:tcPr>
          <w:p>
            <w:pPr>
              <w:pStyle w:val="Normal"/>
              <w:bidi w:val="0"/>
              <w:snapToGrid w:val="false"/>
              <w:spacing w:before="120" w:after="0"/>
              <w:rPr/>
            </w:pPr>
            <w:r>
              <w:rPr/>
              <w:t>- Số dư kinh phí được chuyển sang năm sau sử dụng và quyết toán 323.756.386.652 đồng, trong đó:- Số dư kinh phí được chuyển sang năm sau sử dụng và quyết toán 323.756.386.652 đồng, trong đó:</w:t>
            </w:r>
          </w:p>
        </w:tc>
      </w:tr>
      <w:tr>
        <w:trPr/>
        <w:tc>
          <w:tcPr>
            <w:tcW w:w="6328" w:type="dxa"/>
            <w:tcBorders/>
            <w:vAlign w:val="center"/>
          </w:tcPr>
          <w:p>
            <w:pPr>
              <w:pStyle w:val="Normal"/>
              <w:bidi w:val="0"/>
              <w:spacing w:before="120" w:after="0"/>
              <w:rPr/>
            </w:pPr>
            <w:r>
              <w:rPr/>
              <w:t>+ Kinh phí đã nhận:</w:t>
            </w:r>
          </w:p>
        </w:tc>
        <w:tc>
          <w:tcPr>
            <w:tcW w:w="3644" w:type="dxa"/>
            <w:tcBorders/>
            <w:vAlign w:val="center"/>
          </w:tcPr>
          <w:p>
            <w:pPr>
              <w:pStyle w:val="Normal"/>
              <w:bidi w:val="0"/>
              <w:spacing w:before="120" w:after="0"/>
              <w:rPr/>
            </w:pPr>
            <w:r>
              <w:rPr/>
              <w:t>20.185.398.415 đồng;</w:t>
            </w:r>
          </w:p>
        </w:tc>
      </w:tr>
      <w:tr>
        <w:trPr/>
        <w:tc>
          <w:tcPr>
            <w:tcW w:w="6328" w:type="dxa"/>
            <w:tcBorders/>
            <w:vAlign w:val="center"/>
          </w:tcPr>
          <w:p>
            <w:pPr>
              <w:pStyle w:val="Normal"/>
              <w:bidi w:val="0"/>
              <w:spacing w:before="120" w:after="0"/>
              <w:rPr/>
            </w:pPr>
            <w:r>
              <w:rPr/>
              <w:t>+ Dự toán còn dư ở Kho bạc:</w:t>
            </w:r>
          </w:p>
        </w:tc>
        <w:tc>
          <w:tcPr>
            <w:tcW w:w="3644" w:type="dxa"/>
            <w:tcBorders/>
            <w:vAlign w:val="center"/>
          </w:tcPr>
          <w:p>
            <w:pPr>
              <w:pStyle w:val="Normal"/>
              <w:bidi w:val="0"/>
              <w:spacing w:before="120" w:after="0"/>
              <w:rPr/>
            </w:pPr>
            <w:r>
              <w:rPr/>
              <w:t>303.570.988.237 đồng.</w:t>
            </w:r>
          </w:p>
        </w:tc>
      </w:tr>
      <w:tr>
        <w:trPr/>
        <w:tc>
          <w:tcPr>
            <w:tcW w:w="6328" w:type="dxa"/>
            <w:tcBorders/>
            <w:vAlign w:val="center"/>
          </w:tcPr>
          <w:p>
            <w:pPr>
              <w:pStyle w:val="Normal"/>
              <w:bidi w:val="0"/>
              <w:spacing w:before="120" w:after="0"/>
              <w:rPr/>
            </w:pPr>
            <w:r>
              <w:rPr/>
              <w:t xml:space="preserve">c) Quyết toán chi từ nguồn phí được khấu trừ để lại </w:t>
            </w:r>
          </w:p>
        </w:tc>
        <w:tc>
          <w:tcPr>
            <w:tcW w:w="3644" w:type="dxa"/>
            <w:tcBorders/>
            <w:vAlign w:val="center"/>
          </w:tcPr>
          <w:p>
            <w:pPr>
              <w:pStyle w:val="Normal"/>
              <w:bidi w:val="0"/>
              <w:spacing w:before="120" w:after="0"/>
              <w:rPr/>
            </w:pPr>
            <w:r>
              <w:rPr/>
              <w:t> </w:t>
            </w:r>
          </w:p>
        </w:tc>
      </w:tr>
      <w:tr>
        <w:trPr/>
        <w:tc>
          <w:tcPr>
            <w:tcW w:w="6328" w:type="dxa"/>
            <w:tcBorders/>
            <w:vAlign w:val="center"/>
          </w:tcPr>
          <w:p>
            <w:pPr>
              <w:pStyle w:val="Normal"/>
              <w:bidi w:val="0"/>
              <w:spacing w:before="120" w:after="0"/>
              <w:rPr/>
            </w:pPr>
            <w:r>
              <w:rPr/>
              <w:t>- Số kinh phí năm 2023 chuyển sang năm 2024:</w:t>
            </w:r>
          </w:p>
        </w:tc>
        <w:tc>
          <w:tcPr>
            <w:tcW w:w="3644" w:type="dxa"/>
            <w:tcBorders/>
            <w:vAlign w:val="center"/>
          </w:tcPr>
          <w:p>
            <w:pPr>
              <w:pStyle w:val="Normal"/>
              <w:bidi w:val="0"/>
              <w:spacing w:before="120" w:after="0"/>
              <w:rPr/>
            </w:pPr>
            <w:r>
              <w:rPr/>
              <w:t>108.404.592 đồng.</w:t>
            </w:r>
          </w:p>
        </w:tc>
      </w:tr>
      <w:tr>
        <w:trPr/>
        <w:tc>
          <w:tcPr>
            <w:tcW w:w="6328" w:type="dxa"/>
            <w:tcBorders/>
            <w:vAlign w:val="center"/>
          </w:tcPr>
          <w:p>
            <w:pPr>
              <w:pStyle w:val="Normal"/>
              <w:bidi w:val="0"/>
              <w:spacing w:before="120" w:after="0"/>
              <w:rPr/>
            </w:pPr>
            <w:r>
              <w:rPr/>
              <w:t>- Dự toán được giao trong năm:</w:t>
            </w:r>
          </w:p>
        </w:tc>
        <w:tc>
          <w:tcPr>
            <w:tcW w:w="3644" w:type="dxa"/>
            <w:tcBorders/>
            <w:vAlign w:val="center"/>
          </w:tcPr>
          <w:p>
            <w:pPr>
              <w:pStyle w:val="Normal"/>
              <w:bidi w:val="0"/>
              <w:spacing w:before="120" w:after="0"/>
              <w:rPr/>
            </w:pPr>
            <w:r>
              <w:rPr/>
              <w:t>1.820.000.000 đồng.</w:t>
            </w:r>
          </w:p>
        </w:tc>
      </w:tr>
      <w:tr>
        <w:trPr/>
        <w:tc>
          <w:tcPr>
            <w:tcW w:w="6328" w:type="dxa"/>
            <w:tcBorders/>
            <w:vAlign w:val="center"/>
          </w:tcPr>
          <w:p>
            <w:pPr>
              <w:pStyle w:val="Normal"/>
              <w:bidi w:val="0"/>
              <w:spacing w:before="120" w:after="0"/>
              <w:rPr/>
            </w:pPr>
            <w:r>
              <w:rPr/>
              <w:t>- Số thu được trong năm:</w:t>
            </w:r>
          </w:p>
        </w:tc>
        <w:tc>
          <w:tcPr>
            <w:tcW w:w="3644" w:type="dxa"/>
            <w:tcBorders/>
            <w:vAlign w:val="center"/>
          </w:tcPr>
          <w:p>
            <w:pPr>
              <w:pStyle w:val="Normal"/>
              <w:bidi w:val="0"/>
              <w:spacing w:before="120" w:after="0"/>
              <w:rPr/>
            </w:pPr>
            <w:r>
              <w:rPr/>
              <w:t>2.217.540.000 đồng.</w:t>
            </w:r>
          </w:p>
        </w:tc>
      </w:tr>
      <w:tr>
        <w:trPr/>
        <w:tc>
          <w:tcPr>
            <w:tcW w:w="6328" w:type="dxa"/>
            <w:tcBorders/>
            <w:vAlign w:val="center"/>
          </w:tcPr>
          <w:p>
            <w:pPr>
              <w:pStyle w:val="Normal"/>
              <w:bidi w:val="0"/>
              <w:spacing w:before="120" w:after="0"/>
              <w:rPr/>
            </w:pPr>
            <w:r>
              <w:rPr/>
              <w:t>- Dự toán được sử dụng trong năm:</w:t>
            </w:r>
          </w:p>
        </w:tc>
        <w:tc>
          <w:tcPr>
            <w:tcW w:w="3644" w:type="dxa"/>
            <w:tcBorders/>
            <w:vAlign w:val="center"/>
          </w:tcPr>
          <w:p>
            <w:pPr>
              <w:pStyle w:val="Normal"/>
              <w:bidi w:val="0"/>
              <w:spacing w:before="120" w:after="0"/>
              <w:rPr/>
            </w:pPr>
            <w:r>
              <w:rPr/>
              <w:t>2.325.944.592 đồng.</w:t>
            </w:r>
          </w:p>
        </w:tc>
      </w:tr>
      <w:tr>
        <w:trPr/>
        <w:tc>
          <w:tcPr>
            <w:tcW w:w="6328" w:type="dxa"/>
            <w:tcBorders/>
            <w:vAlign w:val="center"/>
          </w:tcPr>
          <w:p>
            <w:pPr>
              <w:pStyle w:val="Normal"/>
              <w:bidi w:val="0"/>
              <w:spacing w:before="120" w:after="0"/>
              <w:rPr/>
            </w:pPr>
            <w:r>
              <w:rPr/>
              <w:t>- Kinh phí quyết toán trong năm:</w:t>
            </w:r>
          </w:p>
        </w:tc>
        <w:tc>
          <w:tcPr>
            <w:tcW w:w="3644" w:type="dxa"/>
            <w:tcBorders/>
            <w:vAlign w:val="center"/>
          </w:tcPr>
          <w:p>
            <w:pPr>
              <w:pStyle w:val="Normal"/>
              <w:bidi w:val="0"/>
              <w:spacing w:before="120" w:after="0"/>
              <w:rPr/>
            </w:pPr>
            <w:r>
              <w:rPr/>
              <w:t>1.820.000.000 đồng.</w:t>
            </w:r>
          </w:p>
        </w:tc>
      </w:tr>
      <w:tr>
        <w:trPr/>
        <w:tc>
          <w:tcPr>
            <w:tcW w:w="6328" w:type="dxa"/>
            <w:tcBorders/>
            <w:vAlign w:val="center"/>
          </w:tcPr>
          <w:p>
            <w:pPr>
              <w:pStyle w:val="Normal"/>
              <w:bidi w:val="0"/>
              <w:spacing w:before="120" w:after="0"/>
              <w:rPr/>
            </w:pPr>
            <w:r>
              <w:rPr/>
              <w:t>- Số dư kinh phí được chuyển sang năm 2025 sử dụng và quyết toán:</w:t>
            </w:r>
          </w:p>
        </w:tc>
        <w:tc>
          <w:tcPr>
            <w:tcW w:w="3644" w:type="dxa"/>
            <w:tcBorders/>
            <w:vAlign w:val="center"/>
          </w:tcPr>
          <w:p>
            <w:pPr>
              <w:pStyle w:val="Normal"/>
              <w:bidi w:val="0"/>
              <w:spacing w:before="120" w:after="0"/>
              <w:rPr/>
            </w:pPr>
            <w:r>
              <w:rPr/>
              <w:t>505.944.592 đồng.</w:t>
            </w:r>
          </w:p>
        </w:tc>
      </w:tr>
    </w:tbl>
    <w:p>
      <w:pPr>
        <w:pStyle w:val="Normal"/>
        <w:bidi w:val="0"/>
        <w:spacing w:before="120" w:after="280"/>
        <w:rPr>
          <w:b/>
          <w:bCs/>
        </w:rPr>
      </w:pPr>
      <w:r>
        <w:rPr>
          <w:b/>
          <w:bCs/>
        </w:rPr>
        <w:t>3. Thuyết minh số liệu quyết toán:</w:t>
      </w:r>
    </w:p>
    <w:p>
      <w:pPr>
        <w:pStyle w:val="Normal"/>
        <w:bidi w:val="0"/>
        <w:spacing w:before="120" w:after="280"/>
        <w:rPr/>
      </w:pPr>
      <w:r>
        <w:rPr/>
        <w:t>a) Kinh phí giảm trong năm 2024: 202.789.712.191 đồng, bao gồm:</w:t>
      </w:r>
    </w:p>
    <w:p>
      <w:pPr>
        <w:pStyle w:val="Normal"/>
        <w:bidi w:val="0"/>
        <w:spacing w:before="120" w:after="280"/>
        <w:rPr/>
      </w:pPr>
      <w:r>
        <w:rPr/>
        <w:t>- Dự toán hủy: 196.341.470.926 đồng, trong đó: (i) Hủy do hết nhiệm vụ chi tại các đơn vị: 162.036.850.926 đồng; (ii) Hủy do cắt giảm tiết kiệm chi thường xuyên theo Nghị quyết số 119/NQ-CP ngày 7/8/2024 của Chính phủ: 23.397.490.000 đồng; (iii) Hủy do cắt giảm tiết kiệm chi thường xuyên theo Nghị quyết số 82/NQ-CP ngày 5/6/2024 của Chính phủ: 10.907.130.000 đồng.</w:t>
      </w:r>
    </w:p>
    <w:p>
      <w:pPr>
        <w:pStyle w:val="Normal"/>
        <w:bidi w:val="0"/>
        <w:spacing w:before="120" w:after="280"/>
        <w:rPr/>
      </w:pPr>
      <w:r>
        <w:rPr/>
        <w:t>- Dự toán kinh phí đã nộp ngân sách nhà nước: 1.015.823.000 đồng.</w:t>
      </w:r>
    </w:p>
    <w:p>
      <w:pPr>
        <w:pStyle w:val="Normal"/>
        <w:bidi w:val="0"/>
        <w:spacing w:before="120" w:after="280"/>
        <w:rPr/>
      </w:pPr>
      <w:r>
        <w:rPr/>
        <w:t>- Dự toán kinh phí còn phải nộp ngân sách nhà nước: 5.432.418.265 đồng.</w:t>
      </w:r>
    </w:p>
    <w:p>
      <w:pPr>
        <w:pStyle w:val="Normal"/>
        <w:bidi w:val="0"/>
        <w:spacing w:before="120" w:after="280"/>
        <w:rPr/>
      </w:pPr>
      <w:r>
        <w:rPr/>
        <w:t xml:space="preserve">b) Kinh phí được phép chuyển sang năm sau sử dụng và quyết toán: 323.756.386.652 đồng </w:t>
      </w:r>
      <w:r>
        <w:rPr>
          <w:i/>
          <w:iCs/>
        </w:rPr>
        <w:t>(Tổng hợp theo báo cáo của đơn vị và xác nhận của KBNN nơi giao dịch).</w:t>
      </w:r>
      <w:r>
        <w:rPr/>
        <w:t xml:space="preserve"> Trong đó: số dư dự toán: 303.570.988.237 đồng; số dư tạm ứng: 20.185.398.415 đồng). Bao gồm:</w:t>
      </w:r>
    </w:p>
    <w:p>
      <w:pPr>
        <w:pStyle w:val="Normal"/>
        <w:bidi w:val="0"/>
        <w:spacing w:before="120" w:after="280"/>
        <w:rPr/>
      </w:pPr>
      <w:r>
        <w:rPr/>
        <w:t>- Kinh phí thường xuyên giao tự chủ: 63.990.396.978 đồng, gồm: (i) Kinh phí đã nhận: 0 đồng; (ii) Dự toán còn dư ở Kho bạc: 63.990.396.978 đồng;</w:t>
      </w:r>
    </w:p>
    <w:p>
      <w:pPr>
        <w:pStyle w:val="Normal"/>
        <w:bidi w:val="0"/>
        <w:spacing w:before="120" w:after="280"/>
        <w:rPr/>
      </w:pPr>
      <w:r>
        <w:rPr/>
        <w:t>- Kinh phí thường xuyên không giao tự chủ: 259.765.989.674 đồng, gồm: (i) Kinh phí đã nhận: 20.185.398.415 đồng; (ii) Dự toán còn dư ở Kho bạc: 239.580.591.259 đồng.</w:t>
      </w:r>
    </w:p>
    <w:p>
      <w:pPr>
        <w:pStyle w:val="Normal"/>
        <w:bidi w:val="0"/>
        <w:spacing w:before="120" w:after="280"/>
        <w:rPr/>
      </w:pPr>
      <w:r>
        <w:rPr/>
        <w:t>Trong đó:</w:t>
      </w:r>
    </w:p>
    <w:p>
      <w:pPr>
        <w:pStyle w:val="Normal"/>
        <w:bidi w:val="0"/>
        <w:spacing w:before="120" w:after="280"/>
        <w:rPr/>
      </w:pPr>
      <w:r>
        <w:rPr/>
        <w:t>- Kinh phí thực hiện cải cách tiền lương: 551.400.000 đồng.</w:t>
      </w:r>
    </w:p>
    <w:p>
      <w:pPr>
        <w:pStyle w:val="Normal"/>
        <w:bidi w:val="0"/>
        <w:spacing w:before="120" w:after="280"/>
        <w:rPr/>
      </w:pPr>
      <w:r>
        <w:rPr/>
        <w:t>- Kinh phí thực hiện nhiệm vụ khoa học chuyển tiếp: 48.985.669.532 đồng.</w:t>
      </w:r>
    </w:p>
    <w:p>
      <w:pPr>
        <w:pStyle w:val="Normal"/>
        <w:bidi w:val="0"/>
        <w:spacing w:before="120" w:after="280"/>
        <w:rPr/>
      </w:pPr>
      <w:r>
        <w:rPr/>
        <w:t>- Kinh phí thực hiện các Chương trình mục tiêu quốc gia chuyển năm sau theo quy định tại Nghị quyết số 174/2024/QH15 ngày 30 tháng 11 năm 2024 của Quốc hội: 210.780.320.142 đồng.</w:t>
      </w:r>
    </w:p>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p>
      <w:pPr>
        <w:pStyle w:val="Normal"/>
        <w:bidi w:val="0"/>
        <w:spacing w:before="120" w:after="280"/>
        <w:jc w:val="center"/>
        <w:rPr>
          <w:b/>
          <w:bCs/>
        </w:rPr>
      </w:pPr>
      <w:bookmarkStart w:id="9" w:name="chuong_pl"/>
      <w:r>
        <w:rPr>
          <w:b/>
          <w:bCs/>
        </w:rPr>
        <w:t>QUYẾT TOÁN THU-CHI NGÂN SÁCH NHÀ NƯỚC năm 2024</w:t>
      </w:r>
      <w:bookmarkEnd w:id="9"/>
    </w:p>
    <w:p>
      <w:pPr>
        <w:pStyle w:val="Normal"/>
        <w:bidi w:val="0"/>
        <w:spacing w:before="120" w:after="280"/>
        <w:jc w:val="center"/>
        <w:rPr>
          <w:i/>
          <w:iCs/>
        </w:rPr>
      </w:pPr>
      <w:r>
        <w:rPr>
          <w:i/>
          <w:iCs/>
        </w:rPr>
        <w:t>(Kèm theo Quyết định số 499/QĐ-BGDĐT ngày 05/03/2026 của Bộ Giáo dục và Đào tạo)</w:t>
      </w:r>
    </w:p>
    <w:p>
      <w:pPr>
        <w:pStyle w:val="Normal"/>
        <w:bidi w:val="0"/>
        <w:spacing w:before="120" w:after="280"/>
        <w:jc w:val="end"/>
        <w:rPr>
          <w:i/>
          <w:iCs/>
        </w:rPr>
      </w:pPr>
      <w:r>
        <w:rPr>
          <w:i/>
          <w:iCs/>
        </w:rPr>
        <w:t>Đơn vị tính: đồng</w:t>
      </w:r>
    </w:p>
    <w:tbl>
      <w:tblPr>
        <w:tblW w:w="5000" w:type="pct"/>
        <w:jc w:val="start"/>
        <w:tblInd w:w="-10" w:type="dxa"/>
        <w:tblLayout w:type="fixed"/>
        <w:tblCellMar>
          <w:top w:w="0" w:type="dxa"/>
          <w:start w:w="0" w:type="dxa"/>
          <w:bottom w:w="0" w:type="dxa"/>
          <w:end w:w="0" w:type="dxa"/>
        </w:tblCellMar>
      </w:tblPr>
      <w:tblGrid>
        <w:gridCol w:w="657"/>
        <w:gridCol w:w="4305"/>
        <w:gridCol w:w="2101"/>
        <w:gridCol w:w="2101"/>
        <w:gridCol w:w="808"/>
      </w:tblGrid>
      <w:tr>
        <w:trPr/>
        <w:tc>
          <w:tcPr>
            <w:tcW w:w="65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30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210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Tổng số liệu báo cáo quyết toán</w:t>
            </w:r>
          </w:p>
        </w:tc>
        <w:tc>
          <w:tcPr>
            <w:tcW w:w="210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Tổng số liệu quyết toán được duyệt</w:t>
            </w:r>
          </w:p>
        </w:tc>
        <w:tc>
          <w:tcPr>
            <w:tcW w:w="80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Chênh lệch</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3.965.900.000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3.965.900.000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3.965.900.000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3.965.900.000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1.820.000.000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1.820.000.000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1.820.000.000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1.820.000.000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1.820.000.000</w:t>
            </w:r>
          </w:p>
        </w:tc>
        <w:tc>
          <w:tcPr>
            <w:tcW w:w="2101" w:type="dxa"/>
            <w:tcBorders>
              <w:bottom w:val="single" w:sz="8" w:space="0" w:color="000000"/>
              <w:end w:val="single" w:sz="8" w:space="0" w:color="000000"/>
            </w:tcBorders>
            <w:vAlign w:val="center"/>
          </w:tcPr>
          <w:p>
            <w:pPr>
              <w:pStyle w:val="Normal"/>
              <w:bidi w:val="0"/>
              <w:spacing w:before="120" w:after="0"/>
              <w:jc w:val="end"/>
              <w:rPr/>
            </w:pPr>
            <w:r>
              <w:rPr/>
              <w:t>1.820.000.000</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1.478.360.000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1.478.360.000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1.478.360.000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1.478.360.000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6.027.977.681.925</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6.027.977.681.925</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6.027.977.681.925</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6.027.977.681.925</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189.416.447.912</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189.416.447.912</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305"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2101" w:type="dxa"/>
            <w:tcBorders>
              <w:bottom w:val="single" w:sz="8" w:space="0" w:color="000000"/>
              <w:end w:val="single" w:sz="8" w:space="0" w:color="000000"/>
            </w:tcBorders>
            <w:vAlign w:val="center"/>
          </w:tcPr>
          <w:p>
            <w:pPr>
              <w:pStyle w:val="Normal"/>
              <w:bidi w:val="0"/>
              <w:spacing w:before="120" w:after="0"/>
              <w:jc w:val="end"/>
              <w:rPr/>
            </w:pPr>
            <w:r>
              <w:rPr/>
              <w:t>162.274.354.591</w:t>
            </w:r>
          </w:p>
        </w:tc>
        <w:tc>
          <w:tcPr>
            <w:tcW w:w="2101" w:type="dxa"/>
            <w:tcBorders>
              <w:bottom w:val="single" w:sz="8" w:space="0" w:color="000000"/>
              <w:end w:val="single" w:sz="8" w:space="0" w:color="000000"/>
            </w:tcBorders>
            <w:vAlign w:val="center"/>
          </w:tcPr>
          <w:p>
            <w:pPr>
              <w:pStyle w:val="Normal"/>
              <w:bidi w:val="0"/>
              <w:spacing w:before="120" w:after="0"/>
              <w:jc w:val="end"/>
              <w:rPr/>
            </w:pPr>
            <w:r>
              <w:rPr/>
              <w:t>162.274.354.591</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305"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2101" w:type="dxa"/>
            <w:tcBorders>
              <w:bottom w:val="single" w:sz="8" w:space="0" w:color="000000"/>
              <w:end w:val="single" w:sz="8" w:space="0" w:color="000000"/>
            </w:tcBorders>
            <w:vAlign w:val="center"/>
          </w:tcPr>
          <w:p>
            <w:pPr>
              <w:pStyle w:val="Normal"/>
              <w:bidi w:val="0"/>
              <w:spacing w:before="120" w:after="0"/>
              <w:jc w:val="end"/>
              <w:rPr/>
            </w:pPr>
            <w:r>
              <w:rPr/>
              <w:t>27.142.093.321</w:t>
            </w:r>
          </w:p>
        </w:tc>
        <w:tc>
          <w:tcPr>
            <w:tcW w:w="2101" w:type="dxa"/>
            <w:tcBorders>
              <w:bottom w:val="single" w:sz="8" w:space="0" w:color="000000"/>
              <w:end w:val="single" w:sz="8" w:space="0" w:color="000000"/>
            </w:tcBorders>
            <w:vAlign w:val="center"/>
          </w:tcPr>
          <w:p>
            <w:pPr>
              <w:pStyle w:val="Normal"/>
              <w:bidi w:val="0"/>
              <w:spacing w:before="120" w:after="0"/>
              <w:jc w:val="end"/>
              <w:rPr/>
            </w:pPr>
            <w:r>
              <w:rPr/>
              <w:t>27.142.093.321</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200.353.753.050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200.353.753.050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305"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2101" w:type="dxa"/>
            <w:tcBorders>
              <w:bottom w:val="single" w:sz="8" w:space="0" w:color="000000"/>
              <w:end w:val="single" w:sz="8" w:space="0" w:color="000000"/>
            </w:tcBorders>
            <w:vAlign w:val="center"/>
          </w:tcPr>
          <w:p>
            <w:pPr>
              <w:pStyle w:val="Normal"/>
              <w:bidi w:val="0"/>
              <w:spacing w:before="120" w:after="0"/>
              <w:jc w:val="end"/>
              <w:rPr/>
            </w:pPr>
            <w:r>
              <w:rPr/>
              <w:t>171.950.078.950</w:t>
            </w:r>
          </w:p>
        </w:tc>
        <w:tc>
          <w:tcPr>
            <w:tcW w:w="2101" w:type="dxa"/>
            <w:tcBorders>
              <w:bottom w:val="single" w:sz="8" w:space="0" w:color="000000"/>
              <w:end w:val="single" w:sz="8" w:space="0" w:color="000000"/>
            </w:tcBorders>
            <w:vAlign w:val="center"/>
          </w:tcPr>
          <w:p>
            <w:pPr>
              <w:pStyle w:val="Normal"/>
              <w:bidi w:val="0"/>
              <w:spacing w:before="120" w:after="0"/>
              <w:jc w:val="end"/>
              <w:rPr/>
            </w:pPr>
            <w:r>
              <w:rPr/>
              <w:t>171.950.078.950</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305"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2101" w:type="dxa"/>
            <w:tcBorders>
              <w:bottom w:val="single" w:sz="8" w:space="0" w:color="000000"/>
              <w:end w:val="single" w:sz="8" w:space="0" w:color="000000"/>
            </w:tcBorders>
            <w:vAlign w:val="center"/>
          </w:tcPr>
          <w:p>
            <w:pPr>
              <w:pStyle w:val="Normal"/>
              <w:bidi w:val="0"/>
              <w:spacing w:before="120" w:after="0"/>
              <w:jc w:val="end"/>
              <w:rPr>
                <w:i/>
                <w:iCs/>
              </w:rPr>
            </w:pPr>
            <w:r>
              <w:rPr>
                <w:i/>
                <w:iCs/>
              </w:rPr>
              <w:t>171.950.078.950</w:t>
            </w:r>
          </w:p>
        </w:tc>
        <w:tc>
          <w:tcPr>
            <w:tcW w:w="2101" w:type="dxa"/>
            <w:tcBorders>
              <w:bottom w:val="single" w:sz="8" w:space="0" w:color="000000"/>
              <w:end w:val="single" w:sz="8" w:space="0" w:color="000000"/>
            </w:tcBorders>
            <w:vAlign w:val="center"/>
          </w:tcPr>
          <w:p>
            <w:pPr>
              <w:pStyle w:val="Normal"/>
              <w:bidi w:val="0"/>
              <w:spacing w:before="120" w:after="0"/>
              <w:jc w:val="end"/>
              <w:rPr>
                <w:i/>
                <w:iCs/>
              </w:rPr>
            </w:pPr>
            <w:r>
              <w:rPr>
                <w:i/>
                <w:iCs/>
              </w:rPr>
              <w:t>171.950.078.950</w:t>
            </w:r>
          </w:p>
        </w:tc>
        <w:tc>
          <w:tcPr>
            <w:tcW w:w="808" w:type="dxa"/>
            <w:tcBorders>
              <w:bottom w:val="single" w:sz="8" w:space="0" w:color="000000"/>
              <w:end w:val="single" w:sz="8" w:space="0" w:color="000000"/>
            </w:tcBorders>
            <w:vAlign w:val="center"/>
          </w:tcPr>
          <w:p>
            <w:pPr>
              <w:pStyle w:val="Normal"/>
              <w:bidi w:val="0"/>
              <w:spacing w:before="120" w:after="0"/>
              <w:jc w:val="center"/>
              <w:rPr>
                <w:i/>
                <w:iCs/>
              </w:rPr>
            </w:pPr>
            <w:r>
              <w:rPr>
                <w:i/>
                <w:i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2101" w:type="dxa"/>
            <w:tcBorders>
              <w:bottom w:val="single" w:sz="8" w:space="0" w:color="000000"/>
              <w:end w:val="single" w:sz="8" w:space="0" w:color="000000"/>
            </w:tcBorders>
            <w:vAlign w:val="center"/>
          </w:tcPr>
          <w:p>
            <w:pPr>
              <w:pStyle w:val="Normal"/>
              <w:bidi w:val="0"/>
              <w:spacing w:before="120" w:after="0"/>
              <w:jc w:val="end"/>
              <w:rPr/>
            </w:pPr>
            <w:r>
              <w:rPr/>
              <w:t>28.403.674.100</w:t>
            </w:r>
          </w:p>
        </w:tc>
        <w:tc>
          <w:tcPr>
            <w:tcW w:w="2101" w:type="dxa"/>
            <w:tcBorders>
              <w:bottom w:val="single" w:sz="8" w:space="0" w:color="000000"/>
              <w:end w:val="single" w:sz="8" w:space="0" w:color="000000"/>
            </w:tcBorders>
            <w:vAlign w:val="center"/>
          </w:tcPr>
          <w:p>
            <w:pPr>
              <w:pStyle w:val="Normal"/>
              <w:bidi w:val="0"/>
              <w:spacing w:before="120" w:after="0"/>
              <w:jc w:val="end"/>
              <w:rPr/>
            </w:pPr>
            <w:r>
              <w:rPr/>
              <w:t>28.403.674.100</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5.630.050.951.481</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5.630.050.951.481</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1.029.131.758.357</w:t>
            </w:r>
          </w:p>
        </w:tc>
        <w:tc>
          <w:tcPr>
            <w:tcW w:w="2101" w:type="dxa"/>
            <w:tcBorders>
              <w:bottom w:val="single" w:sz="8" w:space="0" w:color="000000"/>
              <w:end w:val="single" w:sz="8" w:space="0" w:color="000000"/>
            </w:tcBorders>
            <w:vAlign w:val="center"/>
          </w:tcPr>
          <w:p>
            <w:pPr>
              <w:pStyle w:val="Normal"/>
              <w:bidi w:val="0"/>
              <w:spacing w:before="120" w:after="0"/>
              <w:jc w:val="end"/>
              <w:rPr/>
            </w:pPr>
            <w:r>
              <w:rPr/>
              <w:t>1.029.131.758.357</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4.600.919.193.124</w:t>
            </w:r>
          </w:p>
        </w:tc>
        <w:tc>
          <w:tcPr>
            <w:tcW w:w="2101" w:type="dxa"/>
            <w:tcBorders>
              <w:bottom w:val="single" w:sz="8" w:space="0" w:color="000000"/>
              <w:end w:val="single" w:sz="8" w:space="0" w:color="000000"/>
            </w:tcBorders>
            <w:vAlign w:val="center"/>
          </w:tcPr>
          <w:p>
            <w:pPr>
              <w:pStyle w:val="Normal"/>
              <w:bidi w:val="0"/>
              <w:spacing w:before="120" w:after="0"/>
              <w:jc w:val="end"/>
              <w:rPr/>
            </w:pPr>
            <w:r>
              <w:rPr/>
              <w:t>4.600.919.193.124</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4.943.282.660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4.943.282.660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4.943.282.660</w:t>
            </w:r>
          </w:p>
        </w:tc>
        <w:tc>
          <w:tcPr>
            <w:tcW w:w="2101" w:type="dxa"/>
            <w:tcBorders>
              <w:bottom w:val="single" w:sz="8" w:space="0" w:color="000000"/>
              <w:end w:val="single" w:sz="8" w:space="0" w:color="000000"/>
            </w:tcBorders>
            <w:vAlign w:val="center"/>
          </w:tcPr>
          <w:p>
            <w:pPr>
              <w:pStyle w:val="Normal"/>
              <w:bidi w:val="0"/>
              <w:spacing w:before="120" w:after="0"/>
              <w:jc w:val="end"/>
              <w:rPr/>
            </w:pPr>
            <w:r>
              <w:rPr/>
              <w:t>4.943.282.660</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1.832.856.322</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1.832.856.322</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1.832.856.322</w:t>
            </w:r>
          </w:p>
        </w:tc>
        <w:tc>
          <w:tcPr>
            <w:tcW w:w="2101" w:type="dxa"/>
            <w:tcBorders>
              <w:bottom w:val="single" w:sz="8" w:space="0" w:color="000000"/>
              <w:end w:val="single" w:sz="8" w:space="0" w:color="000000"/>
            </w:tcBorders>
            <w:vAlign w:val="center"/>
          </w:tcPr>
          <w:p>
            <w:pPr>
              <w:pStyle w:val="Normal"/>
              <w:bidi w:val="0"/>
              <w:spacing w:before="120" w:after="0"/>
              <w:jc w:val="end"/>
              <w:rPr/>
            </w:pPr>
            <w:r>
              <w:rPr/>
              <w:t>1.832.856.322</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305"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1.380.390.500</w:t>
            </w:r>
          </w:p>
        </w:tc>
        <w:tc>
          <w:tcPr>
            <w:tcW w:w="2101" w:type="dxa"/>
            <w:tcBorders>
              <w:bottom w:val="single" w:sz="8" w:space="0" w:color="000000"/>
              <w:end w:val="single" w:sz="8" w:space="0" w:color="000000"/>
            </w:tcBorders>
            <w:vAlign w:val="center"/>
          </w:tcPr>
          <w:p>
            <w:pPr>
              <w:pStyle w:val="Normal"/>
              <w:bidi w:val="0"/>
              <w:spacing w:before="120" w:after="0"/>
              <w:jc w:val="end"/>
              <w:rPr>
                <w:b/>
                <w:bCs/>
              </w:rPr>
            </w:pPr>
            <w:r>
              <w:rPr>
                <w:b/>
                <w:bCs/>
              </w:rPr>
              <w:t>1.380.390.500</w:t>
            </w:r>
          </w:p>
        </w:tc>
        <w:tc>
          <w:tcPr>
            <w:tcW w:w="808" w:type="dxa"/>
            <w:tcBorders>
              <w:bottom w:val="single" w:sz="8" w:space="0" w:color="000000"/>
              <w:end w:val="single" w:sz="8" w:space="0" w:color="000000"/>
            </w:tcBorders>
            <w:vAlign w:val="center"/>
          </w:tcPr>
          <w:p>
            <w:pPr>
              <w:pStyle w:val="Normal"/>
              <w:bidi w:val="0"/>
              <w:spacing w:before="120" w:after="0"/>
              <w:jc w:val="center"/>
              <w:rPr>
                <w:b/>
                <w:bCs/>
              </w:rPr>
            </w:pPr>
            <w:r>
              <w:rPr>
                <w:b/>
                <w:bCs/>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2101" w:type="dxa"/>
            <w:tcBorders>
              <w:bottom w:val="single" w:sz="8" w:space="0" w:color="000000"/>
              <w:end w:val="single" w:sz="8" w:space="0" w:color="000000"/>
            </w:tcBorders>
            <w:vAlign w:val="center"/>
          </w:tcPr>
          <w:p>
            <w:pPr>
              <w:pStyle w:val="Normal"/>
              <w:bidi w:val="0"/>
              <w:spacing w:before="120" w:after="0"/>
              <w:jc w:val="end"/>
              <w:rPr/>
            </w:pPr>
            <w:r>
              <w:rPr/>
              <w:t>-</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r>
        <w:trPr/>
        <w:tc>
          <w:tcPr>
            <w:tcW w:w="65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30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2101" w:type="dxa"/>
            <w:tcBorders>
              <w:bottom w:val="single" w:sz="8" w:space="0" w:color="000000"/>
              <w:end w:val="single" w:sz="8" w:space="0" w:color="000000"/>
            </w:tcBorders>
            <w:vAlign w:val="center"/>
          </w:tcPr>
          <w:p>
            <w:pPr>
              <w:pStyle w:val="Normal"/>
              <w:bidi w:val="0"/>
              <w:spacing w:before="120" w:after="0"/>
              <w:jc w:val="end"/>
              <w:rPr/>
            </w:pPr>
            <w:r>
              <w:rPr/>
              <w:t>1.380.390.500</w:t>
            </w:r>
          </w:p>
        </w:tc>
        <w:tc>
          <w:tcPr>
            <w:tcW w:w="2101" w:type="dxa"/>
            <w:tcBorders>
              <w:bottom w:val="single" w:sz="8" w:space="0" w:color="000000"/>
              <w:end w:val="single" w:sz="8" w:space="0" w:color="000000"/>
            </w:tcBorders>
            <w:vAlign w:val="center"/>
          </w:tcPr>
          <w:p>
            <w:pPr>
              <w:pStyle w:val="Normal"/>
              <w:bidi w:val="0"/>
              <w:spacing w:before="120" w:after="0"/>
              <w:jc w:val="end"/>
              <w:rPr/>
            </w:pPr>
            <w:r>
              <w:rPr/>
              <w:t>1.380.390.500</w:t>
            </w:r>
          </w:p>
        </w:tc>
        <w:tc>
          <w:tcPr>
            <w:tcW w:w="808" w:type="dxa"/>
            <w:tcBorders>
              <w:bottom w:val="single" w:sz="8" w:space="0" w:color="000000"/>
              <w:end w:val="single" w:sz="8" w:space="0" w:color="000000"/>
            </w:tcBorders>
            <w:vAlign w:val="center"/>
          </w:tcPr>
          <w:p>
            <w:pPr>
              <w:pStyle w:val="Normal"/>
              <w:bidi w:val="0"/>
              <w:spacing w:before="120" w:after="0"/>
              <w:jc w:val="center"/>
              <w:rPr/>
            </w:pPr>
            <w:r>
              <w:rPr/>
              <w:t>-</w:t>
            </w:r>
          </w:p>
        </w:tc>
      </w:tr>
    </w:tbl>
    <w:p>
      <w:pPr>
        <w:pStyle w:val="Normal"/>
        <w:bidi w:val="0"/>
        <w:spacing w:before="120" w:after="280"/>
        <w:rPr>
          <w:i/>
          <w:iCs/>
        </w:rPr>
      </w:pPr>
      <w:r>
        <w:rPr>
          <w:i/>
          <w:iCs/>
        </w:rPr>
        <w:t xml:space="preserve">Ghi chú: Số liệu quyết toán không bao gồm kinh phí hỗ trợ doanh nghiệp nhỏ và vừa, kinh phí viện trợ, hỗ trợ hợp tác đào tạo lưu học sinh Lào và Campuchia và vốn viện trợ ngoài nước. </w:t>
      </w:r>
    </w:p>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589"/>
        <w:gridCol w:w="4397"/>
        <w:gridCol w:w="1615"/>
        <w:gridCol w:w="1755"/>
        <w:gridCol w:w="1616"/>
      </w:tblGrid>
      <w:tr>
        <w:trPr/>
        <w:tc>
          <w:tcPr>
            <w:tcW w:w="589"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397"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986"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58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397"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15" w:type="dxa"/>
            <w:tcBorders>
              <w:bottom w:val="single" w:sz="8" w:space="0" w:color="000000"/>
              <w:end w:val="single" w:sz="8" w:space="0" w:color="000000"/>
            </w:tcBorders>
            <w:vAlign w:val="center"/>
          </w:tcPr>
          <w:p>
            <w:pPr>
              <w:pStyle w:val="Normal"/>
              <w:bidi w:val="0"/>
              <w:spacing w:before="120" w:after="0"/>
              <w:jc w:val="center"/>
              <w:rPr/>
            </w:pPr>
            <w:r>
              <w:rPr/>
              <w:t>Trường Đại học Mở TP.HCM</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Hà Nội</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Trường Đại học Ngoại thương</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4.434.931.549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23.358.025.100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6.455.593.600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4.434.931.549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23.358.025.100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6.455.593.600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397"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397"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3.259.205.749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930.303.100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1.716.693.600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397"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615" w:type="dxa"/>
            <w:tcBorders>
              <w:bottom w:val="single" w:sz="8" w:space="0" w:color="000000"/>
              <w:end w:val="single" w:sz="8" w:space="0" w:color="000000"/>
            </w:tcBorders>
            <w:vAlign w:val="center"/>
          </w:tcPr>
          <w:p>
            <w:pPr>
              <w:pStyle w:val="Normal"/>
              <w:bidi w:val="0"/>
              <w:spacing w:before="120" w:after="0"/>
              <w:jc w:val="end"/>
              <w:rPr/>
            </w:pPr>
            <w:r>
              <w:rPr/>
              <w:t>3.259.205.749</w:t>
            </w:r>
          </w:p>
        </w:tc>
        <w:tc>
          <w:tcPr>
            <w:tcW w:w="1755" w:type="dxa"/>
            <w:tcBorders>
              <w:bottom w:val="single" w:sz="8" w:space="0" w:color="000000"/>
              <w:end w:val="single" w:sz="8" w:space="0" w:color="000000"/>
            </w:tcBorders>
            <w:vAlign w:val="center"/>
          </w:tcPr>
          <w:p>
            <w:pPr>
              <w:pStyle w:val="Normal"/>
              <w:bidi w:val="0"/>
              <w:spacing w:before="120" w:after="0"/>
              <w:jc w:val="end"/>
              <w:rPr/>
            </w:pPr>
            <w:r>
              <w:rPr/>
              <w:t>930.303.100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1.716.693.600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397"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615" w:type="dxa"/>
            <w:tcBorders>
              <w:bottom w:val="single" w:sz="8" w:space="0" w:color="000000"/>
              <w:end w:val="single" w:sz="8" w:space="0" w:color="000000"/>
            </w:tcBorders>
            <w:vAlign w:val="center"/>
          </w:tcPr>
          <w:p>
            <w:pPr>
              <w:pStyle w:val="Normal"/>
              <w:bidi w:val="0"/>
              <w:spacing w:before="120" w:after="0"/>
              <w:jc w:val="end"/>
              <w:rPr>
                <w:i/>
                <w:iCs/>
              </w:rPr>
            </w:pPr>
            <w:r>
              <w:rPr>
                <w:i/>
                <w:iCs/>
              </w:rPr>
              <w:t>3.259.205.749</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930.303.100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1.716.693.600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1.175.725.800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22.427.722.000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4.738.900.000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1.175.725.800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22.427.722.000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4.738.900.000</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397"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61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8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3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5"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573"/>
        <w:gridCol w:w="4413"/>
        <w:gridCol w:w="1754"/>
        <w:gridCol w:w="1616"/>
        <w:gridCol w:w="1616"/>
      </w:tblGrid>
      <w:tr>
        <w:trPr/>
        <w:tc>
          <w:tcPr>
            <w:tcW w:w="573"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413"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986"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573"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413"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Đại học Kinh tế quốc dân</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Đại học Kinh tế TP.HCM</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Trường Đại học Thương mại</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10.861.844.700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8.682.074.976</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9.220.975.000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10.861.844.700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8.682.074.976</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9.220.975.000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Chí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413"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413"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2.981.844.700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3.498.534.250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1.667.935.000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413"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2.981.844.700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3.498.534.250</w:t>
            </w:r>
          </w:p>
        </w:tc>
        <w:tc>
          <w:tcPr>
            <w:tcW w:w="1616" w:type="dxa"/>
            <w:tcBorders>
              <w:bottom w:val="single" w:sz="8" w:space="0" w:color="000000"/>
              <w:end w:val="single" w:sz="8" w:space="0" w:color="000000"/>
            </w:tcBorders>
            <w:vAlign w:val="center"/>
          </w:tcPr>
          <w:p>
            <w:pPr>
              <w:pStyle w:val="Normal"/>
              <w:bidi w:val="0"/>
              <w:spacing w:before="120" w:after="0"/>
              <w:jc w:val="end"/>
              <w:rPr/>
            </w:pPr>
            <w:r>
              <w:rPr/>
              <w:t>1.667.935.000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413"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2.981.844.700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3.498.534.250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1.667.935.000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7.880.000.000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5.183.540.726</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7.553.040.000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7.880.000.000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5.183.540.726</w:t>
            </w:r>
          </w:p>
        </w:tc>
        <w:tc>
          <w:tcPr>
            <w:tcW w:w="1616" w:type="dxa"/>
            <w:tcBorders>
              <w:bottom w:val="single" w:sz="8" w:space="0" w:color="000000"/>
              <w:end w:val="single" w:sz="8" w:space="0" w:color="000000"/>
            </w:tcBorders>
            <w:vAlign w:val="center"/>
          </w:tcPr>
          <w:p>
            <w:pPr>
              <w:pStyle w:val="Normal"/>
              <w:bidi w:val="0"/>
              <w:spacing w:before="120" w:after="0"/>
              <w:jc w:val="end"/>
              <w:rPr/>
            </w:pPr>
            <w:r>
              <w:rPr/>
              <w:t>7.553.040.000</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413"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3"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41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67"/>
        <w:gridCol w:w="4180"/>
        <w:gridCol w:w="1754"/>
        <w:gridCol w:w="1755"/>
        <w:gridCol w:w="1616"/>
      </w:tblGrid>
      <w:tr>
        <w:trPr/>
        <w:tc>
          <w:tcPr>
            <w:tcW w:w="667"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180"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125"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67"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18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Đại học Bách khoa Hà Nội</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Kỹ thuật TP.HCM</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Trường Đại học Luật TP.HCM</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23.524.750.762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13.812.881.020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2.542.547.500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23.524.750.762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13.812.881.020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2.542.547.500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180"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180"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15.667.728.762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5.863.571.020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1.269.547.500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180"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15.667.728.762</w:t>
            </w:r>
          </w:p>
        </w:tc>
        <w:tc>
          <w:tcPr>
            <w:tcW w:w="1755" w:type="dxa"/>
            <w:tcBorders>
              <w:bottom w:val="single" w:sz="8" w:space="0" w:color="000000"/>
              <w:end w:val="single" w:sz="8" w:space="0" w:color="000000"/>
            </w:tcBorders>
            <w:vAlign w:val="center"/>
          </w:tcPr>
          <w:p>
            <w:pPr>
              <w:pStyle w:val="Normal"/>
              <w:bidi w:val="0"/>
              <w:spacing w:before="120" w:after="0"/>
              <w:jc w:val="end"/>
              <w:rPr/>
            </w:pPr>
            <w:r>
              <w:rPr/>
              <w:t>5.863.571.020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1.269.547.500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180"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15.667.728.762</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5.863.571.020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1.269.547.500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7.857.022.000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7.949.310.000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1.273.000.000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7.857.022.000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7.949.310.000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1.273.000.000</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180"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18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84"/>
        <w:gridCol w:w="4440"/>
        <w:gridCol w:w="1616"/>
        <w:gridCol w:w="1616"/>
        <w:gridCol w:w="1616"/>
      </w:tblGrid>
      <w:tr>
        <w:trPr/>
        <w:tc>
          <w:tcPr>
            <w:tcW w:w="684"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440"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848"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8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44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Trường Đại học Mở Hà Nội</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Trung Tâm Đào tạo KV của SEAMEO tại VN</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Báo Giáo dục Thời đại</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3.569.091.700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9.263.295.000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4.219.407.277</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3.569.091.700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9.263.295.000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4.219.407.277</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440"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440"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482.033.000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440"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616" w:type="dxa"/>
            <w:tcBorders>
              <w:bottom w:val="single" w:sz="8" w:space="0" w:color="000000"/>
              <w:end w:val="single" w:sz="8" w:space="0" w:color="000000"/>
            </w:tcBorders>
            <w:vAlign w:val="center"/>
          </w:tcPr>
          <w:p>
            <w:pPr>
              <w:pStyle w:val="Normal"/>
              <w:bidi w:val="0"/>
              <w:spacing w:before="120" w:after="0"/>
              <w:jc w:val="end"/>
              <w:rPr/>
            </w:pPr>
            <w:r>
              <w:rPr/>
              <w:t>482.033.000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440"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482.033.000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3.087.058.700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9.263.295.000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4.219.407.277</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3.087.058.700</w:t>
            </w:r>
          </w:p>
        </w:tc>
        <w:tc>
          <w:tcPr>
            <w:tcW w:w="1616" w:type="dxa"/>
            <w:tcBorders>
              <w:bottom w:val="single" w:sz="8" w:space="0" w:color="000000"/>
              <w:end w:val="single" w:sz="8" w:space="0" w:color="000000"/>
            </w:tcBorders>
            <w:vAlign w:val="center"/>
          </w:tcPr>
          <w:p>
            <w:pPr>
              <w:pStyle w:val="Normal"/>
              <w:bidi w:val="0"/>
              <w:spacing w:before="120" w:after="0"/>
              <w:jc w:val="end"/>
              <w:rPr/>
            </w:pPr>
            <w:r>
              <w:rPr/>
              <w:t>9.263.295.000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4.219.407.277</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440"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44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0"/>
        <w:gridCol w:w="3653"/>
        <w:gridCol w:w="1893"/>
        <w:gridCol w:w="1893"/>
        <w:gridCol w:w="1893"/>
      </w:tblGrid>
      <w:tr>
        <w:trPr/>
        <w:tc>
          <w:tcPr>
            <w:tcW w:w="640"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653"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679"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653"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Cần Thơ</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Tây Bắc</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Tây nguyên</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101.715.832.474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157.059.503.300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115.114.778.575</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101.715.832.474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157.059.503.300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115.114.778.575</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653"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653"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10.067.352.724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1.179.283.300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2.406.818.575</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653"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3" w:type="dxa"/>
            <w:tcBorders>
              <w:bottom w:val="single" w:sz="8" w:space="0" w:color="000000"/>
              <w:end w:val="single" w:sz="8" w:space="0" w:color="000000"/>
            </w:tcBorders>
            <w:vAlign w:val="center"/>
          </w:tcPr>
          <w:p>
            <w:pPr>
              <w:pStyle w:val="Normal"/>
              <w:bidi w:val="0"/>
              <w:spacing w:before="120" w:after="0"/>
              <w:jc w:val="end"/>
              <w:rPr/>
            </w:pPr>
            <w:r>
              <w:rPr/>
              <w:t>10.067.352.724</w:t>
            </w:r>
          </w:p>
        </w:tc>
        <w:tc>
          <w:tcPr>
            <w:tcW w:w="1893" w:type="dxa"/>
            <w:tcBorders>
              <w:bottom w:val="single" w:sz="8" w:space="0" w:color="000000"/>
              <w:end w:val="single" w:sz="8" w:space="0" w:color="000000"/>
            </w:tcBorders>
            <w:vAlign w:val="center"/>
          </w:tcPr>
          <w:p>
            <w:pPr>
              <w:pStyle w:val="Normal"/>
              <w:bidi w:val="0"/>
              <w:spacing w:before="120" w:after="0"/>
              <w:jc w:val="end"/>
              <w:rPr/>
            </w:pPr>
            <w:r>
              <w:rPr/>
              <w:t>1.179.283.300</w:t>
            </w:r>
          </w:p>
        </w:tc>
        <w:tc>
          <w:tcPr>
            <w:tcW w:w="1893" w:type="dxa"/>
            <w:tcBorders>
              <w:bottom w:val="single" w:sz="8" w:space="0" w:color="000000"/>
              <w:end w:val="single" w:sz="8" w:space="0" w:color="000000"/>
            </w:tcBorders>
            <w:vAlign w:val="center"/>
          </w:tcPr>
          <w:p>
            <w:pPr>
              <w:pStyle w:val="Normal"/>
              <w:bidi w:val="0"/>
              <w:spacing w:before="120" w:after="0"/>
              <w:jc w:val="end"/>
              <w:rPr/>
            </w:pPr>
            <w:r>
              <w:rPr/>
              <w:t>2.406.818.575</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653"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10.067.352.724</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1.179.283.300</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2.406.818.575</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91.648.479.750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155.880.220.000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112.707.960.000</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33.747.000.000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38.025.000.000</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91.648.479.750</w:t>
            </w:r>
          </w:p>
        </w:tc>
        <w:tc>
          <w:tcPr>
            <w:tcW w:w="1893" w:type="dxa"/>
            <w:tcBorders>
              <w:bottom w:val="single" w:sz="8" w:space="0" w:color="000000"/>
              <w:end w:val="single" w:sz="8" w:space="0" w:color="000000"/>
            </w:tcBorders>
            <w:vAlign w:val="center"/>
          </w:tcPr>
          <w:p>
            <w:pPr>
              <w:pStyle w:val="Normal"/>
              <w:bidi w:val="0"/>
              <w:spacing w:before="120" w:after="0"/>
              <w:jc w:val="end"/>
              <w:rPr/>
            </w:pPr>
            <w:r>
              <w:rPr/>
              <w:t>122.133.220.000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74.682.960.000</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653"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65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4"/>
        <w:gridCol w:w="4065"/>
        <w:gridCol w:w="1754"/>
        <w:gridCol w:w="1754"/>
        <w:gridCol w:w="1755"/>
      </w:tblGrid>
      <w:tr>
        <w:trPr/>
        <w:tc>
          <w:tcPr>
            <w:tcW w:w="644"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065"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263"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065"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Đà lạt</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Mỹ thuật Công nghiệp</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Thể dục Thể thao Hà Nội</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92.972.785.984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11.759.295.500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60.145.801.000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92.972.785.984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11.759.295.500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60.145.801.000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065"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065"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3.101.069.984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194.870.500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277.581.000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065"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3.101.069.984</w:t>
            </w:r>
          </w:p>
        </w:tc>
        <w:tc>
          <w:tcPr>
            <w:tcW w:w="1754" w:type="dxa"/>
            <w:tcBorders>
              <w:bottom w:val="single" w:sz="8" w:space="0" w:color="000000"/>
              <w:end w:val="single" w:sz="8" w:space="0" w:color="000000"/>
            </w:tcBorders>
            <w:vAlign w:val="center"/>
          </w:tcPr>
          <w:p>
            <w:pPr>
              <w:pStyle w:val="Normal"/>
              <w:bidi w:val="0"/>
              <w:spacing w:before="120" w:after="0"/>
              <w:jc w:val="end"/>
              <w:rPr/>
            </w:pPr>
            <w:r>
              <w:rPr/>
              <w:t>194.870.500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277.581.000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065"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3.101.069.984</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194.870.500</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277.581.000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89.871.716.000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11.564.425.000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59.868.220.000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35.164.600.000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10.932.000.000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18.535.250.000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54.707.116.000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632.425.000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41.332.970.000</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065"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06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4"/>
        <w:gridCol w:w="3926"/>
        <w:gridCol w:w="1754"/>
        <w:gridCol w:w="1893"/>
        <w:gridCol w:w="1755"/>
      </w:tblGrid>
      <w:tr>
        <w:trPr/>
        <w:tc>
          <w:tcPr>
            <w:tcW w:w="644"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926"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402"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926"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Thể dục thể thao TP.HCM</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Nghệ thuật TƯ</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Kiên Giang</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52.860.400.000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101.448.273.900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25.119.808.302</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52.860.400.000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101.448.273.900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25.119.808.302</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926"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926"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568.800.000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2.457.880.343</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926"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893" w:type="dxa"/>
            <w:tcBorders>
              <w:bottom w:val="single" w:sz="8" w:space="0" w:color="000000"/>
              <w:end w:val="single" w:sz="8" w:space="0" w:color="000000"/>
            </w:tcBorders>
            <w:vAlign w:val="center"/>
          </w:tcPr>
          <w:p>
            <w:pPr>
              <w:pStyle w:val="Normal"/>
              <w:bidi w:val="0"/>
              <w:spacing w:before="120" w:after="0"/>
              <w:jc w:val="end"/>
              <w:rPr/>
            </w:pPr>
            <w:r>
              <w:rPr/>
              <w:t>568.800.000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2.457.880.343</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926"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568.800.000</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2.457.880.343</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52.860.400.000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100.879.473.900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22.661.927.959</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20.438.000.000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28.994.000.000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18.137.968.012</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32.422.400.000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71.885.473.900</w:t>
            </w:r>
          </w:p>
        </w:tc>
        <w:tc>
          <w:tcPr>
            <w:tcW w:w="1755" w:type="dxa"/>
            <w:tcBorders>
              <w:bottom w:val="single" w:sz="8" w:space="0" w:color="000000"/>
              <w:end w:val="single" w:sz="8" w:space="0" w:color="000000"/>
            </w:tcBorders>
            <w:vAlign w:val="center"/>
          </w:tcPr>
          <w:p>
            <w:pPr>
              <w:pStyle w:val="Normal"/>
              <w:bidi w:val="0"/>
              <w:spacing w:before="120" w:after="0"/>
              <w:jc w:val="end"/>
              <w:rPr/>
            </w:pPr>
            <w:r>
              <w:rPr/>
              <w:t>4.523.959.947</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926"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92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2"/>
        <w:gridCol w:w="4067"/>
        <w:gridCol w:w="1754"/>
        <w:gridCol w:w="1754"/>
        <w:gridCol w:w="1755"/>
      </w:tblGrid>
      <w:tr>
        <w:trPr/>
        <w:tc>
          <w:tcPr>
            <w:tcW w:w="642"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067"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263"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067"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Nông Lâm TP.HCM</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Nha Trang</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Xây dựng Hà Nội</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71.700.546.000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25.457.427.202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54.880.005.590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71.700.546.000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25.457.427.202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54.880.005.590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067"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067"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1.257.300.000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3.658.555.682</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4.965.599.600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067"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1.257.300.000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3.658.555.682</w:t>
            </w:r>
          </w:p>
        </w:tc>
        <w:tc>
          <w:tcPr>
            <w:tcW w:w="1755" w:type="dxa"/>
            <w:tcBorders>
              <w:bottom w:val="single" w:sz="8" w:space="0" w:color="000000"/>
              <w:end w:val="single" w:sz="8" w:space="0" w:color="000000"/>
            </w:tcBorders>
            <w:vAlign w:val="center"/>
          </w:tcPr>
          <w:p>
            <w:pPr>
              <w:pStyle w:val="Normal"/>
              <w:bidi w:val="0"/>
              <w:spacing w:before="120" w:after="0"/>
              <w:jc w:val="end"/>
              <w:rPr/>
            </w:pPr>
            <w:r>
              <w:rPr/>
              <w:t>4.965.599.600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067"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1.257.300.000</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3.658.555.682</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4.965.599.600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70.443.246.000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21.167.560.000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49.914.405.990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57.037.000.000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18.062.000.000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47.427.906.440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13.406.246.000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3.105.560.000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2.486.499.550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631.311.520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631.311.520</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067"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06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38"/>
        <w:gridCol w:w="3932"/>
        <w:gridCol w:w="1754"/>
        <w:gridCol w:w="1755"/>
        <w:gridCol w:w="1893"/>
      </w:tblGrid>
      <w:tr>
        <w:trPr/>
        <w:tc>
          <w:tcPr>
            <w:tcW w:w="638"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932"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402"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3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932"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Giao thông vận tải</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Mở - Địa chất</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Đại học Thái Nguyên</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61.948.428.600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47.082.461.320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597.304.617.962</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61.948.428.600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47.082.461.320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597.304.617.962</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c>
          <w:tcPr>
            <w:tcW w:w="1893"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932"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932"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9.737.428.600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5.945.482.170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13.573.849.850</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932"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9.737.428.600</w:t>
            </w:r>
          </w:p>
        </w:tc>
        <w:tc>
          <w:tcPr>
            <w:tcW w:w="1755" w:type="dxa"/>
            <w:tcBorders>
              <w:bottom w:val="single" w:sz="8" w:space="0" w:color="000000"/>
              <w:end w:val="single" w:sz="8" w:space="0" w:color="000000"/>
            </w:tcBorders>
            <w:vAlign w:val="center"/>
          </w:tcPr>
          <w:p>
            <w:pPr>
              <w:pStyle w:val="Normal"/>
              <w:bidi w:val="0"/>
              <w:spacing w:before="120" w:after="0"/>
              <w:jc w:val="end"/>
              <w:rPr/>
            </w:pPr>
            <w:r>
              <w:rPr/>
              <w:t>5.945.482.170</w:t>
            </w:r>
          </w:p>
        </w:tc>
        <w:tc>
          <w:tcPr>
            <w:tcW w:w="1893" w:type="dxa"/>
            <w:tcBorders>
              <w:bottom w:val="single" w:sz="8" w:space="0" w:color="000000"/>
              <w:end w:val="single" w:sz="8" w:space="0" w:color="000000"/>
            </w:tcBorders>
            <w:vAlign w:val="center"/>
          </w:tcPr>
          <w:p>
            <w:pPr>
              <w:pStyle w:val="Normal"/>
              <w:bidi w:val="0"/>
              <w:spacing w:before="120" w:after="0"/>
              <w:jc w:val="end"/>
              <w:rPr/>
            </w:pPr>
            <w:r>
              <w:rPr/>
              <w:t>13.573.849.850</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932"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9.737.428.600</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5.945.482.170</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13.573.849.850</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52.211.000.000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40.735.023.550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582.930.768.112</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47.531.000.000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37.925.513.550</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4.680.000.000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2.809.510.000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582.930.768.112</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401.955.600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401.955.600</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932"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800.000.000</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932"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800.000.000</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570"/>
        <w:gridCol w:w="3723"/>
        <w:gridCol w:w="1893"/>
        <w:gridCol w:w="1893"/>
        <w:gridCol w:w="1893"/>
      </w:tblGrid>
      <w:tr>
        <w:trPr/>
        <w:tc>
          <w:tcPr>
            <w:tcW w:w="570"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723"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679"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57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723"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3" w:type="dxa"/>
            <w:tcBorders>
              <w:bottom w:val="single" w:sz="8" w:space="0" w:color="000000"/>
              <w:end w:val="single" w:sz="8" w:space="0" w:color="000000"/>
            </w:tcBorders>
            <w:vAlign w:val="center"/>
          </w:tcPr>
          <w:p>
            <w:pPr>
              <w:pStyle w:val="Normal"/>
              <w:bidi w:val="0"/>
              <w:spacing w:before="120" w:after="0"/>
              <w:jc w:val="center"/>
              <w:rPr/>
            </w:pPr>
            <w:r>
              <w:rPr/>
              <w:t>Đại học Huế</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Đại học Đà Nẵng</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Hà Nội</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434.660.377.720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385.074.436.892</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523.393.262.300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434.660.377.720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385.074.436.892</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523.393.262.300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723"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723"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8.525.680.659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12.570.041.099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4.436.284.300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723"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3" w:type="dxa"/>
            <w:tcBorders>
              <w:bottom w:val="single" w:sz="8" w:space="0" w:color="000000"/>
              <w:end w:val="single" w:sz="8" w:space="0" w:color="000000"/>
            </w:tcBorders>
            <w:vAlign w:val="center"/>
          </w:tcPr>
          <w:p>
            <w:pPr>
              <w:pStyle w:val="Normal"/>
              <w:bidi w:val="0"/>
              <w:spacing w:before="120" w:after="0"/>
              <w:jc w:val="end"/>
              <w:rPr/>
            </w:pPr>
            <w:r>
              <w:rPr/>
              <w:t>6.301.680.859</w:t>
            </w:r>
          </w:p>
        </w:tc>
        <w:tc>
          <w:tcPr>
            <w:tcW w:w="1893" w:type="dxa"/>
            <w:tcBorders>
              <w:bottom w:val="single" w:sz="8" w:space="0" w:color="000000"/>
              <w:end w:val="single" w:sz="8" w:space="0" w:color="000000"/>
            </w:tcBorders>
            <w:vAlign w:val="center"/>
          </w:tcPr>
          <w:p>
            <w:pPr>
              <w:pStyle w:val="Normal"/>
              <w:bidi w:val="0"/>
              <w:spacing w:before="120" w:after="0"/>
              <w:jc w:val="end"/>
              <w:rPr/>
            </w:pPr>
            <w:r>
              <w:rPr/>
              <w:t>12.570.041.099</w:t>
            </w:r>
          </w:p>
        </w:tc>
        <w:tc>
          <w:tcPr>
            <w:tcW w:w="1893" w:type="dxa"/>
            <w:tcBorders>
              <w:bottom w:val="single" w:sz="8" w:space="0" w:color="000000"/>
              <w:end w:val="single" w:sz="8" w:space="0" w:color="000000"/>
            </w:tcBorders>
            <w:vAlign w:val="center"/>
          </w:tcPr>
          <w:p>
            <w:pPr>
              <w:pStyle w:val="Normal"/>
              <w:bidi w:val="0"/>
              <w:spacing w:before="120" w:after="0"/>
              <w:jc w:val="end"/>
              <w:rPr/>
            </w:pPr>
            <w:r>
              <w:rPr/>
              <w:t>4.436.284.300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723"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6.301.680.859</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12.570.041.099</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4.436.284.300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3" w:type="dxa"/>
            <w:tcBorders>
              <w:bottom w:val="single" w:sz="8" w:space="0" w:color="000000"/>
              <w:end w:val="single" w:sz="8" w:space="0" w:color="000000"/>
            </w:tcBorders>
            <w:vAlign w:val="center"/>
          </w:tcPr>
          <w:p>
            <w:pPr>
              <w:pStyle w:val="Normal"/>
              <w:bidi w:val="0"/>
              <w:spacing w:before="120" w:after="0"/>
              <w:jc w:val="end"/>
              <w:rPr/>
            </w:pPr>
            <w:r>
              <w:rPr/>
              <w:t>2.223.999.800</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425.537.697.061</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372.504.395.793</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518.756.978.000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282.446.372</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91.769.080.000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425.255.250.689</w:t>
            </w:r>
          </w:p>
        </w:tc>
        <w:tc>
          <w:tcPr>
            <w:tcW w:w="1893" w:type="dxa"/>
            <w:tcBorders>
              <w:bottom w:val="single" w:sz="8" w:space="0" w:color="000000"/>
              <w:end w:val="single" w:sz="8" w:space="0" w:color="000000"/>
            </w:tcBorders>
            <w:vAlign w:val="center"/>
          </w:tcPr>
          <w:p>
            <w:pPr>
              <w:pStyle w:val="Normal"/>
              <w:bidi w:val="0"/>
              <w:spacing w:before="120" w:after="0"/>
              <w:jc w:val="end"/>
              <w:rPr/>
            </w:pPr>
            <w:r>
              <w:rPr/>
              <w:t>372.504.395.793</w:t>
            </w:r>
          </w:p>
        </w:tc>
        <w:tc>
          <w:tcPr>
            <w:tcW w:w="1893" w:type="dxa"/>
            <w:tcBorders>
              <w:bottom w:val="single" w:sz="8" w:space="0" w:color="000000"/>
              <w:end w:val="single" w:sz="8" w:space="0" w:color="000000"/>
            </w:tcBorders>
            <w:vAlign w:val="center"/>
          </w:tcPr>
          <w:p>
            <w:pPr>
              <w:pStyle w:val="Normal"/>
              <w:bidi w:val="0"/>
              <w:spacing w:before="120" w:after="0"/>
              <w:jc w:val="end"/>
              <w:rPr/>
            </w:pPr>
            <w:r>
              <w:rPr/>
              <w:t>426.987.898.000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597.000.000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200.000.000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597.000.000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200.000.000</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723"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57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72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32"/>
        <w:gridCol w:w="3661"/>
        <w:gridCol w:w="1893"/>
        <w:gridCol w:w="1893"/>
        <w:gridCol w:w="1893"/>
      </w:tblGrid>
      <w:tr>
        <w:trPr/>
        <w:tc>
          <w:tcPr>
            <w:tcW w:w="632"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661"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679"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3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66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Hà Nội II</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Vinh</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Quy Nhơn</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228.864.228.314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319.960.282.299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191.394.054.780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228.864.228.314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319.960.282.299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191.394.054.780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661"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661"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3.076.693.914</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3.673.432.800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3.380.954.780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661"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3" w:type="dxa"/>
            <w:tcBorders>
              <w:bottom w:val="single" w:sz="8" w:space="0" w:color="000000"/>
              <w:end w:val="single" w:sz="8" w:space="0" w:color="000000"/>
            </w:tcBorders>
            <w:vAlign w:val="center"/>
          </w:tcPr>
          <w:p>
            <w:pPr>
              <w:pStyle w:val="Normal"/>
              <w:bidi w:val="0"/>
              <w:spacing w:before="120" w:after="0"/>
              <w:jc w:val="end"/>
              <w:rPr/>
            </w:pPr>
            <w:r>
              <w:rPr/>
              <w:t>3.076.693.914</w:t>
            </w:r>
          </w:p>
        </w:tc>
        <w:tc>
          <w:tcPr>
            <w:tcW w:w="1893" w:type="dxa"/>
            <w:tcBorders>
              <w:bottom w:val="single" w:sz="8" w:space="0" w:color="000000"/>
              <w:end w:val="single" w:sz="8" w:space="0" w:color="000000"/>
            </w:tcBorders>
            <w:vAlign w:val="center"/>
          </w:tcPr>
          <w:p>
            <w:pPr>
              <w:pStyle w:val="Normal"/>
              <w:bidi w:val="0"/>
              <w:spacing w:before="120" w:after="0"/>
              <w:jc w:val="end"/>
              <w:rPr/>
            </w:pPr>
            <w:r>
              <w:rPr/>
              <w:t>3.673.432.800</w:t>
            </w:r>
          </w:p>
        </w:tc>
        <w:tc>
          <w:tcPr>
            <w:tcW w:w="1893" w:type="dxa"/>
            <w:tcBorders>
              <w:bottom w:val="single" w:sz="8" w:space="0" w:color="000000"/>
              <w:end w:val="single" w:sz="8" w:space="0" w:color="000000"/>
            </w:tcBorders>
            <w:vAlign w:val="center"/>
          </w:tcPr>
          <w:p>
            <w:pPr>
              <w:pStyle w:val="Normal"/>
              <w:bidi w:val="0"/>
              <w:spacing w:before="120" w:after="0"/>
              <w:jc w:val="end"/>
              <w:rPr/>
            </w:pPr>
            <w:r>
              <w:rPr/>
              <w:t>3.380.954.780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661"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3.076.693.914</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3.673.432.800</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3.380.954.780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225.787.534.400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316.286.849.499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188.013.100.000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44.679.000.000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76.050.000.000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46.581.000.000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181.108.534.400</w:t>
            </w:r>
          </w:p>
        </w:tc>
        <w:tc>
          <w:tcPr>
            <w:tcW w:w="1893" w:type="dxa"/>
            <w:tcBorders>
              <w:bottom w:val="single" w:sz="8" w:space="0" w:color="000000"/>
              <w:end w:val="single" w:sz="8" w:space="0" w:color="000000"/>
            </w:tcBorders>
            <w:vAlign w:val="center"/>
          </w:tcPr>
          <w:p>
            <w:pPr>
              <w:pStyle w:val="Normal"/>
              <w:bidi w:val="0"/>
              <w:spacing w:before="120" w:after="0"/>
              <w:jc w:val="end"/>
              <w:rPr/>
            </w:pPr>
            <w:r>
              <w:rPr/>
              <w:t>240.236.849.499</w:t>
            </w:r>
          </w:p>
        </w:tc>
        <w:tc>
          <w:tcPr>
            <w:tcW w:w="1893" w:type="dxa"/>
            <w:tcBorders>
              <w:bottom w:val="single" w:sz="8" w:space="0" w:color="000000"/>
              <w:end w:val="single" w:sz="8" w:space="0" w:color="000000"/>
            </w:tcBorders>
            <w:vAlign w:val="center"/>
          </w:tcPr>
          <w:p>
            <w:pPr>
              <w:pStyle w:val="Normal"/>
              <w:bidi w:val="0"/>
              <w:spacing w:before="120" w:after="0"/>
              <w:jc w:val="end"/>
              <w:rPr/>
            </w:pPr>
            <w:r>
              <w:rPr/>
              <w:t>141.432.100.000</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661"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3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66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1"/>
        <w:gridCol w:w="3791"/>
        <w:gridCol w:w="1892"/>
        <w:gridCol w:w="1755"/>
        <w:gridCol w:w="1893"/>
      </w:tblGrid>
      <w:tr>
        <w:trPr/>
        <w:tc>
          <w:tcPr>
            <w:tcW w:w="641"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791"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540"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1"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79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2"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TP.HCM</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Đại học Sư phạm Kỹ thuật Hưng Yên</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Đại học Đồng Tháp</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339.601.962.009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22.732.481.600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293.560.831.303</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339.601.962.009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22.732.481.600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293.560.831.303</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791"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791"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4.072.027.500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2.016.481.600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2.181.952.670</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791"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2" w:type="dxa"/>
            <w:tcBorders>
              <w:bottom w:val="single" w:sz="8" w:space="0" w:color="000000"/>
              <w:end w:val="single" w:sz="8" w:space="0" w:color="000000"/>
            </w:tcBorders>
            <w:vAlign w:val="center"/>
          </w:tcPr>
          <w:p>
            <w:pPr>
              <w:pStyle w:val="Normal"/>
              <w:bidi w:val="0"/>
              <w:spacing w:before="120" w:after="0"/>
              <w:jc w:val="end"/>
              <w:rPr/>
            </w:pPr>
            <w:r>
              <w:rPr/>
              <w:t>4.072.027.500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2.016.481.600</w:t>
            </w:r>
          </w:p>
        </w:tc>
        <w:tc>
          <w:tcPr>
            <w:tcW w:w="1893" w:type="dxa"/>
            <w:tcBorders>
              <w:bottom w:val="single" w:sz="8" w:space="0" w:color="000000"/>
              <w:end w:val="single" w:sz="8" w:space="0" w:color="000000"/>
            </w:tcBorders>
            <w:vAlign w:val="center"/>
          </w:tcPr>
          <w:p>
            <w:pPr>
              <w:pStyle w:val="Normal"/>
              <w:bidi w:val="0"/>
              <w:spacing w:before="120" w:after="0"/>
              <w:jc w:val="end"/>
              <w:rPr/>
            </w:pPr>
            <w:r>
              <w:rPr/>
              <w:t>2.181.952.670</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791"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2" w:type="dxa"/>
            <w:tcBorders>
              <w:bottom w:val="single" w:sz="8" w:space="0" w:color="000000"/>
              <w:end w:val="single" w:sz="8" w:space="0" w:color="000000"/>
            </w:tcBorders>
            <w:vAlign w:val="center"/>
          </w:tcPr>
          <w:p>
            <w:pPr>
              <w:pStyle w:val="Normal"/>
              <w:bidi w:val="0"/>
              <w:spacing w:before="120" w:after="0"/>
              <w:jc w:val="end"/>
              <w:rPr>
                <w:i/>
                <w:iCs/>
              </w:rPr>
            </w:pPr>
            <w:r>
              <w:rPr>
                <w:i/>
                <w:iCs/>
              </w:rPr>
              <w:t>4.072.027.500</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2.016.481.600</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2.181.952.670</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335.529.934.509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20.716.000.000</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291.378.878.633</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79.479.914.614</w:t>
            </w:r>
          </w:p>
        </w:tc>
        <w:tc>
          <w:tcPr>
            <w:tcW w:w="1755" w:type="dxa"/>
            <w:tcBorders>
              <w:bottom w:val="single" w:sz="8" w:space="0" w:color="000000"/>
              <w:end w:val="single" w:sz="8" w:space="0" w:color="000000"/>
            </w:tcBorders>
            <w:vAlign w:val="center"/>
          </w:tcPr>
          <w:p>
            <w:pPr>
              <w:pStyle w:val="Normal"/>
              <w:bidi w:val="0"/>
              <w:spacing w:before="120" w:after="0"/>
              <w:jc w:val="end"/>
              <w:rPr/>
            </w:pPr>
            <w:r>
              <w:rPr/>
              <w:t>13.520.000.000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47.056.000.000</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256.050.019.895</w:t>
            </w:r>
          </w:p>
        </w:tc>
        <w:tc>
          <w:tcPr>
            <w:tcW w:w="1755" w:type="dxa"/>
            <w:tcBorders>
              <w:bottom w:val="single" w:sz="8" w:space="0" w:color="000000"/>
              <w:end w:val="single" w:sz="8" w:space="0" w:color="000000"/>
            </w:tcBorders>
            <w:vAlign w:val="center"/>
          </w:tcPr>
          <w:p>
            <w:pPr>
              <w:pStyle w:val="Normal"/>
              <w:bidi w:val="0"/>
              <w:spacing w:before="120" w:after="0"/>
              <w:jc w:val="end"/>
              <w:rPr/>
            </w:pPr>
            <w:r>
              <w:rPr/>
              <w:t>7.196.000.000</w:t>
            </w:r>
          </w:p>
        </w:tc>
        <w:tc>
          <w:tcPr>
            <w:tcW w:w="1893" w:type="dxa"/>
            <w:tcBorders>
              <w:bottom w:val="single" w:sz="8" w:space="0" w:color="000000"/>
              <w:end w:val="single" w:sz="8" w:space="0" w:color="000000"/>
            </w:tcBorders>
            <w:vAlign w:val="center"/>
          </w:tcPr>
          <w:p>
            <w:pPr>
              <w:pStyle w:val="Normal"/>
              <w:bidi w:val="0"/>
              <w:spacing w:before="120" w:after="0"/>
              <w:jc w:val="end"/>
              <w:rPr/>
            </w:pPr>
            <w:r>
              <w:rPr/>
              <w:t>244.322.878.633</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791"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2"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1"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79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2"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9"/>
        <w:gridCol w:w="3921"/>
        <w:gridCol w:w="1893"/>
        <w:gridCol w:w="1754"/>
        <w:gridCol w:w="1755"/>
      </w:tblGrid>
      <w:tr>
        <w:trPr/>
        <w:tc>
          <w:tcPr>
            <w:tcW w:w="649"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921"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402"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92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3" w:type="dxa"/>
            <w:tcBorders>
              <w:bottom w:val="single" w:sz="8" w:space="0" w:color="000000"/>
              <w:end w:val="single" w:sz="8" w:space="0" w:color="000000"/>
            </w:tcBorders>
            <w:vAlign w:val="center"/>
          </w:tcPr>
          <w:p>
            <w:pPr>
              <w:pStyle w:val="Normal"/>
              <w:bidi w:val="0"/>
              <w:spacing w:before="120" w:after="0"/>
              <w:jc w:val="center"/>
              <w:rPr/>
            </w:pPr>
            <w:r>
              <w:rPr/>
              <w:t>Trường Cao đẳng Sư phạm TW</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Cao đẳng sư phạm TW Nha Trang</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Cao đẳng sư phạm TW Tp.HCM</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169.922.153.496</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50.598.326.000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77.216.552.237</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169.922.153.496</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50.598.326.000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77.216.552.237</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921"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921"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270.000.000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500.000.000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274.506.700</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921"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3" w:type="dxa"/>
            <w:tcBorders>
              <w:bottom w:val="single" w:sz="8" w:space="0" w:color="000000"/>
              <w:end w:val="single" w:sz="8" w:space="0" w:color="000000"/>
            </w:tcBorders>
            <w:vAlign w:val="center"/>
          </w:tcPr>
          <w:p>
            <w:pPr>
              <w:pStyle w:val="Normal"/>
              <w:bidi w:val="0"/>
              <w:spacing w:before="120" w:after="0"/>
              <w:jc w:val="end"/>
              <w:rPr/>
            </w:pPr>
            <w:r>
              <w:rPr/>
              <w:t>270.000.000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500.000.000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274.506.700</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921"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270.000.000</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500.000.000</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274.506.700</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169.652.153.496</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50.098.326.000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76.942.045.537</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37.347.185.796</w:t>
            </w:r>
          </w:p>
        </w:tc>
        <w:tc>
          <w:tcPr>
            <w:tcW w:w="1754" w:type="dxa"/>
            <w:tcBorders>
              <w:bottom w:val="single" w:sz="8" w:space="0" w:color="000000"/>
              <w:end w:val="single" w:sz="8" w:space="0" w:color="000000"/>
            </w:tcBorders>
            <w:vAlign w:val="center"/>
          </w:tcPr>
          <w:p>
            <w:pPr>
              <w:pStyle w:val="Normal"/>
              <w:bidi w:val="0"/>
              <w:spacing w:before="120" w:after="0"/>
              <w:jc w:val="end"/>
              <w:rPr/>
            </w:pPr>
            <w:r>
              <w:rPr/>
              <w:t>11.883.000.000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16.161.000.000</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132.304.967.700</w:t>
            </w:r>
          </w:p>
        </w:tc>
        <w:tc>
          <w:tcPr>
            <w:tcW w:w="1754" w:type="dxa"/>
            <w:tcBorders>
              <w:bottom w:val="single" w:sz="8" w:space="0" w:color="000000"/>
              <w:end w:val="single" w:sz="8" w:space="0" w:color="000000"/>
            </w:tcBorders>
            <w:vAlign w:val="center"/>
          </w:tcPr>
          <w:p>
            <w:pPr>
              <w:pStyle w:val="Normal"/>
              <w:bidi w:val="0"/>
              <w:spacing w:before="120" w:after="0"/>
              <w:jc w:val="end"/>
              <w:rPr/>
            </w:pPr>
            <w:r>
              <w:rPr/>
              <w:t>38.215.326.000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60.781.045.537</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921"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92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64"/>
        <w:gridCol w:w="4183"/>
        <w:gridCol w:w="1754"/>
        <w:gridCol w:w="1755"/>
        <w:gridCol w:w="1616"/>
      </w:tblGrid>
      <w:tr>
        <w:trPr/>
        <w:tc>
          <w:tcPr>
            <w:tcW w:w="664"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183"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125"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6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183"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Đại học Việt Đức</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Học viện Quản lý giáo dục</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Trường Cán bộ Quản lý giáo dục TP HCM</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55.530.427.073</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22.185.665.024</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9.671.534.000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55.530.427.073</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22.185.665.024</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9.671.534.000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183"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183"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1.890.427.073</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505.000.000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232.934.000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183"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1.890.427.073</w:t>
            </w:r>
          </w:p>
        </w:tc>
        <w:tc>
          <w:tcPr>
            <w:tcW w:w="1755" w:type="dxa"/>
            <w:tcBorders>
              <w:bottom w:val="single" w:sz="8" w:space="0" w:color="000000"/>
              <w:end w:val="single" w:sz="8" w:space="0" w:color="000000"/>
            </w:tcBorders>
            <w:vAlign w:val="center"/>
          </w:tcPr>
          <w:p>
            <w:pPr>
              <w:pStyle w:val="Normal"/>
              <w:bidi w:val="0"/>
              <w:spacing w:before="120" w:after="0"/>
              <w:jc w:val="end"/>
              <w:rPr/>
            </w:pPr>
            <w:r>
              <w:rPr/>
              <w:t>505.000.000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232.934.000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183"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1.890.427.073</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505.000.000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232.934.000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53.640.000.000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21.680.665.024</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9.438.600.000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53.625.000.000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20.914.000.000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9.438.600.000</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15.000.000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766.665.024</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183"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183"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75"/>
        <w:gridCol w:w="4518"/>
        <w:gridCol w:w="1616"/>
        <w:gridCol w:w="1408"/>
        <w:gridCol w:w="1755"/>
      </w:tblGrid>
      <w:tr>
        <w:trPr/>
        <w:tc>
          <w:tcPr>
            <w:tcW w:w="675"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518"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779"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7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51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16" w:type="dxa"/>
            <w:tcBorders>
              <w:bottom w:val="single" w:sz="8" w:space="0" w:color="000000"/>
              <w:end w:val="single" w:sz="8" w:space="0" w:color="000000"/>
            </w:tcBorders>
            <w:vAlign w:val="center"/>
          </w:tcPr>
          <w:p>
            <w:pPr>
              <w:pStyle w:val="Normal"/>
              <w:bidi w:val="0"/>
              <w:spacing w:before="120" w:after="0"/>
              <w:jc w:val="center"/>
              <w:rPr/>
            </w:pPr>
            <w:r>
              <w:rPr/>
              <w:t>Tạp chí giáo dục</w:t>
            </w:r>
          </w:p>
        </w:tc>
        <w:tc>
          <w:tcPr>
            <w:tcW w:w="1408" w:type="dxa"/>
            <w:tcBorders>
              <w:bottom w:val="single" w:sz="8" w:space="0" w:color="000000"/>
              <w:end w:val="single" w:sz="8" w:space="0" w:color="000000"/>
            </w:tcBorders>
            <w:vAlign w:val="center"/>
          </w:tcPr>
          <w:p>
            <w:pPr>
              <w:pStyle w:val="Normal"/>
              <w:bidi w:val="0"/>
              <w:spacing w:before="120" w:after="0"/>
              <w:jc w:val="center"/>
              <w:rPr/>
            </w:pPr>
            <w:r>
              <w:rPr/>
              <w:t>TTKV về học tập suốt đời của tổ chức SEAMEO tại VN</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Hữu nghị 80</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3.359.832.880</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951.183.780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56.587.747.789</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3.359.832.880</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951.183.780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56.587.747.789</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518"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518"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961.832.880</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518"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616" w:type="dxa"/>
            <w:tcBorders>
              <w:bottom w:val="single" w:sz="8" w:space="0" w:color="000000"/>
              <w:end w:val="single" w:sz="8" w:space="0" w:color="000000"/>
            </w:tcBorders>
            <w:vAlign w:val="center"/>
          </w:tcPr>
          <w:p>
            <w:pPr>
              <w:pStyle w:val="Normal"/>
              <w:bidi w:val="0"/>
              <w:spacing w:before="120" w:after="0"/>
              <w:jc w:val="end"/>
              <w:rPr/>
            </w:pPr>
            <w:r>
              <w:rPr/>
              <w:t>961.832.880</w:t>
            </w:r>
          </w:p>
        </w:tc>
        <w:tc>
          <w:tcPr>
            <w:tcW w:w="1408"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518"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961.832.880</w:t>
            </w:r>
          </w:p>
        </w:tc>
        <w:tc>
          <w:tcPr>
            <w:tcW w:w="1408"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2.398.000.000</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951.183.780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56.587.747.789</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951.000.000</w:t>
            </w:r>
          </w:p>
        </w:tc>
        <w:tc>
          <w:tcPr>
            <w:tcW w:w="1408" w:type="dxa"/>
            <w:tcBorders>
              <w:bottom w:val="single" w:sz="8" w:space="0" w:color="000000"/>
              <w:end w:val="single" w:sz="8" w:space="0" w:color="000000"/>
            </w:tcBorders>
            <w:vAlign w:val="center"/>
          </w:tcPr>
          <w:p>
            <w:pPr>
              <w:pStyle w:val="Normal"/>
              <w:bidi w:val="0"/>
              <w:spacing w:before="120" w:after="0"/>
              <w:jc w:val="end"/>
              <w:rPr/>
            </w:pPr>
            <w:r>
              <w:rPr/>
              <w:t>951.183.780</w:t>
            </w:r>
          </w:p>
        </w:tc>
        <w:tc>
          <w:tcPr>
            <w:tcW w:w="1755" w:type="dxa"/>
            <w:tcBorders>
              <w:bottom w:val="single" w:sz="8" w:space="0" w:color="000000"/>
              <w:end w:val="single" w:sz="8" w:space="0" w:color="000000"/>
            </w:tcBorders>
            <w:vAlign w:val="center"/>
          </w:tcPr>
          <w:p>
            <w:pPr>
              <w:pStyle w:val="Normal"/>
              <w:bidi w:val="0"/>
              <w:spacing w:before="120" w:after="0"/>
              <w:jc w:val="end"/>
              <w:rPr/>
            </w:pPr>
            <w:r>
              <w:rPr/>
              <w:t>31.555.729.164</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1.447.000.000</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25.032.018.625</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518"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08"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51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08"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86"/>
        <w:gridCol w:w="4668"/>
        <w:gridCol w:w="1754"/>
        <w:gridCol w:w="1754"/>
        <w:gridCol w:w="1110"/>
      </w:tblGrid>
      <w:tr>
        <w:trPr/>
        <w:tc>
          <w:tcPr>
            <w:tcW w:w="686"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668"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618"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86"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66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Hữu nghị T78</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Viện Khoa học Giáo dục VN</w:t>
            </w:r>
          </w:p>
        </w:tc>
        <w:tc>
          <w:tcPr>
            <w:tcW w:w="1110" w:type="dxa"/>
            <w:tcBorders>
              <w:bottom w:val="single" w:sz="8" w:space="0" w:color="000000"/>
              <w:end w:val="single" w:sz="8" w:space="0" w:color="000000"/>
            </w:tcBorders>
            <w:vAlign w:val="center"/>
          </w:tcPr>
          <w:p>
            <w:pPr>
              <w:pStyle w:val="Normal"/>
              <w:bidi w:val="0"/>
              <w:spacing w:before="120" w:after="0"/>
              <w:jc w:val="center"/>
              <w:rPr/>
            </w:pPr>
            <w:r>
              <w:rPr/>
              <w:t>Viện Nghiên cứu thiết kế trường học</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56.520.243.287</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30.160.247.894</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56.520.243.287</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30.160.247.894</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668"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668"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27.900.235.658</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668"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6.968.235.658</w:t>
            </w:r>
          </w:p>
        </w:tc>
        <w:tc>
          <w:tcPr>
            <w:tcW w:w="1110"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668"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6.968.235.658</w:t>
            </w:r>
          </w:p>
        </w:tc>
        <w:tc>
          <w:tcPr>
            <w:tcW w:w="1110"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20.932.000.000</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56.520.243.287</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2.260.012.236</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30.495.150.000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26.025.093.287</w:t>
            </w:r>
          </w:p>
        </w:tc>
        <w:tc>
          <w:tcPr>
            <w:tcW w:w="1754" w:type="dxa"/>
            <w:tcBorders>
              <w:bottom w:val="single" w:sz="8" w:space="0" w:color="000000"/>
              <w:end w:val="single" w:sz="8" w:space="0" w:color="000000"/>
            </w:tcBorders>
            <w:vAlign w:val="center"/>
          </w:tcPr>
          <w:p>
            <w:pPr>
              <w:pStyle w:val="Normal"/>
              <w:bidi w:val="0"/>
              <w:spacing w:before="120" w:after="0"/>
              <w:jc w:val="end"/>
              <w:rPr/>
            </w:pPr>
            <w:r>
              <w:rPr/>
              <w:t>2.260.012.236</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668"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11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8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66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110"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50"/>
        <w:gridCol w:w="4197"/>
        <w:gridCol w:w="1754"/>
        <w:gridCol w:w="1616"/>
        <w:gridCol w:w="1755"/>
      </w:tblGrid>
      <w:tr>
        <w:trPr/>
        <w:tc>
          <w:tcPr>
            <w:tcW w:w="650"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197"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125"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5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197"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Viện nghiên cứu cao cấp về Toán</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Ban Quản lý Đề án ngoại ngữ 2020</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Ban Quản lý các dự án (Bộ GD&amp;ĐT)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30.986.307.430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3.951.343.789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23.668.171.556</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30.986.307.430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3.951.343.789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23.668.171.556</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197"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197"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15.577.880.000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197"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11.087.880.000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197"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11.087.880.000</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4.490.000.000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15.408.427.430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3.951.343.789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23.668.171.556</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72.540.000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15.408.427.430</w:t>
            </w:r>
          </w:p>
        </w:tc>
        <w:tc>
          <w:tcPr>
            <w:tcW w:w="1616" w:type="dxa"/>
            <w:tcBorders>
              <w:bottom w:val="single" w:sz="8" w:space="0" w:color="000000"/>
              <w:end w:val="single" w:sz="8" w:space="0" w:color="000000"/>
            </w:tcBorders>
            <w:vAlign w:val="center"/>
          </w:tcPr>
          <w:p>
            <w:pPr>
              <w:pStyle w:val="Normal"/>
              <w:bidi w:val="0"/>
              <w:spacing w:before="120" w:after="0"/>
              <w:jc w:val="end"/>
              <w:rPr/>
            </w:pPr>
            <w:r>
              <w:rPr/>
              <w:t>3.878.803.789</w:t>
            </w:r>
          </w:p>
        </w:tc>
        <w:tc>
          <w:tcPr>
            <w:tcW w:w="1755" w:type="dxa"/>
            <w:tcBorders>
              <w:bottom w:val="single" w:sz="8" w:space="0" w:color="000000"/>
              <w:end w:val="single" w:sz="8" w:space="0" w:color="000000"/>
            </w:tcBorders>
            <w:vAlign w:val="center"/>
          </w:tcPr>
          <w:p>
            <w:pPr>
              <w:pStyle w:val="Normal"/>
              <w:bidi w:val="0"/>
              <w:spacing w:before="120" w:after="0"/>
              <w:jc w:val="end"/>
              <w:rPr/>
            </w:pPr>
            <w:r>
              <w:rPr/>
              <w:t>23.668.171.556</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197"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197"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2"/>
        <w:gridCol w:w="3928"/>
        <w:gridCol w:w="1893"/>
        <w:gridCol w:w="1754"/>
        <w:gridCol w:w="1755"/>
      </w:tblGrid>
      <w:tr>
        <w:trPr/>
        <w:tc>
          <w:tcPr>
            <w:tcW w:w="642"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928"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402"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2"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92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893" w:type="dxa"/>
            <w:tcBorders>
              <w:bottom w:val="single" w:sz="8" w:space="0" w:color="000000"/>
              <w:end w:val="single" w:sz="8" w:space="0" w:color="000000"/>
            </w:tcBorders>
            <w:vAlign w:val="center"/>
          </w:tcPr>
          <w:p>
            <w:pPr>
              <w:pStyle w:val="Normal"/>
              <w:bidi w:val="0"/>
              <w:spacing w:before="120" w:after="0"/>
              <w:jc w:val="center"/>
              <w:rPr/>
            </w:pPr>
            <w:r>
              <w:rPr/>
              <w:t>Văn phòng Bộ Giáo dục và Đào tạo</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Thanh tra Bộ Giáo dục và Đào tạo</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Cục Quản lý chất lượng</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3.965.900.000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893"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1.820.000.000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893"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1.820.000.000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1.820.000.000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1.478.360.000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1.478.360.000</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282.088.837.340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13.332.562.537</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92.423.897.543</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282.088.837.340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13.332.562.537</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92.423.897.543</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98.775.843.438</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11.292.150.878</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11.282.223.821</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928"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88.733.133.386</w:t>
            </w:r>
          </w:p>
        </w:tc>
        <w:tc>
          <w:tcPr>
            <w:tcW w:w="1754" w:type="dxa"/>
            <w:tcBorders>
              <w:bottom w:val="single" w:sz="8" w:space="0" w:color="000000"/>
              <w:end w:val="single" w:sz="8" w:space="0" w:color="000000"/>
            </w:tcBorders>
            <w:vAlign w:val="center"/>
          </w:tcPr>
          <w:p>
            <w:pPr>
              <w:pStyle w:val="Normal"/>
              <w:bidi w:val="0"/>
              <w:spacing w:before="120" w:after="0"/>
              <w:jc w:val="end"/>
              <w:rPr/>
            </w:pPr>
            <w:r>
              <w:rPr/>
              <w:t>10.117.100.000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7.813.130.859</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928"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893" w:type="dxa"/>
            <w:tcBorders>
              <w:bottom w:val="single" w:sz="8" w:space="0" w:color="000000"/>
              <w:end w:val="single" w:sz="8" w:space="0" w:color="000000"/>
            </w:tcBorders>
            <w:vAlign w:val="center"/>
          </w:tcPr>
          <w:p>
            <w:pPr>
              <w:pStyle w:val="Normal"/>
              <w:bidi w:val="0"/>
              <w:spacing w:before="120" w:after="0"/>
              <w:jc w:val="end"/>
              <w:rPr/>
            </w:pPr>
            <w:r>
              <w:rPr/>
              <w:t>10.042.710.052</w:t>
            </w:r>
          </w:p>
        </w:tc>
        <w:tc>
          <w:tcPr>
            <w:tcW w:w="1754" w:type="dxa"/>
            <w:tcBorders>
              <w:bottom w:val="single" w:sz="8" w:space="0" w:color="000000"/>
              <w:end w:val="single" w:sz="8" w:space="0" w:color="000000"/>
            </w:tcBorders>
            <w:vAlign w:val="center"/>
          </w:tcPr>
          <w:p>
            <w:pPr>
              <w:pStyle w:val="Normal"/>
              <w:bidi w:val="0"/>
              <w:spacing w:before="120" w:after="0"/>
              <w:jc w:val="end"/>
              <w:rPr/>
            </w:pPr>
            <w:r>
              <w:rPr/>
              <w:t>1.175.050.878</w:t>
            </w:r>
          </w:p>
        </w:tc>
        <w:tc>
          <w:tcPr>
            <w:tcW w:w="1755" w:type="dxa"/>
            <w:tcBorders>
              <w:bottom w:val="single" w:sz="8" w:space="0" w:color="000000"/>
              <w:end w:val="single" w:sz="8" w:space="0" w:color="000000"/>
            </w:tcBorders>
            <w:vAlign w:val="center"/>
          </w:tcPr>
          <w:p>
            <w:pPr>
              <w:pStyle w:val="Normal"/>
              <w:bidi w:val="0"/>
              <w:spacing w:before="120" w:after="0"/>
              <w:jc w:val="end"/>
              <w:rPr/>
            </w:pPr>
            <w:r>
              <w:rPr/>
              <w:t>3.469.092.962</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7.592.444.108</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928"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893" w:type="dxa"/>
            <w:tcBorders>
              <w:bottom w:val="single" w:sz="8" w:space="0" w:color="000000"/>
              <w:end w:val="single" w:sz="8" w:space="0" w:color="000000"/>
            </w:tcBorders>
            <w:vAlign w:val="center"/>
          </w:tcPr>
          <w:p>
            <w:pPr>
              <w:pStyle w:val="Normal"/>
              <w:bidi w:val="0"/>
              <w:spacing w:before="120" w:after="0"/>
              <w:jc w:val="end"/>
              <w:rPr/>
            </w:pPr>
            <w:r>
              <w:rPr/>
              <w:t>7.592.444.108</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928"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7.592.444.108</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170.196.876.634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2.040.411.659</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81.141.673.722</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4.362.690.629</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165.834.186.005</w:t>
            </w:r>
          </w:p>
        </w:tc>
        <w:tc>
          <w:tcPr>
            <w:tcW w:w="1754" w:type="dxa"/>
            <w:tcBorders>
              <w:bottom w:val="single" w:sz="8" w:space="0" w:color="000000"/>
              <w:end w:val="single" w:sz="8" w:space="0" w:color="000000"/>
            </w:tcBorders>
            <w:vAlign w:val="center"/>
          </w:tcPr>
          <w:p>
            <w:pPr>
              <w:pStyle w:val="Normal"/>
              <w:bidi w:val="0"/>
              <w:spacing w:before="120" w:after="0"/>
              <w:jc w:val="end"/>
              <w:rPr/>
            </w:pPr>
            <w:r>
              <w:rPr/>
              <w:t>2.040.411.659</w:t>
            </w:r>
          </w:p>
        </w:tc>
        <w:tc>
          <w:tcPr>
            <w:tcW w:w="1755" w:type="dxa"/>
            <w:tcBorders>
              <w:bottom w:val="single" w:sz="8" w:space="0" w:color="000000"/>
              <w:end w:val="single" w:sz="8" w:space="0" w:color="000000"/>
            </w:tcBorders>
            <w:vAlign w:val="center"/>
          </w:tcPr>
          <w:p>
            <w:pPr>
              <w:pStyle w:val="Normal"/>
              <w:bidi w:val="0"/>
              <w:spacing w:before="120" w:after="0"/>
              <w:jc w:val="end"/>
              <w:rPr/>
            </w:pPr>
            <w:r>
              <w:rPr/>
              <w:t>81.141.673.722</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4.943.282.660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4.943.282.660</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928"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580.390.500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92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893" w:type="dxa"/>
            <w:tcBorders>
              <w:bottom w:val="single" w:sz="8" w:space="0" w:color="000000"/>
              <w:end w:val="single" w:sz="8" w:space="0" w:color="000000"/>
            </w:tcBorders>
            <w:vAlign w:val="center"/>
          </w:tcPr>
          <w:p>
            <w:pPr>
              <w:pStyle w:val="Normal"/>
              <w:bidi w:val="0"/>
              <w:spacing w:before="120" w:after="0"/>
              <w:jc w:val="end"/>
              <w:rPr/>
            </w:pPr>
            <w:r>
              <w:rPr/>
              <w:t>580.390.500</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45"/>
        <w:gridCol w:w="3925"/>
        <w:gridCol w:w="1754"/>
        <w:gridCol w:w="1755"/>
        <w:gridCol w:w="1893"/>
      </w:tblGrid>
      <w:tr>
        <w:trPr/>
        <w:tc>
          <w:tcPr>
            <w:tcW w:w="645"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925"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402"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4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3925"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Cục Nhà giáo và Cán bộ QLGD</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Cục Công nghệ thông tin</w:t>
            </w:r>
          </w:p>
        </w:tc>
        <w:tc>
          <w:tcPr>
            <w:tcW w:w="1893" w:type="dxa"/>
            <w:tcBorders>
              <w:bottom w:val="single" w:sz="8" w:space="0" w:color="000000"/>
              <w:end w:val="single" w:sz="8" w:space="0" w:color="000000"/>
            </w:tcBorders>
            <w:vAlign w:val="center"/>
          </w:tcPr>
          <w:p>
            <w:pPr>
              <w:pStyle w:val="Normal"/>
              <w:bidi w:val="0"/>
              <w:spacing w:before="120" w:after="0"/>
              <w:jc w:val="center"/>
              <w:rPr/>
            </w:pPr>
            <w:r>
              <w:rPr/>
              <w:t>Cục Hợp tác quốc tế</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14.525.294.205</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13.322.415.992</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421.236.071.297</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14.525.294.205</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13.322.415.992</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421.236.071.297</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9.787.719.235</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12.320.389.679</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15.316.868.724</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925"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7.332.237.635</w:t>
            </w:r>
          </w:p>
        </w:tc>
        <w:tc>
          <w:tcPr>
            <w:tcW w:w="1755" w:type="dxa"/>
            <w:tcBorders>
              <w:bottom w:val="single" w:sz="8" w:space="0" w:color="000000"/>
              <w:end w:val="single" w:sz="8" w:space="0" w:color="000000"/>
            </w:tcBorders>
            <w:vAlign w:val="center"/>
          </w:tcPr>
          <w:p>
            <w:pPr>
              <w:pStyle w:val="Normal"/>
              <w:bidi w:val="0"/>
              <w:spacing w:before="120" w:after="0"/>
              <w:jc w:val="end"/>
              <w:rPr/>
            </w:pPr>
            <w:r>
              <w:rPr/>
              <w:t>6.045.248.230</w:t>
            </w:r>
          </w:p>
        </w:tc>
        <w:tc>
          <w:tcPr>
            <w:tcW w:w="1893" w:type="dxa"/>
            <w:tcBorders>
              <w:bottom w:val="single" w:sz="8" w:space="0" w:color="000000"/>
              <w:end w:val="single" w:sz="8" w:space="0" w:color="000000"/>
            </w:tcBorders>
            <w:vAlign w:val="center"/>
          </w:tcPr>
          <w:p>
            <w:pPr>
              <w:pStyle w:val="Normal"/>
              <w:bidi w:val="0"/>
              <w:spacing w:before="120" w:after="0"/>
              <w:jc w:val="end"/>
              <w:rPr/>
            </w:pPr>
            <w:r>
              <w:rPr/>
              <w:t>12.385.321.950</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925"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2.455.481.600</w:t>
            </w:r>
          </w:p>
        </w:tc>
        <w:tc>
          <w:tcPr>
            <w:tcW w:w="1755" w:type="dxa"/>
            <w:tcBorders>
              <w:bottom w:val="single" w:sz="8" w:space="0" w:color="000000"/>
              <w:end w:val="single" w:sz="8" w:space="0" w:color="000000"/>
            </w:tcBorders>
            <w:vAlign w:val="center"/>
          </w:tcPr>
          <w:p>
            <w:pPr>
              <w:pStyle w:val="Normal"/>
              <w:bidi w:val="0"/>
              <w:spacing w:before="120" w:after="0"/>
              <w:jc w:val="end"/>
              <w:rPr/>
            </w:pPr>
            <w:r>
              <w:rPr/>
              <w:t>6.275.141.449</w:t>
            </w:r>
          </w:p>
        </w:tc>
        <w:tc>
          <w:tcPr>
            <w:tcW w:w="1893" w:type="dxa"/>
            <w:tcBorders>
              <w:bottom w:val="single" w:sz="8" w:space="0" w:color="000000"/>
              <w:end w:val="single" w:sz="8" w:space="0" w:color="000000"/>
            </w:tcBorders>
            <w:vAlign w:val="center"/>
          </w:tcPr>
          <w:p>
            <w:pPr>
              <w:pStyle w:val="Normal"/>
              <w:bidi w:val="0"/>
              <w:spacing w:before="120" w:after="0"/>
              <w:jc w:val="end"/>
              <w:rPr/>
            </w:pPr>
            <w:r>
              <w:rPr/>
              <w:t>2.931.546.774</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925"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c>
          <w:tcPr>
            <w:tcW w:w="1893"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3925"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893"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4.737.574.970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1.002.026.313</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405.919.202.573</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4.737.574.970</w:t>
            </w:r>
          </w:p>
        </w:tc>
        <w:tc>
          <w:tcPr>
            <w:tcW w:w="1755" w:type="dxa"/>
            <w:tcBorders>
              <w:bottom w:val="single" w:sz="8" w:space="0" w:color="000000"/>
              <w:end w:val="single" w:sz="8" w:space="0" w:color="000000"/>
            </w:tcBorders>
            <w:vAlign w:val="center"/>
          </w:tcPr>
          <w:p>
            <w:pPr>
              <w:pStyle w:val="Normal"/>
              <w:bidi w:val="0"/>
              <w:spacing w:before="120" w:after="0"/>
              <w:jc w:val="end"/>
              <w:rPr/>
            </w:pPr>
            <w:r>
              <w:rPr/>
              <w:t>1.002.026.313</w:t>
            </w:r>
          </w:p>
        </w:tc>
        <w:tc>
          <w:tcPr>
            <w:tcW w:w="1893" w:type="dxa"/>
            <w:tcBorders>
              <w:bottom w:val="single" w:sz="8" w:space="0" w:color="000000"/>
              <w:end w:val="single" w:sz="8" w:space="0" w:color="000000"/>
            </w:tcBorders>
            <w:vAlign w:val="center"/>
          </w:tcPr>
          <w:p>
            <w:pPr>
              <w:pStyle w:val="Normal"/>
              <w:bidi w:val="0"/>
              <w:spacing w:before="120" w:after="0"/>
              <w:jc w:val="end"/>
              <w:rPr/>
            </w:pPr>
            <w:r>
              <w:rPr/>
              <w:t>405.919.202.573</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3925"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89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45"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3925"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c>
          <w:tcPr>
            <w:tcW w:w="189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77"/>
        <w:gridCol w:w="4590"/>
        <w:gridCol w:w="1616"/>
        <w:gridCol w:w="1616"/>
        <w:gridCol w:w="1473"/>
      </w:tblGrid>
      <w:tr>
        <w:trPr/>
        <w:tc>
          <w:tcPr>
            <w:tcW w:w="677"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590"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4705"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77"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590"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16" w:type="dxa"/>
            <w:tcBorders>
              <w:bottom w:val="single" w:sz="8" w:space="0" w:color="000000"/>
              <w:end w:val="single" w:sz="8" w:space="0" w:color="000000"/>
            </w:tcBorders>
            <w:vAlign w:val="center"/>
          </w:tcPr>
          <w:p>
            <w:pPr>
              <w:pStyle w:val="Normal"/>
              <w:bidi w:val="0"/>
              <w:spacing w:before="120" w:after="0"/>
              <w:jc w:val="center"/>
              <w:rPr/>
            </w:pPr>
            <w:r>
              <w:rPr/>
              <w:t>Văn phòng Hội đồng QG Giáo dục và PTNL</w:t>
            </w:r>
          </w:p>
        </w:tc>
        <w:tc>
          <w:tcPr>
            <w:tcW w:w="1616" w:type="dxa"/>
            <w:tcBorders>
              <w:bottom w:val="single" w:sz="8" w:space="0" w:color="000000"/>
              <w:end w:val="single" w:sz="8" w:space="0" w:color="000000"/>
            </w:tcBorders>
            <w:vAlign w:val="center"/>
          </w:tcPr>
          <w:p>
            <w:pPr>
              <w:pStyle w:val="Normal"/>
              <w:bidi w:val="0"/>
              <w:spacing w:before="120" w:after="0"/>
              <w:jc w:val="center"/>
              <w:rPr/>
            </w:pPr>
            <w:r>
              <w:rPr/>
              <w:t>Hội đồng Giáo sư nhà nước</w:t>
            </w:r>
          </w:p>
        </w:tc>
        <w:tc>
          <w:tcPr>
            <w:tcW w:w="1473" w:type="dxa"/>
            <w:tcBorders>
              <w:bottom w:val="single" w:sz="8" w:space="0" w:color="000000"/>
              <w:end w:val="single" w:sz="8" w:space="0" w:color="000000"/>
            </w:tcBorders>
            <w:vAlign w:val="center"/>
          </w:tcPr>
          <w:p>
            <w:pPr>
              <w:pStyle w:val="Normal"/>
              <w:bidi w:val="0"/>
              <w:spacing w:before="120" w:after="0"/>
              <w:jc w:val="center"/>
              <w:rPr/>
            </w:pPr>
            <w:r>
              <w:rPr/>
              <w:t>BQLDA Nâng cao chất lượng giáo dục cho trẻ em dân tộc thiểu số và trẻ em</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3.640.506.233</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9.354.332.266</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3.640.506.233</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9.354.332.266</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1.340.177.650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2.354.332.266</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590"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1.340.177.650</w:t>
            </w:r>
          </w:p>
        </w:tc>
        <w:tc>
          <w:tcPr>
            <w:tcW w:w="1616" w:type="dxa"/>
            <w:tcBorders>
              <w:bottom w:val="single" w:sz="8" w:space="0" w:color="000000"/>
              <w:end w:val="single" w:sz="8" w:space="0" w:color="000000"/>
            </w:tcBorders>
            <w:vAlign w:val="center"/>
          </w:tcPr>
          <w:p>
            <w:pPr>
              <w:pStyle w:val="Normal"/>
              <w:bidi w:val="0"/>
              <w:spacing w:before="120" w:after="0"/>
              <w:jc w:val="end"/>
              <w:rPr/>
            </w:pPr>
            <w:r>
              <w:rPr/>
              <w:t>2.281.008.366</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590"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73.323.900</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590"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c>
          <w:tcPr>
            <w:tcW w:w="1473"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590"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473"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2.300.328.583</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7.000.000.000</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2.300.328.583</w:t>
            </w:r>
          </w:p>
        </w:tc>
        <w:tc>
          <w:tcPr>
            <w:tcW w:w="1616" w:type="dxa"/>
            <w:tcBorders>
              <w:bottom w:val="single" w:sz="8" w:space="0" w:color="000000"/>
              <w:end w:val="single" w:sz="8" w:space="0" w:color="000000"/>
            </w:tcBorders>
            <w:vAlign w:val="center"/>
          </w:tcPr>
          <w:p>
            <w:pPr>
              <w:pStyle w:val="Normal"/>
              <w:bidi w:val="0"/>
              <w:spacing w:before="120" w:after="0"/>
              <w:jc w:val="end"/>
              <w:rPr/>
            </w:pPr>
            <w:r>
              <w:rPr/>
              <w:t>7.000.000.000</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590"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473"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590"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473"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59"/>
        <w:gridCol w:w="4188"/>
        <w:gridCol w:w="1616"/>
        <w:gridCol w:w="1754"/>
        <w:gridCol w:w="1755"/>
      </w:tblGrid>
      <w:tr>
        <w:trPr/>
        <w:tc>
          <w:tcPr>
            <w:tcW w:w="659"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188"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125"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59"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188"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16" w:type="dxa"/>
            <w:tcBorders>
              <w:bottom w:val="single" w:sz="8" w:space="0" w:color="000000"/>
              <w:end w:val="single" w:sz="8" w:space="0" w:color="000000"/>
            </w:tcBorders>
            <w:vAlign w:val="center"/>
          </w:tcPr>
          <w:p>
            <w:pPr>
              <w:pStyle w:val="Normal"/>
              <w:bidi w:val="0"/>
              <w:spacing w:before="120" w:after="0"/>
              <w:jc w:val="center"/>
              <w:rPr/>
            </w:pPr>
            <w:r>
              <w:rPr/>
              <w:t>Dự án Giáo dục THCS khu vực khó khăn nhất giai đoạn II</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Cao đẳng Kỹ nghệ Dung Quất</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Cao đẳng Kỹ nghệ II</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2.061.588.994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25.000.597.370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19.106.087.000</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2.061.588.994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25.000.597.370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19.106.087.000</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188"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188"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188"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616"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188"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616"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2.061.588.994</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25.000.597.370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19.106.087.000</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2.061.588.994</w:t>
            </w:r>
          </w:p>
        </w:tc>
        <w:tc>
          <w:tcPr>
            <w:tcW w:w="1754" w:type="dxa"/>
            <w:tcBorders>
              <w:bottom w:val="single" w:sz="8" w:space="0" w:color="000000"/>
              <w:end w:val="single" w:sz="8" w:space="0" w:color="000000"/>
            </w:tcBorders>
            <w:vAlign w:val="center"/>
          </w:tcPr>
          <w:p>
            <w:pPr>
              <w:pStyle w:val="Normal"/>
              <w:bidi w:val="0"/>
              <w:spacing w:before="120" w:after="0"/>
              <w:jc w:val="end"/>
              <w:rPr/>
            </w:pPr>
            <w:r>
              <w:rPr/>
              <w:t>25.000.597.370</w:t>
            </w:r>
          </w:p>
        </w:tc>
        <w:tc>
          <w:tcPr>
            <w:tcW w:w="1755" w:type="dxa"/>
            <w:tcBorders>
              <w:bottom w:val="single" w:sz="8" w:space="0" w:color="000000"/>
              <w:end w:val="single" w:sz="8" w:space="0" w:color="000000"/>
            </w:tcBorders>
            <w:vAlign w:val="center"/>
          </w:tcPr>
          <w:p>
            <w:pPr>
              <w:pStyle w:val="Normal"/>
              <w:bidi w:val="0"/>
              <w:spacing w:before="120" w:after="0"/>
              <w:jc w:val="end"/>
              <w:rPr/>
            </w:pPr>
            <w:r>
              <w:rPr/>
              <w:t>19.106.087.000</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188"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5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188"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616"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Đơn vị: Bộ Giáo dục và Đào tạo</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668"/>
        <w:gridCol w:w="4041"/>
        <w:gridCol w:w="1754"/>
        <w:gridCol w:w="1754"/>
        <w:gridCol w:w="1755"/>
      </w:tblGrid>
      <w:tr>
        <w:trPr/>
        <w:tc>
          <w:tcPr>
            <w:tcW w:w="668"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041"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5263" w:type="dxa"/>
            <w:gridSpan w:val="3"/>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thuộcSố quyết toán được duyệt chi tiết từng đơn vị trực thuộc</w:t>
            </w:r>
          </w:p>
        </w:tc>
      </w:tr>
      <w:tr>
        <w:trPr/>
        <w:tc>
          <w:tcPr>
            <w:tcW w:w="66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4041"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Cao đẳng nghề Kỹ thuật công nghệ</w:t>
            </w:r>
          </w:p>
        </w:tc>
        <w:tc>
          <w:tcPr>
            <w:tcW w:w="1754" w:type="dxa"/>
            <w:tcBorders>
              <w:bottom w:val="single" w:sz="8" w:space="0" w:color="000000"/>
              <w:end w:val="single" w:sz="8" w:space="0" w:color="000000"/>
            </w:tcBorders>
            <w:vAlign w:val="center"/>
          </w:tcPr>
          <w:p>
            <w:pPr>
              <w:pStyle w:val="Normal"/>
              <w:bidi w:val="0"/>
              <w:spacing w:before="120" w:after="0"/>
              <w:jc w:val="center"/>
              <w:rPr/>
            </w:pPr>
            <w:r>
              <w:rPr/>
              <w:t>Trường ĐHSP Kỹ thuật Nam Định</w:t>
            </w:r>
          </w:p>
        </w:tc>
        <w:tc>
          <w:tcPr>
            <w:tcW w:w="1755" w:type="dxa"/>
            <w:tcBorders>
              <w:bottom w:val="single" w:sz="8" w:space="0" w:color="000000"/>
              <w:end w:val="single" w:sz="8" w:space="0" w:color="000000"/>
            </w:tcBorders>
            <w:vAlign w:val="center"/>
          </w:tcPr>
          <w:p>
            <w:pPr>
              <w:pStyle w:val="Normal"/>
              <w:bidi w:val="0"/>
              <w:spacing w:before="120" w:after="0"/>
              <w:jc w:val="center"/>
              <w:rPr/>
            </w:pPr>
            <w:r>
              <w:rPr/>
              <w:t>Trường ĐHSP Kỹ thuật Vinh</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34.257.260.000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15.364.397.000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15.159.422.000</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34.257.260.000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15.364.397.000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15.159.422.000</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041"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041"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041"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4" w:type="dxa"/>
            <w:tcBorders>
              <w:bottom w:val="single" w:sz="8" w:space="0" w:color="000000"/>
              <w:end w:val="single" w:sz="8" w:space="0" w:color="000000"/>
            </w:tcBorders>
            <w:vAlign w:val="center"/>
          </w:tcPr>
          <w:p>
            <w:pPr>
              <w:pStyle w:val="Normal"/>
              <w:bidi w:val="0"/>
              <w:spacing w:before="120" w:after="0"/>
              <w:jc w:val="end"/>
              <w:rPr/>
            </w:pPr>
            <w:r>
              <w:rPr/>
              <w:t>-</w:t>
            </w:r>
          </w:p>
        </w:tc>
        <w:tc>
          <w:tcPr>
            <w:tcW w:w="1755" w:type="dxa"/>
            <w:tcBorders>
              <w:bottom w:val="single" w:sz="8" w:space="0" w:color="000000"/>
              <w:end w:val="single" w:sz="8" w:space="0" w:color="000000"/>
            </w:tcBorders>
            <w:vAlign w:val="center"/>
          </w:tcPr>
          <w:p>
            <w:pPr>
              <w:pStyle w:val="Normal"/>
              <w:bidi w:val="0"/>
              <w:spacing w:before="120" w:after="0"/>
              <w:jc w:val="end"/>
              <w:rPr/>
            </w:pPr>
            <w:r>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4041"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4"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755"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34.257.260.000</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15.364.397.000</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15.159.422.000</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34.257.260.000</w:t>
            </w:r>
          </w:p>
        </w:tc>
        <w:tc>
          <w:tcPr>
            <w:tcW w:w="1754" w:type="dxa"/>
            <w:tcBorders>
              <w:bottom w:val="single" w:sz="8" w:space="0" w:color="000000"/>
              <w:end w:val="single" w:sz="8" w:space="0" w:color="000000"/>
            </w:tcBorders>
            <w:vAlign w:val="center"/>
          </w:tcPr>
          <w:p>
            <w:pPr>
              <w:pStyle w:val="Normal"/>
              <w:bidi w:val="0"/>
              <w:spacing w:before="120" w:after="0"/>
              <w:jc w:val="end"/>
              <w:rPr/>
            </w:pPr>
            <w:r>
              <w:rPr/>
              <w:t>15.364.397.000</w:t>
            </w:r>
          </w:p>
        </w:tc>
        <w:tc>
          <w:tcPr>
            <w:tcW w:w="1755" w:type="dxa"/>
            <w:tcBorders>
              <w:bottom w:val="single" w:sz="8" w:space="0" w:color="000000"/>
              <w:end w:val="single" w:sz="8" w:space="0" w:color="000000"/>
            </w:tcBorders>
            <w:vAlign w:val="center"/>
          </w:tcPr>
          <w:p>
            <w:pPr>
              <w:pStyle w:val="Normal"/>
              <w:bidi w:val="0"/>
              <w:spacing w:before="120" w:after="0"/>
              <w:jc w:val="end"/>
              <w:rPr/>
            </w:pPr>
            <w:r>
              <w:rPr/>
              <w:t>15.159.422.000</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4041"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4"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755"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66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4041"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4" w:type="dxa"/>
            <w:tcBorders>
              <w:bottom w:val="single" w:sz="8" w:space="0" w:color="000000"/>
              <w:end w:val="single" w:sz="8" w:space="0" w:color="000000"/>
            </w:tcBorders>
            <w:vAlign w:val="center"/>
          </w:tcPr>
          <w:p>
            <w:pPr>
              <w:pStyle w:val="Normal"/>
              <w:bidi w:val="0"/>
              <w:spacing w:before="120" w:after="0"/>
              <w:jc w:val="end"/>
              <w:rPr/>
            </w:pPr>
            <w:r>
              <w:rPr/>
              <w:t> </w:t>
            </w:r>
          </w:p>
        </w:tc>
        <w:tc>
          <w:tcPr>
            <w:tcW w:w="1755"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120" w:after="280"/>
        <w:rPr>
          <w:b/>
          <w:bCs/>
        </w:rPr>
      </w:pPr>
      <w:r>
        <w:rPr>
          <w:b/>
          <w:bCs/>
        </w:rPr>
        <w:t xml:space="preserve">Đơn vị: Bộ Giáo dục và Đào tạo </w:t>
      </w:r>
    </w:p>
    <w:p>
      <w:pPr>
        <w:pStyle w:val="Normal"/>
        <w:bidi w:val="0"/>
        <w:spacing w:before="120" w:after="280"/>
        <w:rPr>
          <w:b/>
          <w:bCs/>
        </w:rPr>
      </w:pPr>
      <w:r>
        <w:rPr>
          <w:b/>
          <w:bCs/>
        </w:rPr>
        <w:t>Chương: 022</w:t>
      </w:r>
    </w:p>
    <w:tbl>
      <w:tblPr>
        <w:tblW w:w="5000" w:type="pct"/>
        <w:jc w:val="start"/>
        <w:tblInd w:w="-10" w:type="dxa"/>
        <w:tblLayout w:type="fixed"/>
        <w:tblCellMar>
          <w:top w:w="0" w:type="dxa"/>
          <w:start w:w="0" w:type="dxa"/>
          <w:bottom w:w="0" w:type="dxa"/>
          <w:end w:w="0" w:type="dxa"/>
        </w:tblCellMar>
      </w:tblPr>
      <w:tblGrid>
        <w:gridCol w:w="777"/>
        <w:gridCol w:w="5546"/>
        <w:gridCol w:w="1740"/>
        <w:gridCol w:w="1909"/>
      </w:tblGrid>
      <w:tr>
        <w:trPr/>
        <w:tc>
          <w:tcPr>
            <w:tcW w:w="777"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5546" w:type="dxa"/>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w:t>
            </w:r>
          </w:p>
        </w:tc>
        <w:tc>
          <w:tcPr>
            <w:tcW w:w="3649"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Số quyết toán được duyệt chi tiết từng đơn vị trực thuộcSố quyết toán được duyệt chi tiết từng đơn vị trực thuộc</w:t>
            </w:r>
          </w:p>
        </w:tc>
      </w:tr>
      <w:tr>
        <w:trPr/>
        <w:tc>
          <w:tcPr>
            <w:tcW w:w="777"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5546" w:type="dxa"/>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740" w:type="dxa"/>
            <w:tcBorders>
              <w:bottom w:val="single" w:sz="8" w:space="0" w:color="000000"/>
              <w:end w:val="single" w:sz="8" w:space="0" w:color="000000"/>
            </w:tcBorders>
            <w:vAlign w:val="center"/>
          </w:tcPr>
          <w:p>
            <w:pPr>
              <w:pStyle w:val="Normal"/>
              <w:bidi w:val="0"/>
              <w:spacing w:before="120" w:after="0"/>
              <w:jc w:val="center"/>
              <w:rPr/>
            </w:pPr>
            <w:r>
              <w:rPr/>
              <w:t>Trường ĐHSP Kỹ thuật Vĩnh Long</w:t>
            </w:r>
          </w:p>
        </w:tc>
        <w:tc>
          <w:tcPr>
            <w:tcW w:w="1909" w:type="dxa"/>
            <w:tcBorders>
              <w:bottom w:val="single" w:sz="8" w:space="0" w:color="000000"/>
              <w:end w:val="single" w:sz="8" w:space="0" w:color="000000"/>
            </w:tcBorders>
            <w:vAlign w:val="center"/>
          </w:tcPr>
          <w:p>
            <w:pPr>
              <w:pStyle w:val="Normal"/>
              <w:bidi w:val="0"/>
              <w:spacing w:before="120" w:after="0"/>
              <w:jc w:val="center"/>
              <w:rPr/>
            </w:pPr>
            <w:r>
              <w:rPr/>
              <w:t>Cục Giáo dục nghề nghiệp và Giáo dục thường xuyên</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A</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Quyết toán thu, chi, nộp ngân sách phí, lệ phí</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Số thu phí, lệ phí</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từ nguồn thu phí được khấu trừ hoặc để lại</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III</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Số phí, lệ phí nộp ngân sách nhà nước</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Phí công nhận văn bằng</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B</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Quyết toán chi ngân sách nhà nước</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2.479.885.500</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37.557.489.303</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Nguồn ngân sách trong nước</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2.479.885.500</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37.557.489.303</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1</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quản lý hành chính</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26.946.742.221</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5546" w:type="dxa"/>
            <w:tcBorders>
              <w:bottom w:val="single" w:sz="8" w:space="0" w:color="000000"/>
              <w:end w:val="single" w:sz="8" w:space="0" w:color="000000"/>
            </w:tcBorders>
            <w:vAlign w:val="center"/>
          </w:tcPr>
          <w:p>
            <w:pPr>
              <w:pStyle w:val="Normal"/>
              <w:bidi w:val="0"/>
              <w:spacing w:before="120" w:after="0"/>
              <w:rPr/>
            </w:pPr>
            <w:r>
              <w:rPr/>
              <w:t>Kinh phí thực hiện chế độ tự chủ</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26.226.996.515</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5546" w:type="dxa"/>
            <w:tcBorders>
              <w:bottom w:val="single" w:sz="8" w:space="0" w:color="000000"/>
              <w:end w:val="single" w:sz="8" w:space="0" w:color="000000"/>
            </w:tcBorders>
            <w:vAlign w:val="center"/>
          </w:tcPr>
          <w:p>
            <w:pPr>
              <w:pStyle w:val="Normal"/>
              <w:bidi w:val="0"/>
              <w:spacing w:before="120" w:after="0"/>
              <w:rPr/>
            </w:pPr>
            <w:r>
              <w:rPr/>
              <w:t>Kinh phí không thực hiện chế độ tự chủ</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719.745.706</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sự nghiệp khoa học và công nghệ</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89.674.300</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3.896.000.000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5546" w:type="dxa"/>
            <w:tcBorders>
              <w:bottom w:val="single" w:sz="8" w:space="0" w:color="000000"/>
              <w:end w:val="single" w:sz="8" w:space="0" w:color="000000"/>
            </w:tcBorders>
            <w:vAlign w:val="center"/>
          </w:tcPr>
          <w:p>
            <w:pPr>
              <w:pStyle w:val="Normal"/>
              <w:bidi w:val="0"/>
              <w:spacing w:before="120" w:after="0"/>
              <w:rPr/>
            </w:pPr>
            <w:r>
              <w:rPr/>
              <w:t>Kinh phí thực hiện nhiệm vụ khoa học công nghệ</w:t>
            </w:r>
          </w:p>
        </w:tc>
        <w:tc>
          <w:tcPr>
            <w:tcW w:w="1740" w:type="dxa"/>
            <w:tcBorders>
              <w:bottom w:val="single" w:sz="8" w:space="0" w:color="000000"/>
              <w:end w:val="single" w:sz="8" w:space="0" w:color="000000"/>
            </w:tcBorders>
            <w:vAlign w:val="center"/>
          </w:tcPr>
          <w:p>
            <w:pPr>
              <w:pStyle w:val="Normal"/>
              <w:bidi w:val="0"/>
              <w:spacing w:before="120" w:after="0"/>
              <w:jc w:val="end"/>
              <w:rPr/>
            </w:pPr>
            <w:r>
              <w:rPr/>
              <w:t>-</w:t>
            </w:r>
          </w:p>
        </w:tc>
        <w:tc>
          <w:tcPr>
            <w:tcW w:w="1909" w:type="dxa"/>
            <w:tcBorders>
              <w:bottom w:val="single" w:sz="8" w:space="0" w:color="000000"/>
              <w:end w:val="single" w:sz="8" w:space="0" w:color="000000"/>
            </w:tcBorders>
            <w:vAlign w:val="center"/>
          </w:tcPr>
          <w:p>
            <w:pPr>
              <w:pStyle w:val="Normal"/>
              <w:bidi w:val="0"/>
              <w:spacing w:before="120" w:after="0"/>
              <w:jc w:val="end"/>
              <w:rPr/>
            </w:pPr>
            <w:r>
              <w:rPr/>
              <w:t>3.228.000.000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 </w:t>
            </w:r>
          </w:p>
        </w:tc>
        <w:tc>
          <w:tcPr>
            <w:tcW w:w="5546" w:type="dxa"/>
            <w:tcBorders>
              <w:bottom w:val="single" w:sz="8" w:space="0" w:color="000000"/>
              <w:end w:val="single" w:sz="8" w:space="0" w:color="000000"/>
            </w:tcBorders>
            <w:vAlign w:val="center"/>
          </w:tcPr>
          <w:p>
            <w:pPr>
              <w:pStyle w:val="Normal"/>
              <w:bidi w:val="0"/>
              <w:spacing w:before="120" w:after="0"/>
              <w:rPr>
                <w:i/>
                <w:iCs/>
              </w:rPr>
            </w:pPr>
            <w:r>
              <w:rPr>
                <w:i/>
                <w:iCs/>
              </w:rPr>
              <w:t>- Nhiệm vụ khoa học công nghệ cấp Bộ</w:t>
            </w:r>
          </w:p>
        </w:tc>
        <w:tc>
          <w:tcPr>
            <w:tcW w:w="1740" w:type="dxa"/>
            <w:tcBorders>
              <w:bottom w:val="single" w:sz="8" w:space="0" w:color="000000"/>
              <w:end w:val="single" w:sz="8" w:space="0" w:color="000000"/>
            </w:tcBorders>
            <w:vAlign w:val="center"/>
          </w:tcPr>
          <w:p>
            <w:pPr>
              <w:pStyle w:val="Normal"/>
              <w:bidi w:val="0"/>
              <w:spacing w:before="120" w:after="0"/>
              <w:jc w:val="end"/>
              <w:rPr>
                <w:i/>
                <w:iCs/>
              </w:rPr>
            </w:pPr>
            <w:r>
              <w:rPr>
                <w:i/>
                <w:iCs/>
              </w:rPr>
              <w:t> </w:t>
            </w:r>
          </w:p>
        </w:tc>
        <w:tc>
          <w:tcPr>
            <w:tcW w:w="1909" w:type="dxa"/>
            <w:tcBorders>
              <w:bottom w:val="single" w:sz="8" w:space="0" w:color="000000"/>
              <w:end w:val="single" w:sz="8" w:space="0" w:color="000000"/>
            </w:tcBorders>
            <w:vAlign w:val="center"/>
          </w:tcPr>
          <w:p>
            <w:pPr>
              <w:pStyle w:val="Normal"/>
              <w:bidi w:val="0"/>
              <w:spacing w:before="120" w:after="0"/>
              <w:jc w:val="end"/>
              <w:rPr>
                <w:i/>
                <w:iCs/>
              </w:rPr>
            </w:pPr>
            <w:r>
              <w:rPr>
                <w:i/>
                <w:iCs/>
              </w:rPr>
              <w:t>3.228.000.000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 theo chức năng</w:t>
            </w:r>
          </w:p>
        </w:tc>
        <w:tc>
          <w:tcPr>
            <w:tcW w:w="1740" w:type="dxa"/>
            <w:tcBorders>
              <w:bottom w:val="single" w:sz="8" w:space="0" w:color="000000"/>
              <w:end w:val="single" w:sz="8" w:space="0" w:color="000000"/>
            </w:tcBorders>
            <w:vAlign w:val="center"/>
          </w:tcPr>
          <w:p>
            <w:pPr>
              <w:pStyle w:val="Normal"/>
              <w:bidi w:val="0"/>
              <w:spacing w:before="120" w:after="0"/>
              <w:jc w:val="end"/>
              <w:rPr/>
            </w:pPr>
            <w:r>
              <w:rPr/>
              <w:t>89.674.300</w:t>
            </w:r>
          </w:p>
        </w:tc>
        <w:tc>
          <w:tcPr>
            <w:tcW w:w="1909" w:type="dxa"/>
            <w:tcBorders>
              <w:bottom w:val="single" w:sz="8" w:space="0" w:color="000000"/>
              <w:end w:val="single" w:sz="8" w:space="0" w:color="000000"/>
            </w:tcBorders>
            <w:vAlign w:val="center"/>
          </w:tcPr>
          <w:p>
            <w:pPr>
              <w:pStyle w:val="Normal"/>
              <w:bidi w:val="0"/>
              <w:spacing w:before="120" w:after="0"/>
              <w:jc w:val="end"/>
              <w:rPr/>
            </w:pPr>
            <w:r>
              <w:rPr/>
              <w:t>668.000.000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sự nghiệp giáo dục, đào tạo và dạy nghề</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2.390.211.200</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6.712.157.880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2.390.211.200</w:t>
            </w:r>
          </w:p>
        </w:tc>
        <w:tc>
          <w:tcPr>
            <w:tcW w:w="1909" w:type="dxa"/>
            <w:tcBorders>
              <w:bottom w:val="single" w:sz="8" w:space="0" w:color="000000"/>
              <w:end w:val="single" w:sz="8" w:space="0" w:color="000000"/>
            </w:tcBorders>
            <w:vAlign w:val="center"/>
          </w:tcPr>
          <w:p>
            <w:pPr>
              <w:pStyle w:val="Normal"/>
              <w:bidi w:val="0"/>
              <w:spacing w:before="120" w:after="0"/>
              <w:jc w:val="end"/>
              <w:rPr/>
            </w:pPr>
            <w:r>
              <w:rPr/>
              <w:t>6.712.157.880</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hoạt động kinh tế</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4.1</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4.2</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sự nghiệp bảo vệ môi trường</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2.589.202</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5.1</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5.2</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2.589.202</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6</w:t>
            </w:r>
          </w:p>
        </w:tc>
        <w:tc>
          <w:tcPr>
            <w:tcW w:w="5546" w:type="dxa"/>
            <w:tcBorders>
              <w:bottom w:val="single" w:sz="8" w:space="0" w:color="000000"/>
              <w:end w:val="single" w:sz="8" w:space="0" w:color="000000"/>
            </w:tcBorders>
            <w:vAlign w:val="center"/>
          </w:tcPr>
          <w:p>
            <w:pPr>
              <w:pStyle w:val="Normal"/>
              <w:bidi w:val="0"/>
              <w:spacing w:before="120" w:after="0"/>
              <w:rPr>
                <w:b/>
                <w:bCs/>
              </w:rPr>
            </w:pPr>
            <w:r>
              <w:rPr>
                <w:b/>
                <w:bCs/>
              </w:rPr>
              <w:t>Chi sự nghiệp văn hóa thông tin</w:t>
            </w:r>
          </w:p>
        </w:tc>
        <w:tc>
          <w:tcPr>
            <w:tcW w:w="1740"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c>
          <w:tcPr>
            <w:tcW w:w="1909" w:type="dxa"/>
            <w:tcBorders>
              <w:bottom w:val="single" w:sz="8" w:space="0" w:color="000000"/>
              <w:end w:val="single" w:sz="8" w:space="0" w:color="000000"/>
            </w:tcBorders>
            <w:vAlign w:val="center"/>
          </w:tcPr>
          <w:p>
            <w:pPr>
              <w:pStyle w:val="Normal"/>
              <w:bidi w:val="0"/>
              <w:spacing w:before="120" w:after="0"/>
              <w:jc w:val="end"/>
              <w:rPr>
                <w:b/>
                <w:bCs/>
              </w:rPr>
            </w:pPr>
            <w:r>
              <w:rPr>
                <w:b/>
                <w:bCs/>
              </w:rPr>
              <w:t>-</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6.1</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6.2</w:t>
            </w:r>
          </w:p>
        </w:tc>
        <w:tc>
          <w:tcPr>
            <w:tcW w:w="5546" w:type="dxa"/>
            <w:tcBorders>
              <w:bottom w:val="single" w:sz="8" w:space="0" w:color="000000"/>
              <w:end w:val="single" w:sz="8" w:space="0" w:color="000000"/>
            </w:tcBorders>
            <w:vAlign w:val="center"/>
          </w:tcPr>
          <w:p>
            <w:pPr>
              <w:pStyle w:val="Normal"/>
              <w:bidi w:val="0"/>
              <w:spacing w:before="120" w:after="0"/>
              <w:rPr/>
            </w:pPr>
            <w:r>
              <w:rPr/>
              <w:t>Kinh phí nhiệm vụ không thường xuyên</w:t>
            </w:r>
          </w:p>
        </w:tc>
        <w:tc>
          <w:tcPr>
            <w:tcW w:w="1740" w:type="dxa"/>
            <w:tcBorders>
              <w:bottom w:val="single" w:sz="8" w:space="0" w:color="000000"/>
              <w:end w:val="single" w:sz="8" w:space="0" w:color="000000"/>
            </w:tcBorders>
            <w:vAlign w:val="center"/>
          </w:tcPr>
          <w:p>
            <w:pPr>
              <w:pStyle w:val="Normal"/>
              <w:bidi w:val="0"/>
              <w:spacing w:before="120" w:after="0"/>
              <w:jc w:val="end"/>
              <w:rPr/>
            </w:pPr>
            <w:r>
              <w:rPr/>
              <w:t> </w:t>
            </w:r>
          </w:p>
        </w:tc>
        <w:tc>
          <w:tcPr>
            <w:tcW w:w="1909" w:type="dxa"/>
            <w:tcBorders>
              <w:bottom w:val="single" w:sz="8" w:space="0" w:color="000000"/>
              <w:end w:val="single" w:sz="8" w:space="0" w:color="000000"/>
            </w:tcBorders>
            <w:vAlign w:val="center"/>
          </w:tcPr>
          <w:p>
            <w:pPr>
              <w:pStyle w:val="Normal"/>
              <w:bidi w:val="0"/>
              <w:spacing w:before="120" w:after="0"/>
              <w:jc w:val="end"/>
              <w:rPr/>
            </w:pPr>
            <w:r>
              <w:rPr/>
              <w:t> </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0" w:name="_ftn1"/>
        <w:bookmarkEnd w:id="10"/>
        <w:r>
          <w:rPr>
            <w:rStyle w:val="Hyperlink"/>
            <w:color w:val="0000FF"/>
            <w:u w:val="single"/>
          </w:rPr>
          <w:t>[1]</w:t>
        </w:r>
      </w:hyperlink>
      <w:r>
        <w:rPr/>
        <w:t xml:space="preserve"> Không bao gồm số liệu của 10 trường chuyển từ Bộ Xây dựng về Bộ Lao động, Thương binh và Xã hội vào 30/6/2024 (Theo Quyết định số 996/QĐ-TTg ngày 25/8/2023 của Thủ tướng Chính phủ về ban hành danh sách các đơn vị sự nghiệp trực thuộc Bộ Xây dựng), sau đó (01/03/2025) chuyển về Bộ Giáo dục và Đào tạo theo phương án sắp xếp tổ chức bộ máy do đã được tổng hợp trong quyết toán của Bộ Xây dựng gửi Bộ Tài chính theo công văn số 1146/BXD-KHTC ngày 28/3/2025 của Bộ Xây dựng, gồm có: Trường Cao đẳng Công nghệ quốc tế LILAMA2; Trường Cao đẳng Cơ giới Xây dựng; Trường Cao đẳng Kỹ thuật và Nghiệp vụ Hà Nội; Trường Cao đẳng nghề Việt Xô số 1; Trường Cao đẳng Xây dựng Công trình Đô thị; Trường Cao đẳng Xây dựng Nam Định; Trường Cao đẳng Xây dựng số 1; Trường Cao đẳng nghề Xây dựng (nay là Trường Cao đẳng Xây dựng và Công nghệ - Xã hội); Trường Cao đẳng Xây dựng TP Hồ Chí Minh; Trường Trung cấp nghề Cơ khí xây dựng.</w:t>
      </w:r>
    </w:p>
    <w:p>
      <w:pPr>
        <w:pStyle w:val="Normal"/>
        <w:bidi w:val="0"/>
        <w:spacing w:before="120" w:after="280"/>
        <w:rPr/>
      </w:pPr>
      <w:hyperlink w:anchor="_ftnref2">
        <w:bookmarkStart w:id="11" w:name="_ftn2"/>
        <w:bookmarkEnd w:id="11"/>
        <w:r>
          <w:rPr>
            <w:rStyle w:val="Hyperlink"/>
            <w:color w:val="0000FF"/>
            <w:u w:val="single"/>
          </w:rPr>
          <w:t>[2]</w:t>
        </w:r>
      </w:hyperlink>
      <w:r>
        <w:rPr/>
        <w:t xml:space="preserve"> Không bao gồm: Kinh phí viện trợ, hỗ trợ hợp tác đào tạo lưu học sinh Lào và Cam-pu-chia; Kinh phí hỗ trợ doanh nghiệp nhỏ và vừa; Vốn viện trợ ngoài nước; Kinh phí từ nguồn hoạt động khác được để lại của các đơn vị.</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