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69"/>
        <w:gridCol w:w="6203"/>
      </w:tblGrid>
      <w:tr>
        <w:trPr/>
        <w:tc>
          <w:tcPr>
            <w:tcW w:w="3769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 xml:space="preserve">ỦY BAN NHÂN DÂN </w:t>
              <w:br/>
              <w:t>TỈNH QUẢNG TRỊ</w:t>
              <w:br/>
              <w:t>-------</w:t>
            </w:r>
          </w:p>
        </w:tc>
        <w:tc>
          <w:tcPr>
            <w:tcW w:w="6203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>
        <w:trPr/>
        <w:tc>
          <w:tcPr>
            <w:tcW w:w="3769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Số: 779/QĐ-UBND</w:t>
            </w:r>
          </w:p>
        </w:tc>
        <w:tc>
          <w:tcPr>
            <w:tcW w:w="6203" w:type="dxa"/>
            <w:tcBorders/>
          </w:tcPr>
          <w:p>
            <w:pPr>
              <w:pStyle w:val="Normal"/>
              <w:bidi w:val="0"/>
              <w:spacing w:before="120" w:after="0"/>
              <w:jc w:val="end"/>
              <w:rPr/>
            </w:pPr>
            <w:r>
              <w:rPr>
                <w:i/>
                <w:iCs/>
              </w:rPr>
              <w:t>Quảng Trị, ngày 06 tháng 3 năm 2026</w:t>
            </w:r>
          </w:p>
        </w:tc>
      </w:tr>
    </w:tbl>
    <w:p>
      <w:pPr>
        <w:pStyle w:val="Normal"/>
        <w:bidi w:val="0"/>
        <w:spacing w:before="120" w:after="280"/>
        <w:rPr/>
      </w:pPr>
      <w:r>
        <w:rPr/>
        <w:t> </w:t>
      </w:r>
    </w:p>
    <w:p>
      <w:pPr>
        <w:pStyle w:val="Normal"/>
        <w:bidi w:val="0"/>
        <w:spacing w:before="120" w:after="280"/>
        <w:jc w:val="center"/>
        <w:rPr>
          <w:b/>
          <w:bCs/>
          <w:sz w:val="24"/>
        </w:rPr>
      </w:pPr>
      <w:r>
        <w:rPr>
          <w:b/>
          <w:bCs/>
          <w:sz w:val="24"/>
        </w:rPr>
        <w:t>QUYẾT ĐỊNH</w:t>
      </w:r>
    </w:p>
    <w:p>
      <w:pPr>
        <w:pStyle w:val="Normal"/>
        <w:bidi w:val="0"/>
        <w:spacing w:before="120" w:after="280"/>
        <w:jc w:val="center"/>
        <w:rPr/>
      </w:pPr>
      <w:r>
        <w:rPr/>
        <w:t>VỀ VIỆC CÔNG BỐ BẢNG XẾP LOẠI ĐƯỜNG TỈNH ĐỂ XÁC ĐỊNH CƯỚC VẬN TẢI ĐƯỜNG BỘ TRÊN ĐỊA BÀN TỈNH QUẢNG TRỊ</w:t>
      </w:r>
    </w:p>
    <w:p>
      <w:pPr>
        <w:pStyle w:val="Normal"/>
        <w:bidi w:val="0"/>
        <w:spacing w:before="120" w:after="280"/>
        <w:jc w:val="center"/>
        <w:rPr>
          <w:b/>
          <w:bCs/>
          <w:sz w:val="24"/>
        </w:rPr>
      </w:pPr>
      <w:r>
        <w:rPr>
          <w:b/>
          <w:bCs/>
          <w:sz w:val="24"/>
        </w:rPr>
        <w:t>CHỦ TỊCH ỦY BAN NHÂN DÂN TỈNH QUẢNG TRỊ</w:t>
      </w:r>
    </w:p>
    <w:p>
      <w:pPr>
        <w:pStyle w:val="Normal"/>
        <w:bidi w:val="0"/>
        <w:spacing w:before="120" w:after="280"/>
        <w:rPr>
          <w:i/>
          <w:iCs/>
        </w:rPr>
      </w:pPr>
      <w:r>
        <w:rPr>
          <w:i/>
          <w:iCs/>
        </w:rPr>
        <w:t xml:space="preserve">Căn cứ Luật Tổ chức Chính quyền địa phương ngày 16/6/2025; </w:t>
      </w:r>
    </w:p>
    <w:p>
      <w:pPr>
        <w:pStyle w:val="Normal"/>
        <w:bidi w:val="0"/>
        <w:spacing w:before="120" w:after="280"/>
        <w:rPr>
          <w:i/>
          <w:iCs/>
        </w:rPr>
      </w:pPr>
      <w:r>
        <w:rPr>
          <w:i/>
          <w:iCs/>
        </w:rPr>
        <w:t>Căn cứ Luật Đường bộ ngày 27/6/2024;</w:t>
      </w:r>
    </w:p>
    <w:p>
      <w:pPr>
        <w:pStyle w:val="Normal"/>
        <w:bidi w:val="0"/>
        <w:spacing w:before="120" w:after="280"/>
        <w:rPr>
          <w:i/>
          <w:iCs/>
        </w:rPr>
      </w:pPr>
      <w:r>
        <w:rPr>
          <w:i/>
          <w:iCs/>
        </w:rPr>
        <w:t>Căn cứ Quyết định số 32/2005/QĐ-BGTVT ngày 17/6/2005 của Bộ Giao thông vận tải ban hành quy định về xếp loại đường để xác định cước vận tải đường bộ;</w:t>
      </w:r>
    </w:p>
    <w:p>
      <w:pPr>
        <w:pStyle w:val="Normal"/>
        <w:bidi w:val="0"/>
        <w:spacing w:before="120" w:after="280"/>
        <w:rPr>
          <w:i/>
          <w:iCs/>
        </w:rPr>
      </w:pPr>
      <w:r>
        <w:rPr>
          <w:i/>
          <w:iCs/>
        </w:rPr>
        <w:t>Xét đề nghị của Sở Xây dựng tại Tờ trình số 1116/TTr-SXD ngày 10/02/2026 về việc công bố bảng xếp loại đường tỉnh để xác định cước vận tải đường bộ trên địa bàn tỉnh Quảng Trị.</w:t>
      </w:r>
    </w:p>
    <w:p>
      <w:pPr>
        <w:pStyle w:val="Normal"/>
        <w:bidi w:val="0"/>
        <w:spacing w:before="120" w:after="280"/>
        <w:jc w:val="center"/>
        <w:rPr>
          <w:b/>
          <w:bCs/>
          <w:sz w:val="24"/>
        </w:rPr>
      </w:pPr>
      <w:r>
        <w:rPr>
          <w:b/>
          <w:bCs/>
          <w:sz w:val="24"/>
        </w:rPr>
        <w:t>QUYẾT ĐỊNH:</w:t>
      </w:r>
    </w:p>
    <w:p>
      <w:pPr>
        <w:pStyle w:val="Normal"/>
        <w:bidi w:val="0"/>
        <w:spacing w:before="120" w:after="280"/>
        <w:rPr/>
      </w:pPr>
      <w:r>
        <w:rPr>
          <w:b/>
          <w:bCs/>
        </w:rPr>
        <w:t xml:space="preserve">Điều 1. </w:t>
      </w:r>
      <w:r>
        <w:rPr/>
        <w:t>Ban hành kèm theo Quyết định này “Bảng xếp loại các tuyến Đường tỉnh để tính cước vận chuyển đường bộ trên địa bàn tỉnh Quảng Trị”.</w:t>
      </w:r>
    </w:p>
    <w:p>
      <w:pPr>
        <w:pStyle w:val="Normal"/>
        <w:bidi w:val="0"/>
        <w:spacing w:before="120" w:after="280"/>
        <w:rPr/>
      </w:pPr>
      <w:r>
        <w:rPr>
          <w:b/>
          <w:bCs/>
        </w:rPr>
        <w:t xml:space="preserve">Điều 2. </w:t>
      </w:r>
      <w:r>
        <w:rPr/>
        <w:t>Quyết định này có hiệu lực kể từ ngày ký và thay thế Quyết định số 1036/QĐ-UBND ngày 26/5/2015 của Ủy ban nhân dân tỉnh Quảng Trị (cũ) về xếp loại đường để tính cước vận tải và Quyết định số 1417/QĐ-UBND ngày 27/4/2017 của Ủy ban nhân dân tỉnh Quảng Bình (cũ) về việc xếp loại đường bộ các tuyến đường tỉnh để xác định cước vận tải năm 2017.</w:t>
      </w:r>
    </w:p>
    <w:p>
      <w:pPr>
        <w:pStyle w:val="Normal"/>
        <w:bidi w:val="0"/>
        <w:spacing w:before="120" w:after="280"/>
        <w:rPr/>
      </w:pPr>
      <w:r>
        <w:rPr>
          <w:b/>
          <w:bCs/>
        </w:rPr>
        <w:t xml:space="preserve">Điều 3. </w:t>
      </w:r>
      <w:r>
        <w:rPr/>
        <w:t>Chánh Văn phòng Ủy ban nhân dân tỉnh; Giám đốc Sở Xây dựng; Chủ tịch Ủy ban nhân dân xã, phường, đặc khu và Thủ trưởng các cơ quan, đơn vị có liên quan chịu trách nhiệm thi hành Quyết định này./.</w:t>
      </w:r>
    </w:p>
    <w:p>
      <w:pPr>
        <w:pStyle w:val="Normal"/>
        <w:bidi w:val="0"/>
        <w:spacing w:before="120" w:after="280"/>
        <w:rPr>
          <w:b/>
          <w:bCs/>
        </w:rPr>
      </w:pPr>
      <w:r>
        <w:rPr>
          <w:b/>
          <w:bCs/>
        </w:rPr>
        <w:t> 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4986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CHỦ TỊCH </w:t>
              <w:br/>
              <w:t>PHÓ CHỦ TỊCH</w:t>
              <w:br/>
              <w:br/>
              <w:br/>
              <w:br/>
              <w:br/>
              <w:t>Phan Phong Phú</w:t>
            </w:r>
          </w:p>
        </w:tc>
      </w:tr>
    </w:tbl>
    <w:p>
      <w:pPr>
        <w:pStyle w:val="Normal"/>
        <w:bidi w:val="0"/>
        <w:spacing w:before="120" w:after="280"/>
        <w:rPr>
          <w:b/>
          <w:bCs/>
        </w:rPr>
      </w:pPr>
      <w:r>
        <w:rPr>
          <w:b/>
          <w:bCs/>
        </w:rPr>
        <w:t> </w:t>
      </w:r>
    </w:p>
    <w:p>
      <w:pPr>
        <w:pStyle w:val="Normal"/>
        <w:bidi w:val="0"/>
        <w:spacing w:before="120" w:after="280"/>
        <w:jc w:val="center"/>
        <w:rPr/>
      </w:pPr>
      <w:r>
        <w:rPr>
          <w:b/>
          <w:bCs/>
          <w:sz w:val="24"/>
        </w:rPr>
        <w:t>PHỤ LỤC</w:t>
      </w:r>
    </w:p>
    <w:p>
      <w:pPr>
        <w:pStyle w:val="Normal"/>
        <w:bidi w:val="0"/>
        <w:spacing w:before="120" w:after="280"/>
        <w:jc w:val="center"/>
        <w:rPr/>
      </w:pPr>
      <w:r>
        <w:rPr/>
        <w:t>BẢNG XẾP LOẠI ĐƯỜNG TỈNH ĐỂ XÁC ĐỊNH CƯỚC VẬN TẢI TRÊN ĐỊA BÀN TỈNH QUẢNG TRỊ</w:t>
        <w:br/>
      </w:r>
      <w:r>
        <w:rPr>
          <w:i/>
          <w:iCs/>
        </w:rPr>
        <w:t>(Kèm theo Quyết định số 779/QĐ-UBND ngày 06 tháng 3 năm 2026 của UBND tỉnh Quảng Trị)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6"/>
        <w:gridCol w:w="1413"/>
        <w:gridCol w:w="1640"/>
        <w:gridCol w:w="927"/>
        <w:gridCol w:w="649"/>
        <w:gridCol w:w="648"/>
        <w:gridCol w:w="788"/>
        <w:gridCol w:w="787"/>
        <w:gridCol w:w="927"/>
        <w:gridCol w:w="787"/>
        <w:gridCol w:w="990"/>
      </w:tblGrid>
      <w:tr>
        <w:trPr/>
        <w:tc>
          <w:tcPr>
            <w:tcW w:w="4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TT</w:t>
            </w:r>
          </w:p>
        </w:tc>
        <w:tc>
          <w:tcPr>
            <w:tcW w:w="1413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Tên đường</w:t>
            </w:r>
          </w:p>
        </w:tc>
        <w:tc>
          <w:tcPr>
            <w:tcW w:w="164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Từ Km-đến Km</w:t>
            </w:r>
          </w:p>
        </w:tc>
        <w:tc>
          <w:tcPr>
            <w:tcW w:w="92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Chiều dài</w:t>
            </w:r>
            <w:r>
              <w:rPr/>
              <w:t xml:space="preserve"> </w:t>
            </w:r>
            <w:r>
              <w:rPr>
                <w:b/>
                <w:bCs/>
              </w:rPr>
              <w:t>(Km)</w:t>
            </w:r>
          </w:p>
        </w:tc>
        <w:tc>
          <w:tcPr>
            <w:tcW w:w="649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Loại</w:t>
            </w:r>
            <w:r>
              <w:rPr/>
              <w:t xml:space="preserve"> </w:t>
            </w:r>
            <w:r>
              <w:rPr>
                <w:b/>
                <w:bCs/>
              </w:rPr>
              <w:t>1</w:t>
            </w:r>
          </w:p>
        </w:tc>
        <w:tc>
          <w:tcPr>
            <w:tcW w:w="648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Loại</w:t>
            </w:r>
            <w:r>
              <w:rPr/>
              <w:t xml:space="preserve"> </w:t>
            </w:r>
            <w:r>
              <w:rPr>
                <w:b/>
                <w:bCs/>
              </w:rPr>
              <w:t>2</w:t>
            </w:r>
          </w:p>
        </w:tc>
        <w:tc>
          <w:tcPr>
            <w:tcW w:w="788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Loại</w:t>
            </w:r>
            <w:r>
              <w:rPr/>
              <w:t xml:space="preserve"> </w:t>
            </w:r>
            <w:r>
              <w:rPr>
                <w:b/>
                <w:bCs/>
              </w:rPr>
              <w:t>3</w:t>
            </w:r>
          </w:p>
        </w:tc>
        <w:tc>
          <w:tcPr>
            <w:tcW w:w="78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Loại</w:t>
            </w:r>
            <w:r>
              <w:rPr/>
              <w:t xml:space="preserve"> </w:t>
            </w:r>
            <w:r>
              <w:rPr>
                <w:b/>
                <w:bCs/>
              </w:rPr>
              <w:t>4</w:t>
            </w:r>
          </w:p>
        </w:tc>
        <w:tc>
          <w:tcPr>
            <w:tcW w:w="92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Loại</w:t>
            </w:r>
            <w:r>
              <w:rPr/>
              <w:t xml:space="preserve"> </w:t>
            </w:r>
            <w:r>
              <w:rPr>
                <w:b/>
                <w:bCs/>
              </w:rPr>
              <w:t>5</w:t>
            </w:r>
          </w:p>
        </w:tc>
        <w:tc>
          <w:tcPr>
            <w:tcW w:w="787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Loại</w:t>
            </w:r>
            <w:r>
              <w:rPr/>
              <w:t xml:space="preserve"> </w:t>
            </w:r>
            <w:r>
              <w:rPr>
                <w:b/>
                <w:bCs/>
              </w:rPr>
              <w:t>6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Ghi chú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i/>
                <w:iCs/>
              </w:rPr>
              <w:t>(1)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(2)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(4)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(5)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(6)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(7)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(8)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(9)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(10)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(11)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(12)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678.177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26.19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14.78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118.23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175.15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213.123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130.7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A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b/>
                <w:bCs/>
              </w:rPr>
              <w:t>Đường tỉnh phía</w:t>
            </w:r>
            <w:r>
              <w:rPr/>
              <w:t xml:space="preserve"> </w:t>
            </w:r>
            <w:r>
              <w:rPr>
                <w:b/>
                <w:bCs/>
              </w:rPr>
              <w:t>Bắc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409.39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26.19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7.20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56.40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68.80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144.10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106.70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558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 Km7+200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558B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Km0+00-Km21+00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21.00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3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558C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Km0+00-Km20+400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20.40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20.40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558D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24.60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Km0+00-Km10+00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10.00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Km10+00-Km24+600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14.60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14.60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559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Km0+00-Km17+030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17.03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17.03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559B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47.48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Km0+00-Km26+400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26.40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26.40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Km26+400-Km47+475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21.08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21.08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559F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Km0+00-Km9+500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9.50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9.50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560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Km10+ 00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10.00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560B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Km1+ 200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1.20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1.20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561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Km12+ 00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12.00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562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66.80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Km45+700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45.70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45.70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Km45+700 -</w:t>
            </w:r>
            <w:r>
              <w:rPr/>
              <w:t xml:space="preserve"> </w:t>
            </w:r>
            <w:r>
              <w:rPr>
                <w:i/>
                <w:iCs/>
              </w:rPr>
              <w:t>Km66+800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21.10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21.10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564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22.00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÷ Km10+800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10.80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10.80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Km10+800-Km22+00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11.20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11.20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13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564B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16.25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÷ Km7+800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7.80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7.80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280"/>
              <w:rPr/>
            </w:pPr>
            <w:r>
              <w:rPr>
                <w:i/>
                <w:iCs/>
              </w:rPr>
              <w:t>Km7+800 ÷</w:t>
            </w:r>
          </w:p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Km16+247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8.45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8.45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14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565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÷ Km13+590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13.59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13.59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15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565B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14.50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Km7+00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7.00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Km7+00 - Km14+500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7.50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7.50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16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565C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25.10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Km13+800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13.80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13.80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Km13+800 -</w:t>
            </w:r>
            <w:r>
              <w:rPr/>
              <w:t xml:space="preserve"> </w:t>
            </w:r>
            <w:r>
              <w:rPr>
                <w:i/>
                <w:iCs/>
              </w:rPr>
              <w:t>Km25+100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11.30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11.30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17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565D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Km7+200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18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566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11.21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Km4+00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4.00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Km4+00 - Km11+205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7.21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7.21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19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567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15.00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Km8+00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8.00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Km8+00 - Km15+00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20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567B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6.00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568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Km2+500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2.50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2.50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22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568B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Km2+00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5.00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23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569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19.95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Km0+00-Km4+00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4.00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Km4+00-Km14+00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10.00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10.00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Km14+00-Km18+950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5.95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5.95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24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570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Km12+00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6.69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6.69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25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570B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Km0+00 - Km7+00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7.20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</w:rPr>
              <w:t>B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b/>
                <w:bCs/>
              </w:rPr>
              <w:t>Đường tỉnh phía</w:t>
            </w:r>
            <w:r>
              <w:rPr/>
              <w:t xml:space="preserve"> </w:t>
            </w:r>
            <w:r>
              <w:rPr>
                <w:b/>
                <w:bCs/>
              </w:rPr>
              <w:t>Nam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268.79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0.00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7.58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61.83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106.35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69.03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24.00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578B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Km0+00-Km7+460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7.46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7.46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579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Km0+00-Km6+00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3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582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Km0+00-Km5+00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Km5+00-Km15+00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4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583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Km0+00-Km5+00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584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Km0+00-Km17+260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17.26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17.26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585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Km0+00-Km10+800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10.8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10.8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585B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Km0+00-Km2+580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2.58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2.58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585C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Km0+00-Km3+320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3.32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3.32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588A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19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Km0-Km7+500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Km7+500-Km19+00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11.5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571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26.4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Km0+00-Km5+00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5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Km5+00-Km26+400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21.4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21.4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573A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Km0+00-Km8+120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8.122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8.122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573B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Km0+00-Km6+400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6.4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6.4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13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574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Km0+00-Km7+530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7.53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7.53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14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575A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Km0+00-Km10+00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15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575B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Km0+00-Km12+120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12.12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12.12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16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576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Km0+00-Km11+200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11.2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11.2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17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576C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18.368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Km0+00-Km9+00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Km9+00-Km18+368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9.368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9.368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18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577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Km0+00-Km10+200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10.2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10.2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19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578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Km0+00-Km11+600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11.6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11.6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20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586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37.93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Km0+00-Km15+00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15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Km15+00 - Km37+930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22.93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22.93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21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Đường tỉnh 587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22.5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Km0+00-Km10+00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10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  <w:tr>
        <w:trPr/>
        <w:tc>
          <w:tcPr>
            <w:tcW w:w="41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141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/>
              <w:t> </w:t>
            </w:r>
          </w:p>
        </w:tc>
        <w:tc>
          <w:tcPr>
            <w:tcW w:w="164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i/>
                <w:iCs/>
              </w:rPr>
              <w:t>Km10+00-Km22+500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12.5</w:t>
            </w:r>
          </w:p>
        </w:tc>
        <w:tc>
          <w:tcPr>
            <w:tcW w:w="64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64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9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  <w:tc>
          <w:tcPr>
            <w:tcW w:w="78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12.5</w:t>
            </w:r>
          </w:p>
        </w:tc>
        <w:tc>
          <w:tcPr>
            <w:tcW w:w="99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/>
              <w:t> </w:t>
            </w:r>
          </w:p>
        </w:tc>
      </w:tr>
    </w:tbl>
    <w:p>
      <w:pPr>
        <w:pStyle w:val="Normal"/>
        <w:bidi w:val="0"/>
        <w:spacing w:before="120" w:after="280"/>
        <w:rPr/>
      </w:pPr>
      <w:r>
        <w:rPr/>
        <w:t> </w:t>
      </w:r>
    </w:p>
    <w:p>
      <w:pPr>
        <w:pStyle w:val="Normal"/>
        <w:bidi w:val="0"/>
        <w:spacing w:before="120" w:after="280"/>
        <w:rPr>
          <w:b/>
          <w:bCs/>
        </w:rPr>
      </w:pPr>
      <w:r>
        <w:rPr>
          <w:b/>
          <w:bCs/>
        </w:rPr>
        <w:t> 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