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68" w:rsidRPr="00802068" w:rsidRDefault="00802068" w:rsidP="00802068">
      <w:pPr>
        <w:widowControl/>
        <w:pBdr>
          <w:bottom w:val="single" w:sz="12" w:space="4" w:color="D3D3D3"/>
        </w:pBdr>
        <w:spacing w:before="100" w:beforeAutospacing="1" w:after="60" w:line="9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</w:pPr>
      <w:proofErr w:type="spellStart"/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Mirai</w:t>
      </w:r>
      <w:proofErr w:type="spellEnd"/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源码中的</w:t>
      </w: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SYN</w:t>
      </w: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弱口令扫描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05 Nov 2016 TAGS : [ </w:t>
      </w:r>
      <w:hyperlink r:id="rId4" w:anchor="技术相关" w:history="1">
        <w:r w:rsidRPr="00802068">
          <w:rPr>
            <w:rFonts w:ascii="宋体" w:eastAsia="宋体" w:hAnsi="宋体" w:cs="宋体" w:hint="eastAsia"/>
            <w:color w:val="A0410D"/>
            <w:kern w:val="0"/>
            <w:sz w:val="24"/>
            <w:szCs w:val="24"/>
            <w:u w:val="single"/>
          </w:rPr>
          <w:t>技术相关</w:t>
        </w:r>
      </w:hyperlink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spellStart"/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"http://rootkiter.com/goto_tags.html" \l "Mirai" </w:instrText>
      </w:r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802068">
        <w:rPr>
          <w:rFonts w:ascii="宋体" w:eastAsia="宋体" w:hAnsi="宋体" w:cs="宋体" w:hint="eastAsia"/>
          <w:color w:val="A0410D"/>
          <w:kern w:val="0"/>
          <w:sz w:val="24"/>
          <w:szCs w:val="24"/>
          <w:u w:val="single"/>
        </w:rPr>
        <w:t>Mirai</w:t>
      </w:r>
      <w:proofErr w:type="spellEnd"/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proofErr w:type="spellStart"/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"http://rootkiter.com/goto_tags.html" \l "Iot安全" </w:instrText>
      </w:r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802068">
        <w:rPr>
          <w:rFonts w:ascii="宋体" w:eastAsia="宋体" w:hAnsi="宋体" w:cs="宋体" w:hint="eastAsia"/>
          <w:color w:val="A0410D"/>
          <w:kern w:val="0"/>
          <w:sz w:val="24"/>
          <w:szCs w:val="24"/>
          <w:u w:val="single"/>
        </w:rPr>
        <w:t>Iot</w:t>
      </w:r>
      <w:proofErr w:type="spellEnd"/>
      <w:r w:rsidRPr="00802068">
        <w:rPr>
          <w:rFonts w:ascii="宋体" w:eastAsia="宋体" w:hAnsi="宋体" w:cs="宋体" w:hint="eastAsia"/>
          <w:color w:val="A0410D"/>
          <w:kern w:val="0"/>
          <w:sz w:val="24"/>
          <w:szCs w:val="24"/>
          <w:u w:val="single"/>
        </w:rPr>
        <w:t>安全</w:t>
      </w:r>
      <w:r w:rsidRPr="00802068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hyperlink r:id="rId5" w:anchor="僵尸网络" w:history="1">
        <w:r w:rsidRPr="00802068">
          <w:rPr>
            <w:rFonts w:ascii="宋体" w:eastAsia="宋体" w:hAnsi="宋体" w:cs="宋体" w:hint="eastAsia"/>
            <w:color w:val="A0410D"/>
            <w:kern w:val="0"/>
            <w:sz w:val="24"/>
            <w:szCs w:val="24"/>
            <w:u w:val="single"/>
          </w:rPr>
          <w:t>僵尸网络</w:t>
        </w:r>
      </w:hyperlink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hyperlink r:id="rId6" w:anchor="SYN端口扫描" w:history="1">
        <w:r w:rsidRPr="00802068">
          <w:rPr>
            <w:rFonts w:ascii="宋体" w:eastAsia="宋体" w:hAnsi="宋体" w:cs="宋体" w:hint="eastAsia"/>
            <w:color w:val="A0410D"/>
            <w:kern w:val="0"/>
            <w:sz w:val="24"/>
            <w:szCs w:val="24"/>
            <w:u w:val="single"/>
          </w:rPr>
          <w:t>SYN端口扫描</w:t>
        </w:r>
      </w:hyperlink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hyperlink r:id="rId7" w:anchor="恶意样本" w:history="1">
        <w:r w:rsidRPr="00802068">
          <w:rPr>
            <w:rFonts w:ascii="宋体" w:eastAsia="宋体" w:hAnsi="宋体" w:cs="宋体" w:hint="eastAsia"/>
            <w:color w:val="A0410D"/>
            <w:kern w:val="0"/>
            <w:sz w:val="24"/>
            <w:szCs w:val="24"/>
            <w:u w:val="single"/>
          </w:rPr>
          <w:t>恶意样本</w:t>
        </w:r>
      </w:hyperlink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]</w:t>
      </w:r>
    </w:p>
    <w:p w:rsidR="00802068" w:rsidRPr="00802068" w:rsidRDefault="00802068" w:rsidP="00802068">
      <w:pPr>
        <w:widowControl/>
        <w:pBdr>
          <w:bottom w:val="single" w:sz="12" w:space="4" w:color="D3D3D3"/>
        </w:pBdr>
        <w:spacing w:before="100" w:beforeAutospacing="1" w:after="60" w:line="90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60"/>
          <w:szCs w:val="60"/>
        </w:rPr>
      </w:pP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SYN</w:t>
      </w: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口令扫描原理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最近在细读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Mirai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的源码，在它之中用到了若干有趣的技术，先把SYN扫描弱口令的代码过一下。其实这个技术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本并不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新鲜，早在有些扫描器中已经支持，但从代码层面分析的文档并不多见，所以在这里写一段，给日后留个念想。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细细想来，我也从业许久，但就从没见过如此恶心的代码，作者竟然能把整个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syn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口令扫描的核心代码堆在了一个函数中，活生生把一个功能函数扩充到了583行（line.57 – line. 640）。代码缩进的最深处，可以达到9层（4*9=36个空格）之深，逐行品读时常常读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屏忘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屏。可以说这段代码磨练了我的意志，锻炼了我的耐心，是出家修行必备之良品。。。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吐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槽完闭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，该上正文了。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本文档用到的源码链接如下： </w:t>
      </w:r>
      <w:hyperlink r:id="rId8" w:history="1">
        <w:r w:rsidRPr="00802068">
          <w:rPr>
            <w:rFonts w:ascii="宋体" w:eastAsia="宋体" w:hAnsi="宋体" w:cs="宋体" w:hint="eastAsia"/>
            <w:color w:val="A0410D"/>
            <w:kern w:val="0"/>
            <w:sz w:val="24"/>
            <w:szCs w:val="24"/>
            <w:u w:val="single"/>
          </w:rPr>
          <w:t>https://github.com/jgamblin/Mirai-Source-Code/blob/master/mirai/bot/scanner.c</w:t>
        </w:r>
      </w:hyperlink>
    </w:p>
    <w:p w:rsidR="00802068" w:rsidRPr="00802068" w:rsidRDefault="00802068" w:rsidP="00802068">
      <w:pPr>
        <w:widowControl/>
        <w:pBdr>
          <w:bottom w:val="single" w:sz="12" w:space="4" w:color="D3D3D3"/>
        </w:pBdr>
        <w:spacing w:before="100" w:beforeAutospacing="1" w:after="60" w:line="90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60"/>
          <w:szCs w:val="60"/>
        </w:rPr>
      </w:pP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广撒网多捞鱼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SYN弱口令扫描，之所以能有极高的扫描速度，与其口令枚举速度无关，而是同其寻找爆破目标的速度有关。这依赖于其能够同时对多个IP进行端口探测（而且单线程即可）。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想要在所有联网的主机中找到开放指定端口的主机，常规的思路，就是遍历IP，挨个调用connect函数去尝试连接，成功的便是开启了相应端口，反之则是没有开启端口。但connect函数调用后要经历TCP协议的三次握手，才会得到结果，在大批量扫描中，这是相当难以接受的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所以几乎在所有常见的“抓鸡扫描器”中都以SYN扫描的形式进行端口状态判断。</w:t>
      </w:r>
    </w:p>
    <w:p w:rsidR="00802068" w:rsidRPr="00802068" w:rsidRDefault="00802068" w:rsidP="00802068">
      <w:pPr>
        <w:widowControl/>
        <w:pBdr>
          <w:bottom w:val="single" w:sz="6" w:space="0" w:color="D3D3D3"/>
        </w:pBdr>
        <w:spacing w:before="600" w:after="450" w:line="788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4B4B4B"/>
          <w:kern w:val="0"/>
          <w:sz w:val="53"/>
          <w:szCs w:val="53"/>
        </w:rPr>
      </w:pP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套接字初始化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想要进行网络操作，socket套接字是无法避免的，SYN扫描的套接字初始化，和常见的TCP套接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字有些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区别，详情可参看源码第81行，如下图示：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277100" cy="1363980"/>
            <wp:effectExtent l="0" t="0" r="0" b="7620"/>
            <wp:docPr id="6" name="图片 6" descr="http://rootkiter.com/images/2016_11_05_12_1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otkiter.com/images/2016_11_05_12_12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该套接字初始化代码长得有些独特，因为网上最常见的代码一般都长成下面的样子：</w:t>
      </w:r>
    </w:p>
    <w:p w:rsidR="00802068" w:rsidRPr="00802068" w:rsidRDefault="00802068" w:rsidP="00802068">
      <w:pPr>
        <w:widowControl/>
        <w:spacing w:beforeAutospacing="1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= socket(PF_INET, SOCK_STREAM, 0);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当然也有长这个样子的：</w:t>
      </w:r>
    </w:p>
    <w:p w:rsidR="00802068" w:rsidRPr="00802068" w:rsidRDefault="00802068" w:rsidP="00802068">
      <w:pPr>
        <w:widowControl/>
        <w:spacing w:beforeAutospacing="1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= socket(PF_INET, SOCK_STREAM, IPPROTO_TCP);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间的参数SOCK_STREAM表明该套接字将以流的形式进行读写操作，但SOCK_RAW这个参数却表明该套接字是一个原始套接字，没有经过任何的封装，该种形式的套接字，除了能收发传统的TCP/UDP数据包外，还可以接受ICMP、IGMP等种类的数据包。这是SOCK_STREAM套接字无法做到的。当然，这也需要一定的权限才能做到，现代操作系统下，要求用户必须具有管理员权限才能使用该类功能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从这样一条简单的初始化代码就不难发现，该套接字的一生注定不凡。</w:t>
      </w:r>
    </w:p>
    <w:p w:rsidR="00802068" w:rsidRPr="00802068" w:rsidRDefault="00802068" w:rsidP="00802068">
      <w:pPr>
        <w:widowControl/>
        <w:pBdr>
          <w:bottom w:val="single" w:sz="6" w:space="0" w:color="D3D3D3"/>
        </w:pBdr>
        <w:spacing w:before="600" w:after="450" w:line="788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4B4B4B"/>
          <w:kern w:val="0"/>
          <w:sz w:val="53"/>
          <w:szCs w:val="53"/>
        </w:rPr>
      </w:pP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群发</w:t>
      </w: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SYN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TCP三次握手中，第一个操作就是发送SYN信号，它代表发起者的连接意向，当服务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端收到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该信号后，如果连接条件允许就会回复ACK信号，并正式进入TCP会话协商阶段。这是TCP的基本原理，搞不懂的小伙伴出门左转去问Google。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此时SOCK_RAW的套接字就可以发挥作用了，从这个创建好的套接字可以用最快的速度向所有目标IP发送数据包。而数据包的构造要完全参照TCP的SYN包格式去构造。详情可参见源码207到234行。如下图所示：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012680" cy="4998720"/>
            <wp:effectExtent l="0" t="0" r="7620" b="0"/>
            <wp:docPr id="5" name="图片 5" descr="http://rootkiter.com/images/2016_11_05_12_1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otkiter.com/images/2016_11_05_12_12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6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205行是个for循环，遍历所有的目标IP。循环体中210至232行为数据包的构造代码，比较值得关注的是215行和227行，这两行代码是校验和计算函数，数据包的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接收端会通过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这个结果判断数据包是否在传输过程中发生错误，如果这个值算错的话，该数据包会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被目标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无情抛弃，因为数学不好的人没朋友。233行，就是发送函数了，发送的目标由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paddr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字段指定。</w:t>
      </w:r>
    </w:p>
    <w:p w:rsidR="00802068" w:rsidRPr="00802068" w:rsidRDefault="00802068" w:rsidP="00802068">
      <w:pPr>
        <w:widowControl/>
        <w:pBdr>
          <w:bottom w:val="single" w:sz="6" w:space="0" w:color="D3D3D3"/>
        </w:pBdr>
        <w:spacing w:before="600" w:after="450" w:line="788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4B4B4B"/>
          <w:kern w:val="0"/>
          <w:sz w:val="53"/>
          <w:szCs w:val="53"/>
        </w:rPr>
      </w:pP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lastRenderedPageBreak/>
        <w:t>地址筛选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ACK请求发送后，无论对方指定端口是否开放，都会拿到一条回复数据包，通过对该数据包分析就能得知那些IP的端口开放了。代码从239行到282行，如下图所示：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7680960" cy="7345680"/>
            <wp:effectExtent l="0" t="0" r="0" b="7620"/>
            <wp:docPr id="4" name="图片 4" descr="http://rootkiter.com/images/2016_11_05_12_1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otkiter.com/images/2016_11_05_12_12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248行依次收取每个主机的回包，249行到271行则负责对收到的数据包进行过滤，将一切不符合端口开放要求的IP进行跳过，能够执行到273行代码就表明，目标的端口是开放的，有必要记录下来等待后续的口令破解。</w:t>
      </w:r>
    </w:p>
    <w:p w:rsidR="00802068" w:rsidRPr="00802068" w:rsidRDefault="00802068" w:rsidP="00802068">
      <w:pPr>
        <w:widowControl/>
        <w:pBdr>
          <w:bottom w:val="single" w:sz="6" w:space="0" w:color="D3D3D3"/>
        </w:pBdr>
        <w:spacing w:before="600" w:after="450" w:line="788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4B4B4B"/>
          <w:kern w:val="0"/>
          <w:sz w:val="53"/>
          <w:szCs w:val="53"/>
        </w:rPr>
      </w:pP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lastRenderedPageBreak/>
        <w:t>依次建立</w:t>
      </w: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TCP</w:t>
      </w: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会话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将所有开放目标端口的IP地址集中起来后，依次建立TCP会话，为后续破解做准备，此处代码无甚亮点，忽略即可，代码行号299至336行。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235440" cy="6286500"/>
            <wp:effectExtent l="0" t="0" r="3810" b="0"/>
            <wp:docPr id="3" name="图片 3" descr="http://rootkiter.com/images/2016_11_05_12_12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otkiter.com/images/2016_11_05_12_12/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pBdr>
          <w:bottom w:val="single" w:sz="6" w:space="0" w:color="D3D3D3"/>
        </w:pBdr>
        <w:spacing w:before="600" w:after="450" w:line="788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4B4B4B"/>
          <w:kern w:val="0"/>
          <w:sz w:val="53"/>
          <w:szCs w:val="53"/>
        </w:rPr>
      </w:pPr>
      <w:r w:rsidRPr="00802068">
        <w:rPr>
          <w:rFonts w:ascii="Helvetica" w:eastAsia="宋体" w:hAnsi="Helvetica" w:cs="Helvetica"/>
          <w:b/>
          <w:bCs/>
          <w:color w:val="4B4B4B"/>
          <w:kern w:val="0"/>
          <w:sz w:val="53"/>
          <w:szCs w:val="53"/>
        </w:rPr>
        <w:t>口令枚举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从394开始的while循环，是口令枚举的全部过程，该循环体占地极大，一直持续到整个函数结尾，Yeah你没算错，这个循环体一共有240多行，没法完整截图了，一段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一段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慢慢看吧。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396到441行，是从服务端收取数据的代码，如果第一次连接收取到的就是telnet的banner信息，如果非第一次连接收到的就是交互数据。当数据收取失败时，意味着socket中断，还需要重新连接（详见434行）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2443460" cy="7520940"/>
            <wp:effectExtent l="0" t="0" r="0" b="3810"/>
            <wp:docPr id="2" name="图片 2" descr="http://rootkiter.com/images/2016_11_05_12_1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ootkiter.com/images/2016_11_05_12_12/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346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在这个大循环的内部，竟然还存在另一个while循环，使用这种编码方式的同学，都被编程老师骂死了，但种种迹象表明，作者目前还尚在人世，由此推测，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Mirai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的开发者一定是学校除名，无师自通，自学成才。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该循环起始于445行，这个while循环一直延续到634行，该while循环用于详细处理爆破过程的交互，它会从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服务端发过来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的数据分析中，推测当前爆破状态：是需要提供账号，还是要提供密码，再或者已经找到了账号密码，要检查下目标环境是否可用，是否能具有种植bot的必要。这里只选择一个和账号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名有关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的函数（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consume_user_prompt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，在788行）来分析，其他函数类似。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306300" cy="4953000"/>
            <wp:effectExtent l="0" t="0" r="0" b="0"/>
            <wp:docPr id="1" name="图片 1" descr="http://rootkiter.com/images/2016_11_05_12_12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ootkiter.com/images/2016_11_05_12_12/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793行到801行，是对输入提示符的测试，常见的输入提示符基本也就这几种，枚举一轮就可以了。802行到810行，是对当前输入要求的检查，“</w:t>
      </w: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ogin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”是“Login”或“login”单词的尾字符，而“enter”则是“回车”的英文单词。检查无误后，基本可以断定当前状态是等待本地输入账户名的状态了。通过这样几行代码来判定账号名输入状态，还是挺好玩的。</w:t>
      </w:r>
    </w:p>
    <w:p w:rsidR="00802068" w:rsidRPr="00802068" w:rsidRDefault="00802068" w:rsidP="00802068">
      <w:pPr>
        <w:widowControl/>
        <w:pBdr>
          <w:bottom w:val="single" w:sz="12" w:space="4" w:color="D3D3D3"/>
        </w:pBdr>
        <w:spacing w:before="100" w:beforeAutospacing="1" w:after="60" w:line="900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60"/>
          <w:szCs w:val="60"/>
        </w:rPr>
      </w:pPr>
      <w:r w:rsidRPr="00802068">
        <w:rPr>
          <w:rFonts w:ascii="Helvetica" w:eastAsia="宋体" w:hAnsi="Helvetica" w:cs="Helvetica"/>
          <w:b/>
          <w:bCs/>
          <w:color w:val="000000"/>
          <w:kern w:val="0"/>
          <w:sz w:val="60"/>
          <w:szCs w:val="60"/>
        </w:rPr>
        <w:t>结束</w:t>
      </w:r>
    </w:p>
    <w:p w:rsidR="00802068" w:rsidRPr="00802068" w:rsidRDefault="00802068" w:rsidP="00802068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Mirai</w:t>
      </w:r>
      <w:proofErr w:type="spell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的源代码从编码质量上看，基本</w:t>
      </w:r>
      <w:proofErr w:type="gramStart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处在没</w:t>
      </w:r>
      <w:proofErr w:type="gramEnd"/>
      <w:r w:rsidRPr="0080206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师教的状态，但其中用到的一些基础技术，却很值得细细玩味。比如，和跨平台有关的编译技巧，以及跨平台开发技巧，本文提到的SYN扫描技巧，还有未提到的“看门狗喂狗代码”等。这些东西从理论上了解是一种滋味，但被代码实现后，又发酵出另一番滋味。</w:t>
      </w:r>
    </w:p>
    <w:p w:rsidR="009E5BCF" w:rsidRPr="00802068" w:rsidRDefault="009E5BCF">
      <w:bookmarkStart w:id="0" w:name="_GoBack"/>
      <w:bookmarkEnd w:id="0"/>
    </w:p>
    <w:sectPr w:rsidR="009E5BCF" w:rsidRPr="0080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68"/>
    <w:rsid w:val="00802068"/>
    <w:rsid w:val="009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94965-6926-4999-AC6E-430EC308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0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20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20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206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eta">
    <w:name w:val="meta"/>
    <w:basedOn w:val="a"/>
    <w:rsid w:val="00802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2068"/>
  </w:style>
  <w:style w:type="character" w:styleId="a3">
    <w:name w:val="Hyperlink"/>
    <w:basedOn w:val="a0"/>
    <w:uiPriority w:val="99"/>
    <w:semiHidden/>
    <w:unhideWhenUsed/>
    <w:rsid w:val="008020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2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584">
              <w:blockQuote w:val="1"/>
              <w:marLeft w:val="30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4" w:color="D3D3D3"/>
                <w:bottom w:val="none" w:sz="0" w:space="0" w:color="auto"/>
                <w:right w:val="none" w:sz="0" w:space="0" w:color="auto"/>
              </w:divBdr>
            </w:div>
            <w:div w:id="1295983743">
              <w:blockQuote w:val="1"/>
              <w:marLeft w:val="30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4" w:color="D3D3D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mblin/Mirai-Source-Code/blob/master/mirai/bot/scanner.c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rootkiter.com/goto_tags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ootkiter.com/goto_tag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rootkiter.com/goto_tag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rootkiter.com/goto_tags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</cp:revision>
  <dcterms:created xsi:type="dcterms:W3CDTF">2016-12-22T10:47:00Z</dcterms:created>
  <dcterms:modified xsi:type="dcterms:W3CDTF">2016-12-22T10:48:00Z</dcterms:modified>
</cp:coreProperties>
</file>