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11CE48">
      <w:pPr>
        <w:pStyle w:val="2"/>
        <w:keepNext w:val="0"/>
        <w:keepLines w:val="0"/>
        <w:widowControl/>
        <w:suppressLineNumbers w:val="0"/>
      </w:pPr>
      <w:r>
        <w:t>Ingesting Your Own Data in LocalGPT: A Technical Overview</w:t>
      </w:r>
    </w:p>
    <w:p w14:paraId="65F62BFD">
      <w:pPr>
        <w:pStyle w:val="3"/>
        <w:keepNext w:val="0"/>
        <w:keepLines w:val="0"/>
        <w:widowControl/>
        <w:suppressLineNumbers w:val="0"/>
      </w:pPr>
      <w:r>
        <w:t>Abstract</w:t>
      </w:r>
    </w:p>
    <w:p w14:paraId="78975C6D">
      <w:pPr>
        <w:pStyle w:val="10"/>
        <w:keepNext w:val="0"/>
        <w:keepLines w:val="0"/>
        <w:widowControl/>
        <w:suppressLineNumbers w:val="0"/>
      </w:pPr>
      <w:r>
        <w:t>LocalGPT empowers users to deploy large language models locally, integrating their own datasets to customize and personalize AI interactions. This paper presents a technical overview of data ingestion workflows in LocalGPT, detailing document parsing, chunking strategies, embedding generation, vector indexing, and query retrieval. We discuss the computational considerations and practical tools involved, highlight challenges such as data heterogeneity and resource constraints, and outline future directions for enhancing local, privacy-preserving AI deployments.</w:t>
      </w:r>
    </w:p>
    <w:p w14:paraId="6F69C157">
      <w:pPr>
        <w:pStyle w:val="3"/>
        <w:keepNext w:val="0"/>
        <w:keepLines w:val="0"/>
        <w:widowControl/>
        <w:suppressLineNumbers w:val="0"/>
      </w:pPr>
      <w:r>
        <w:t>Keywords</w:t>
      </w:r>
    </w:p>
    <w:p w14:paraId="2FF6174C">
      <w:pPr>
        <w:pStyle w:val="10"/>
        <w:keepNext w:val="0"/>
        <w:keepLines w:val="0"/>
        <w:widowControl/>
        <w:suppressLineNumbers w:val="0"/>
      </w:pPr>
      <w:r>
        <w:t>LocalGPT, Data Ingestion, Document Parsing, Vector Embeddings, Chunking, Vector Indexing, On-Device AI, Privacy, NLP Pipelines</w:t>
      </w:r>
    </w:p>
    <w:p w14:paraId="06576E5A">
      <w:pPr>
        <w:pStyle w:val="3"/>
        <w:keepNext w:val="0"/>
        <w:keepLines w:val="0"/>
        <w:widowControl/>
        <w:suppressLineNumbers w:val="0"/>
      </w:pPr>
      <w:r>
        <w:t>1. Introduction</w:t>
      </w:r>
    </w:p>
    <w:p w14:paraId="74CBB4EA">
      <w:pPr>
        <w:pStyle w:val="10"/>
        <w:keepNext w:val="0"/>
        <w:keepLines w:val="0"/>
        <w:widowControl/>
        <w:suppressLineNumbers w:val="0"/>
      </w:pPr>
      <w:r>
        <w:t>LocalGPT is an emerging paradigm enabling large language model (LLM) applications on user devices without cloud dependency. A core feature is the ability to ingest and embed user-specific data — documents, notes, or databases — to ground AI responses in personalized content. This approach increases response relevance, ensures data privacy, and enables custom knowledge bases.</w:t>
      </w:r>
    </w:p>
    <w:p w14:paraId="756282A2">
      <w:pPr>
        <w:pStyle w:val="10"/>
        <w:keepNext w:val="0"/>
        <w:keepLines w:val="0"/>
        <w:widowControl/>
        <w:suppressLineNumbers w:val="0"/>
      </w:pPr>
      <w:r>
        <w:t>This paper explores the technical workflow for ingesting data into LocalGPT, outlining key components from raw document handling to embedding and indexing, and discussing system requirements and challenges.</w:t>
      </w:r>
    </w:p>
    <w:p w14:paraId="3C0821ED">
      <w:pPr>
        <w:pStyle w:val="3"/>
        <w:keepNext w:val="0"/>
        <w:keepLines w:val="0"/>
        <w:widowControl/>
        <w:suppressLineNumbers w:val="0"/>
      </w:pPr>
      <w:r>
        <w:t>2. Data Ingestion Pipeline Architecture</w:t>
      </w:r>
    </w:p>
    <w:p w14:paraId="18FA852A">
      <w:pPr>
        <w:pStyle w:val="4"/>
        <w:keepNext w:val="0"/>
        <w:keepLines w:val="0"/>
        <w:widowControl/>
        <w:suppressLineNumbers w:val="0"/>
      </w:pPr>
      <w:r>
        <w:t>2.1 Document Parsing</w:t>
      </w:r>
    </w:p>
    <w:p w14:paraId="13C01739">
      <w:pPr>
        <w:pStyle w:val="10"/>
        <w:keepNext w:val="0"/>
        <w:keepLines w:val="0"/>
        <w:widowControl/>
        <w:suppressLineNumbers w:val="0"/>
      </w:pPr>
      <w:r>
        <w:t>Raw user data often originates from heterogeneous file formats such as PDFs, Word documents, HTML pages, or plain text files. Effective ingestion begins with robust parsing to extract clean, structured text.</w:t>
      </w:r>
    </w:p>
    <w:p w14:paraId="0FF5AE2B">
      <w:pPr>
        <w:pStyle w:val="10"/>
        <w:keepNext w:val="0"/>
        <w:keepLines w:val="0"/>
        <w:widowControl/>
        <w:suppressLineNumbers w:val="0"/>
        <w:ind w:left="720"/>
      </w:pPr>
      <w:r>
        <w:rPr>
          <w:rStyle w:val="11"/>
        </w:rPr>
        <w:t>PDF parsing:</w:t>
      </w:r>
      <w:r>
        <w:t xml:space="preserve"> Libraries like </w:t>
      </w:r>
      <w:r>
        <w:rPr>
          <w:rStyle w:val="8"/>
        </w:rPr>
        <w:t>pdfplumber</w:t>
      </w:r>
      <w:r>
        <w:t xml:space="preserve"> or </w:t>
      </w:r>
      <w:r>
        <w:rPr>
          <w:rStyle w:val="8"/>
        </w:rPr>
        <w:t>PyMuPDF</w:t>
      </w:r>
      <w:r>
        <w:t xml:space="preserve"> enable extraction of text while preserving structure like paragraphs and tables. OCR may be needed for scanned documents (e.g., via </w:t>
      </w:r>
      <w:r>
        <w:rPr>
          <w:rStyle w:val="8"/>
        </w:rPr>
        <w:t>Tesseract</w:t>
      </w:r>
      <w:r>
        <w:t>) [1][2].</w:t>
      </w:r>
    </w:p>
    <w:p w14:paraId="76399BF3">
      <w:pPr>
        <w:pStyle w:val="10"/>
        <w:keepNext w:val="0"/>
        <w:keepLines w:val="0"/>
        <w:widowControl/>
        <w:suppressLineNumbers w:val="0"/>
        <w:ind w:left="720"/>
      </w:pPr>
      <w:r>
        <w:rPr>
          <w:rStyle w:val="11"/>
        </w:rPr>
        <w:t>Office documents:</w:t>
      </w:r>
      <w:r>
        <w:t xml:space="preserve"> Tools such as </w:t>
      </w:r>
      <w:r>
        <w:rPr>
          <w:rStyle w:val="8"/>
        </w:rPr>
        <w:t>python-docx</w:t>
      </w:r>
      <w:r>
        <w:t xml:space="preserve"> and </w:t>
      </w:r>
      <w:r>
        <w:rPr>
          <w:rStyle w:val="8"/>
        </w:rPr>
        <w:t>python-pptx</w:t>
      </w:r>
      <w:r>
        <w:t xml:space="preserve"> handle Word and PowerPoint files respectively [3].</w:t>
      </w:r>
    </w:p>
    <w:p w14:paraId="15A57A6A">
      <w:pPr>
        <w:pStyle w:val="10"/>
        <w:keepNext w:val="0"/>
        <w:keepLines w:val="0"/>
        <w:widowControl/>
        <w:suppressLineNumbers w:val="0"/>
        <w:ind w:left="720"/>
      </w:pPr>
      <w:r>
        <w:rPr>
          <w:rStyle w:val="11"/>
        </w:rPr>
        <w:t>Web content:</w:t>
      </w:r>
      <w:r>
        <w:t xml:space="preserve"> </w:t>
      </w:r>
      <w:r>
        <w:rPr>
          <w:rStyle w:val="8"/>
        </w:rPr>
        <w:t>BeautifulSoup</w:t>
      </w:r>
      <w:r>
        <w:t xml:space="preserve"> or </w:t>
      </w:r>
      <w:r>
        <w:rPr>
          <w:rStyle w:val="8"/>
        </w:rPr>
        <w:t>readability-lxml</w:t>
      </w:r>
      <w:r>
        <w:t xml:space="preserve"> assist in extracting article text from HTML [4].</w:t>
      </w:r>
    </w:p>
    <w:p w14:paraId="4FF4D671">
      <w:pPr>
        <w:pStyle w:val="10"/>
        <w:keepNext w:val="0"/>
        <w:keepLines w:val="0"/>
        <w:widowControl/>
        <w:suppressLineNumbers w:val="0"/>
        <w:ind w:left="720"/>
      </w:pPr>
      <w:r>
        <w:rPr>
          <w:rStyle w:val="11"/>
        </w:rPr>
        <w:t>Raw text:</w:t>
      </w:r>
      <w:r>
        <w:t xml:space="preserve"> Minimal preprocessing including normalization, whitespace trimming, and removal of control characters.</w:t>
      </w:r>
    </w:p>
    <w:p w14:paraId="46230EC3">
      <w:pPr>
        <w:pStyle w:val="4"/>
        <w:keepNext w:val="0"/>
        <w:keepLines w:val="0"/>
        <w:widowControl/>
        <w:suppressLineNumbers w:val="0"/>
      </w:pPr>
      <w:r>
        <w:t>2.2 Text Chunking and Segmentation</w:t>
      </w:r>
    </w:p>
    <w:p w14:paraId="2C4DADE7">
      <w:pPr>
        <w:pStyle w:val="10"/>
        <w:keepNext w:val="0"/>
        <w:keepLines w:val="0"/>
        <w:widowControl/>
        <w:suppressLineNumbers w:val="0"/>
      </w:pPr>
      <w:r>
        <w:t>Post parsing, documents are segmented into smaller chunks to fit within LLM context windows and improve semantic coherence during embedding.</w:t>
      </w:r>
    </w:p>
    <w:p w14:paraId="0B059F06">
      <w:pPr>
        <w:pStyle w:val="10"/>
        <w:keepNext w:val="0"/>
        <w:keepLines w:val="0"/>
        <w:widowControl/>
        <w:suppressLineNumbers w:val="0"/>
        <w:ind w:left="720"/>
      </w:pPr>
      <w:r>
        <w:rPr>
          <w:rStyle w:val="11"/>
        </w:rPr>
        <w:t>Fixed-length chunking:</w:t>
      </w:r>
      <w:r>
        <w:t xml:space="preserve"> Splitting text into fixed token or character counts (e.g., 500 tokens).</w:t>
      </w:r>
    </w:p>
    <w:p w14:paraId="12429CC1">
      <w:pPr>
        <w:pStyle w:val="10"/>
        <w:keepNext w:val="0"/>
        <w:keepLines w:val="0"/>
        <w:widowControl/>
        <w:suppressLineNumbers w:val="0"/>
        <w:ind w:left="720"/>
      </w:pPr>
      <w:r>
        <w:rPr>
          <w:rStyle w:val="11"/>
        </w:rPr>
        <w:t>Semantic chunking:</w:t>
      </w:r>
      <w:r>
        <w:t xml:space="preserve"> Using sentence boundaries or paragraph delimiters to preserve meaning.</w:t>
      </w:r>
    </w:p>
    <w:p w14:paraId="24F24FA8">
      <w:pPr>
        <w:pStyle w:val="10"/>
        <w:keepNext w:val="0"/>
        <w:keepLines w:val="0"/>
        <w:widowControl/>
        <w:suppressLineNumbers w:val="0"/>
        <w:ind w:left="720"/>
      </w:pPr>
      <w:r>
        <w:rPr>
          <w:rStyle w:val="11"/>
        </w:rPr>
        <w:t>Sliding windows:</w:t>
      </w:r>
      <w:r>
        <w:t xml:space="preserve"> Overlapping chunks to maintain context continuity.</w:t>
      </w:r>
    </w:p>
    <w:p w14:paraId="19C8B10F">
      <w:pPr>
        <w:pStyle w:val="10"/>
        <w:keepNext w:val="0"/>
        <w:keepLines w:val="0"/>
        <w:widowControl/>
        <w:suppressLineNumbers w:val="0"/>
        <w:ind w:left="720"/>
      </w:pPr>
      <w:r>
        <w:rPr>
          <w:rStyle w:val="11"/>
        </w:rPr>
        <w:t>Hierarchical chunking:</w:t>
      </w:r>
      <w:r>
        <w:t xml:space="preserve"> Organizing chunks into sections or topics using NLP techniques like topic modeling or text summarization [5].</w:t>
      </w:r>
    </w:p>
    <w:p w14:paraId="6D221E15">
      <w:pPr>
        <w:pStyle w:val="4"/>
        <w:keepNext w:val="0"/>
        <w:keepLines w:val="0"/>
        <w:widowControl/>
        <w:suppressLineNumbers w:val="0"/>
      </w:pPr>
      <w:r>
        <w:t>2.3 Vector Embedding Generation</w:t>
      </w:r>
    </w:p>
    <w:p w14:paraId="7B2C23AB">
      <w:pPr>
        <w:pStyle w:val="10"/>
        <w:keepNext w:val="0"/>
        <w:keepLines w:val="0"/>
        <w:widowControl/>
        <w:suppressLineNumbers w:val="0"/>
      </w:pPr>
      <w:r>
        <w:t>Chunks are converted into dense vector embeddings representing semantic meaning.</w:t>
      </w:r>
    </w:p>
    <w:p w14:paraId="590D2D39">
      <w:pPr>
        <w:pStyle w:val="10"/>
        <w:keepNext w:val="0"/>
        <w:keepLines w:val="0"/>
        <w:widowControl/>
        <w:suppressLineNumbers w:val="0"/>
        <w:ind w:left="720"/>
      </w:pPr>
      <w:r>
        <w:rPr>
          <w:rStyle w:val="11"/>
        </w:rPr>
        <w:t>Embedding models:</w:t>
      </w:r>
      <w:r>
        <w:t xml:space="preserve"> Sentence transformers (</w:t>
      </w:r>
      <w:r>
        <w:rPr>
          <w:rStyle w:val="8"/>
        </w:rPr>
        <w:t>sentence-transformers</w:t>
      </w:r>
      <w:r>
        <w:t xml:space="preserve"> library) based on models like </w:t>
      </w:r>
      <w:r>
        <w:rPr>
          <w:rStyle w:val="8"/>
        </w:rPr>
        <w:t>all-MiniLM-L6-v2</w:t>
      </w:r>
      <w:r>
        <w:t xml:space="preserve"> or OpenAI's </w:t>
      </w:r>
      <w:r>
        <w:rPr>
          <w:rStyle w:val="8"/>
        </w:rPr>
        <w:t>text-embedding-ada-002</w:t>
      </w:r>
      <w:r>
        <w:t xml:space="preserve"> provide high-quality embeddings [6][7].</w:t>
      </w:r>
    </w:p>
    <w:p w14:paraId="46D5A633">
      <w:pPr>
        <w:pStyle w:val="10"/>
        <w:keepNext w:val="0"/>
        <w:keepLines w:val="0"/>
        <w:widowControl/>
        <w:suppressLineNumbers w:val="0"/>
        <w:ind w:left="720"/>
      </w:pPr>
      <w:r>
        <w:rPr>
          <w:rStyle w:val="11"/>
        </w:rPr>
        <w:t>Local vs API:</w:t>
      </w:r>
      <w:r>
        <w:t xml:space="preserve"> Embeddings can be generated locally using open-source models or remotely via APIs depending on privacy and resource considerations.</w:t>
      </w:r>
    </w:p>
    <w:p w14:paraId="4392F0BF">
      <w:pPr>
        <w:pStyle w:val="10"/>
        <w:keepNext w:val="0"/>
        <w:keepLines w:val="0"/>
        <w:widowControl/>
        <w:suppressLineNumbers w:val="0"/>
        <w:ind w:left="720"/>
      </w:pPr>
      <w:r>
        <w:rPr>
          <w:rStyle w:val="11"/>
        </w:rPr>
        <w:t>Batch processing:</w:t>
      </w:r>
      <w:r>
        <w:t xml:space="preserve"> Efficiently embedding large document corpora in batches to optimize GPU/CPU usage.</w:t>
      </w:r>
    </w:p>
    <w:p w14:paraId="71EB6433">
      <w:pPr>
        <w:pStyle w:val="4"/>
        <w:keepNext w:val="0"/>
        <w:keepLines w:val="0"/>
        <w:widowControl/>
        <w:suppressLineNumbers w:val="0"/>
      </w:pPr>
      <w:r>
        <w:t>2.4 Vector Indexing and Storage</w:t>
      </w:r>
    </w:p>
    <w:p w14:paraId="4D9177EF">
      <w:pPr>
        <w:pStyle w:val="10"/>
        <w:keepNext w:val="0"/>
        <w:keepLines w:val="0"/>
        <w:widowControl/>
        <w:suppressLineNumbers w:val="0"/>
      </w:pPr>
      <w:r>
        <w:t>Embeddings are stored in vector databases to enable fast similarity searches during query time.</w:t>
      </w:r>
    </w:p>
    <w:p w14:paraId="407649F6">
      <w:pPr>
        <w:pStyle w:val="10"/>
        <w:keepNext w:val="0"/>
        <w:keepLines w:val="0"/>
        <w:widowControl/>
        <w:suppressLineNumbers w:val="0"/>
        <w:ind w:left="720"/>
      </w:pPr>
      <w:r>
        <w:rPr>
          <w:rStyle w:val="11"/>
        </w:rPr>
        <w:t>Vector stores:</w:t>
      </w:r>
      <w:r>
        <w:t xml:space="preserve"> FAISS (Facebook AI Similarity Search) is the most common open-source library, supporting various indexing strategies such as IVF (inverted file), HNSW (Hierarchical Navigable Small World graphs), and PQ (product quantization) [8].</w:t>
      </w:r>
    </w:p>
    <w:p w14:paraId="571D76EF">
      <w:pPr>
        <w:pStyle w:val="10"/>
        <w:keepNext w:val="0"/>
        <w:keepLines w:val="0"/>
        <w:widowControl/>
        <w:suppressLineNumbers w:val="0"/>
        <w:ind w:left="720"/>
      </w:pPr>
      <w:r>
        <w:rPr>
          <w:rStyle w:val="11"/>
        </w:rPr>
        <w:t>Persistent storage:</w:t>
      </w:r>
      <w:r>
        <w:t xml:space="preserve"> Indexes can be serialized and saved to disk for quick reloading.</w:t>
      </w:r>
    </w:p>
    <w:p w14:paraId="6A19A188">
      <w:pPr>
        <w:pStyle w:val="10"/>
        <w:keepNext w:val="0"/>
        <w:keepLines w:val="0"/>
        <w:widowControl/>
        <w:suppressLineNumbers w:val="0"/>
        <w:ind w:left="720"/>
      </w:pPr>
      <w:r>
        <w:rPr>
          <w:rStyle w:val="11"/>
        </w:rPr>
        <w:t>Metadata:</w:t>
      </w:r>
      <w:r>
        <w:t xml:space="preserve"> Along with embeddings, document metadata (source, chunk id, page number) is stored for traceability and retrieval.</w:t>
      </w:r>
    </w:p>
    <w:p w14:paraId="10B5447C">
      <w:pPr>
        <w:pStyle w:val="4"/>
        <w:keepNext w:val="0"/>
        <w:keepLines w:val="0"/>
        <w:widowControl/>
        <w:suppressLineNumbers w:val="0"/>
      </w:pPr>
      <w:r>
        <w:t>2.5 Query Embedding and Retrieval</w:t>
      </w:r>
    </w:p>
    <w:p w14:paraId="1B0F73B6">
      <w:pPr>
        <w:pStyle w:val="10"/>
        <w:keepNext w:val="0"/>
        <w:keepLines w:val="0"/>
        <w:widowControl/>
        <w:suppressLineNumbers w:val="0"/>
      </w:pPr>
      <w:r>
        <w:t>User queries are embedded using the same model and compared against the vector index to retrieve the most semantically similar chunks.</w:t>
      </w:r>
    </w:p>
    <w:p w14:paraId="0A32A8D8">
      <w:pPr>
        <w:pStyle w:val="10"/>
        <w:keepNext w:val="0"/>
        <w:keepLines w:val="0"/>
        <w:widowControl/>
        <w:suppressLineNumbers w:val="0"/>
        <w:ind w:left="720"/>
      </w:pPr>
      <w:r>
        <w:rPr>
          <w:rStyle w:val="11"/>
        </w:rPr>
        <w:t>Similarity metrics:</w:t>
      </w:r>
      <w:r>
        <w:t xml:space="preserve"> Cosine similarity or inner product to rank results.</w:t>
      </w:r>
    </w:p>
    <w:p w14:paraId="4458B84F">
      <w:pPr>
        <w:pStyle w:val="10"/>
        <w:keepNext w:val="0"/>
        <w:keepLines w:val="0"/>
        <w:widowControl/>
        <w:suppressLineNumbers w:val="0"/>
        <w:ind w:left="720"/>
      </w:pPr>
      <w:r>
        <w:rPr>
          <w:rStyle w:val="11"/>
        </w:rPr>
        <w:t>Top-K retrieval:</w:t>
      </w:r>
      <w:r>
        <w:t xml:space="preserve"> Returning top N relevant chunks to LocalGPT for context injection.</w:t>
      </w:r>
    </w:p>
    <w:p w14:paraId="55E84CE9">
      <w:pPr>
        <w:pStyle w:val="10"/>
        <w:keepNext w:val="0"/>
        <w:keepLines w:val="0"/>
        <w:widowControl/>
        <w:suppressLineNumbers w:val="0"/>
        <w:ind w:left="720"/>
      </w:pPr>
      <w:r>
        <w:rPr>
          <w:rStyle w:val="11"/>
        </w:rPr>
        <w:t>Re-ranking:</w:t>
      </w:r>
      <w:r>
        <w:t xml:space="preserve"> Optionally applying cross-encoder models to rerank retrieved candidates [9].</w:t>
      </w:r>
    </w:p>
    <w:p w14:paraId="656BB34B">
      <w:pPr>
        <w:pStyle w:val="4"/>
        <w:keepNext w:val="0"/>
        <w:keepLines w:val="0"/>
        <w:widowControl/>
        <w:suppressLineNumbers w:val="0"/>
      </w:pPr>
      <w:r>
        <w:t>2.6 Prompt Construction and LLM Inference</w:t>
      </w:r>
    </w:p>
    <w:p w14:paraId="7ACF6931">
      <w:pPr>
        <w:pStyle w:val="10"/>
        <w:keepNext w:val="0"/>
        <w:keepLines w:val="0"/>
        <w:widowControl/>
        <w:suppressLineNumbers w:val="0"/>
      </w:pPr>
      <w:r>
        <w:t>Retrieved chunks are formatted and concatenated into prompts fed to the local LLaMA or other LLM for generating responses grounded in user data.</w:t>
      </w:r>
    </w:p>
    <w:p w14:paraId="77E6C89C">
      <w:pPr>
        <w:pStyle w:val="10"/>
        <w:keepNext w:val="0"/>
        <w:keepLines w:val="0"/>
        <w:widowControl/>
        <w:suppressLineNumbers w:val="0"/>
        <w:ind w:left="720"/>
      </w:pPr>
      <w:r>
        <w:rPr>
          <w:rStyle w:val="11"/>
        </w:rPr>
        <w:t>Context window management:</w:t>
      </w:r>
      <w:r>
        <w:t xml:space="preserve"> Ensuring total token count fits model constraints.</w:t>
      </w:r>
    </w:p>
    <w:p w14:paraId="70E0FB6C">
      <w:pPr>
        <w:pStyle w:val="10"/>
        <w:keepNext w:val="0"/>
        <w:keepLines w:val="0"/>
        <w:widowControl/>
        <w:suppressLineNumbers w:val="0"/>
        <w:ind w:left="720"/>
      </w:pPr>
      <w:r>
        <w:rPr>
          <w:rStyle w:val="11"/>
        </w:rPr>
        <w:t>Prompt engineering:</w:t>
      </w:r>
      <w:r>
        <w:t xml:space="preserve"> Adding instructions or system prompts to steer model behavior.</w:t>
      </w:r>
    </w:p>
    <w:p w14:paraId="601B20BF">
      <w:pPr>
        <w:pStyle w:val="10"/>
        <w:keepNext w:val="0"/>
        <w:keepLines w:val="0"/>
        <w:widowControl/>
        <w:suppressLineNumbers w:val="0"/>
        <w:ind w:left="720"/>
      </w:pPr>
      <w:r>
        <w:rPr>
          <w:rStyle w:val="11"/>
        </w:rPr>
        <w:t>Response generation:</w:t>
      </w:r>
      <w:r>
        <w:t xml:space="preserve"> Local inference using optimized runtime engines (e.g., GPTQ quantized models, ggml-based runtimes) [10].</w:t>
      </w:r>
    </w:p>
    <w:p w14:paraId="744BA34F">
      <w:pPr>
        <w:pStyle w:val="3"/>
        <w:keepNext w:val="0"/>
        <w:keepLines w:val="0"/>
        <w:widowControl/>
        <w:suppressLineNumbers w:val="0"/>
      </w:pPr>
      <w:r>
        <w:t>3. Practical Considerations and Challenges</w:t>
      </w:r>
    </w:p>
    <w:p w14:paraId="24A34A84">
      <w:pPr>
        <w:pStyle w:val="4"/>
        <w:keepNext w:val="0"/>
        <w:keepLines w:val="0"/>
        <w:widowControl/>
        <w:suppressLineNumbers w:val="0"/>
      </w:pPr>
      <w:r>
        <w:t>3.1 Compute and Memory Constraints</w:t>
      </w:r>
    </w:p>
    <w:p w14:paraId="1B868FCC">
      <w:pPr>
        <w:pStyle w:val="10"/>
        <w:keepNext w:val="0"/>
        <w:keepLines w:val="0"/>
        <w:widowControl/>
        <w:suppressLineNumbers w:val="0"/>
        <w:ind w:left="720"/>
      </w:pPr>
      <w:r>
        <w:t>Embedding large datasets and running inference locally demands significant CPU/GPU resources.</w:t>
      </w:r>
    </w:p>
    <w:p w14:paraId="4B3053B1">
      <w:pPr>
        <w:pStyle w:val="10"/>
        <w:keepNext w:val="0"/>
        <w:keepLines w:val="0"/>
        <w:widowControl/>
        <w:suppressLineNumbers w:val="0"/>
        <w:ind w:left="720"/>
      </w:pPr>
      <w:r>
        <w:t>Model quantization and efficient vector indexing mitigate but don’t eliminate hardware requirements.</w:t>
      </w:r>
    </w:p>
    <w:p w14:paraId="210D6AAE">
      <w:pPr>
        <w:pStyle w:val="10"/>
        <w:keepNext w:val="0"/>
        <w:keepLines w:val="0"/>
        <w:widowControl/>
        <w:suppressLineNumbers w:val="0"/>
        <w:ind w:left="720"/>
      </w:pPr>
      <w:r>
        <w:t>Users with limited hardware must balance model size, indexing granularity, and responsiveness.</w:t>
      </w:r>
    </w:p>
    <w:p w14:paraId="2B9F521B">
      <w:pPr>
        <w:pStyle w:val="4"/>
        <w:keepNext w:val="0"/>
        <w:keepLines w:val="0"/>
        <w:widowControl/>
        <w:suppressLineNumbers w:val="0"/>
      </w:pPr>
      <w:r>
        <w:t>3.2 Data Quality and Heterogeneity</w:t>
      </w:r>
    </w:p>
    <w:p w14:paraId="0C00F427">
      <w:pPr>
        <w:pStyle w:val="10"/>
        <w:keepNext w:val="0"/>
        <w:keepLines w:val="0"/>
        <w:widowControl/>
        <w:suppressLineNumbers w:val="0"/>
        <w:ind w:left="720"/>
      </w:pPr>
      <w:r>
        <w:t>Varied file formats and noisy input (e.g., scanned documents, OCR errors) reduce ingestion quality.</w:t>
      </w:r>
    </w:p>
    <w:p w14:paraId="40EBD17A">
      <w:pPr>
        <w:pStyle w:val="10"/>
        <w:keepNext w:val="0"/>
        <w:keepLines w:val="0"/>
        <w:widowControl/>
        <w:suppressLineNumbers w:val="0"/>
        <w:ind w:left="720"/>
      </w:pPr>
      <w:r>
        <w:t>Semantic chunking requires sophisticated NLP techniques to maintain context.</w:t>
      </w:r>
    </w:p>
    <w:p w14:paraId="14CD5C6C">
      <w:pPr>
        <w:pStyle w:val="10"/>
        <w:keepNext w:val="0"/>
        <w:keepLines w:val="0"/>
        <w:widowControl/>
        <w:suppressLineNumbers w:val="0"/>
        <w:ind w:left="720"/>
      </w:pPr>
      <w:r>
        <w:t>Handling multilingual or domain-specific content may require custom embedding models or fine-tuning.</w:t>
      </w:r>
    </w:p>
    <w:p w14:paraId="03C10A79">
      <w:pPr>
        <w:pStyle w:val="4"/>
        <w:keepNext w:val="0"/>
        <w:keepLines w:val="0"/>
        <w:widowControl/>
        <w:suppressLineNumbers w:val="0"/>
      </w:pPr>
      <w:r>
        <w:t>3.3 Privacy and Security</w:t>
      </w:r>
    </w:p>
    <w:p w14:paraId="10546348">
      <w:pPr>
        <w:pStyle w:val="10"/>
        <w:keepNext w:val="0"/>
        <w:keepLines w:val="0"/>
        <w:widowControl/>
        <w:suppressLineNumbers w:val="0"/>
        <w:ind w:left="720"/>
      </w:pPr>
      <w:r>
        <w:t>Local ingestion enhances privacy but requires secure data storage and model sandboxing.</w:t>
      </w:r>
    </w:p>
    <w:p w14:paraId="342D8A12">
      <w:pPr>
        <w:pStyle w:val="10"/>
        <w:keepNext w:val="0"/>
        <w:keepLines w:val="0"/>
        <w:widowControl/>
        <w:suppressLineNumbers w:val="0"/>
        <w:ind w:left="720"/>
      </w:pPr>
      <w:r>
        <w:t>User workflows must ensure sensitive information does not leak or persist beyond intended scopes.</w:t>
      </w:r>
    </w:p>
    <w:p w14:paraId="173BEC93">
      <w:pPr>
        <w:pStyle w:val="4"/>
        <w:keepNext w:val="0"/>
        <w:keepLines w:val="0"/>
        <w:widowControl/>
        <w:suppressLineNumbers w:val="0"/>
      </w:pPr>
      <w:r>
        <w:t>3.4 Licensing and Model Compatibility</w:t>
      </w:r>
    </w:p>
    <w:p w14:paraId="1E02B72E">
      <w:pPr>
        <w:pStyle w:val="10"/>
        <w:keepNext w:val="0"/>
        <w:keepLines w:val="0"/>
        <w:widowControl/>
        <w:suppressLineNumbers w:val="0"/>
        <w:ind w:left="720"/>
      </w:pPr>
      <w:r>
        <w:t>Embedding and LLM models have diverse licenses affecting commercial use.</w:t>
      </w:r>
    </w:p>
    <w:p w14:paraId="1110B328">
      <w:pPr>
        <w:pStyle w:val="10"/>
        <w:keepNext w:val="0"/>
        <w:keepLines w:val="0"/>
        <w:widowControl/>
        <w:suppressLineNumbers w:val="0"/>
        <w:ind w:left="720"/>
      </w:pPr>
      <w:r>
        <w:t>Compatibility between embedding models, vector stores, and LLMs needs to be managed carefully.</w:t>
      </w:r>
    </w:p>
    <w:p w14:paraId="7B24CBFA">
      <w:pPr>
        <w:pStyle w:val="3"/>
        <w:keepNext w:val="0"/>
        <w:keepLines w:val="0"/>
        <w:widowControl/>
        <w:suppressLineNumbers w:val="0"/>
      </w:pPr>
      <w:r>
        <w:t>4. Tools and Ecosystem</w:t>
      </w:r>
    </w:p>
    <w:p w14:paraId="52DCABE4">
      <w:pPr>
        <w:pStyle w:val="10"/>
        <w:keepNext w:val="0"/>
        <w:keepLines w:val="0"/>
        <w:widowControl/>
        <w:suppressLineNumbers w:val="0"/>
        <w:ind w:left="720"/>
      </w:pPr>
      <w:r>
        <w:rPr>
          <w:rStyle w:val="11"/>
        </w:rPr>
        <w:t>Parsing:</w:t>
      </w:r>
      <w:r>
        <w:t xml:space="preserve"> </w:t>
      </w:r>
      <w:r>
        <w:rPr>
          <w:rStyle w:val="8"/>
        </w:rPr>
        <w:t>pdfplumber</w:t>
      </w:r>
      <w:r>
        <w:t xml:space="preserve"> [1], </w:t>
      </w:r>
      <w:r>
        <w:rPr>
          <w:rStyle w:val="8"/>
        </w:rPr>
        <w:t>PyMuPDF</w:t>
      </w:r>
      <w:r>
        <w:t xml:space="preserve"> [2], </w:t>
      </w:r>
      <w:r>
        <w:rPr>
          <w:rStyle w:val="8"/>
        </w:rPr>
        <w:t>python-docx</w:t>
      </w:r>
      <w:r>
        <w:t xml:space="preserve"> [3], </w:t>
      </w:r>
      <w:r>
        <w:rPr>
          <w:rStyle w:val="8"/>
        </w:rPr>
        <w:t>Tesseract</w:t>
      </w:r>
      <w:r>
        <w:t xml:space="preserve"> [11]</w:t>
      </w:r>
    </w:p>
    <w:p w14:paraId="6D543937">
      <w:pPr>
        <w:pStyle w:val="10"/>
        <w:keepNext w:val="0"/>
        <w:keepLines w:val="0"/>
        <w:widowControl/>
        <w:suppressLineNumbers w:val="0"/>
        <w:ind w:left="720"/>
      </w:pPr>
      <w:r>
        <w:rPr>
          <w:rStyle w:val="11"/>
        </w:rPr>
        <w:t>Embedding:</w:t>
      </w:r>
      <w:r>
        <w:t xml:space="preserve"> </w:t>
      </w:r>
      <w:r>
        <w:rPr>
          <w:rStyle w:val="8"/>
        </w:rPr>
        <w:t>sentence-transformers</w:t>
      </w:r>
      <w:r>
        <w:t xml:space="preserve"> [6], Hugging Face models [12], OpenAI API [7]</w:t>
      </w:r>
    </w:p>
    <w:p w14:paraId="31CB17D1">
      <w:pPr>
        <w:pStyle w:val="10"/>
        <w:keepNext w:val="0"/>
        <w:keepLines w:val="0"/>
        <w:widowControl/>
        <w:suppressLineNumbers w:val="0"/>
        <w:ind w:left="720"/>
      </w:pPr>
      <w:r>
        <w:rPr>
          <w:rStyle w:val="11"/>
        </w:rPr>
        <w:t>Vector DBs:</w:t>
      </w:r>
      <w:r>
        <w:t xml:space="preserve"> FAISS [8], Weaviate [13], Pinecone [14]</w:t>
      </w:r>
    </w:p>
    <w:p w14:paraId="426EA460">
      <w:pPr>
        <w:pStyle w:val="10"/>
        <w:keepNext w:val="0"/>
        <w:keepLines w:val="0"/>
        <w:widowControl/>
        <w:suppressLineNumbers w:val="0"/>
        <w:ind w:left="720"/>
      </w:pPr>
      <w:r>
        <w:rPr>
          <w:rStyle w:val="11"/>
        </w:rPr>
        <w:t>LLM runtimes:</w:t>
      </w:r>
      <w:r>
        <w:t xml:space="preserve"> LLaMA with </w:t>
      </w:r>
      <w:r>
        <w:rPr>
          <w:rStyle w:val="8"/>
        </w:rPr>
        <w:t>ggml</w:t>
      </w:r>
      <w:r>
        <w:t xml:space="preserve"> [10], GPTQ quantized models [15]</w:t>
      </w:r>
    </w:p>
    <w:p w14:paraId="4E1378FD">
      <w:pPr>
        <w:pStyle w:val="10"/>
        <w:keepNext w:val="0"/>
        <w:keepLines w:val="0"/>
        <w:widowControl/>
        <w:suppressLineNumbers w:val="0"/>
        <w:ind w:left="720"/>
      </w:pPr>
      <w:r>
        <w:rPr>
          <w:rStyle w:val="11"/>
        </w:rPr>
        <w:t>Orchestration:</w:t>
      </w:r>
      <w:r>
        <w:t xml:space="preserve"> LangChain [16], LlamaIndex (formerly GPT Index) [17]</w:t>
      </w:r>
    </w:p>
    <w:p w14:paraId="62205D7A">
      <w:pPr>
        <w:pStyle w:val="3"/>
        <w:keepNext w:val="0"/>
        <w:keepLines w:val="0"/>
        <w:widowControl/>
        <w:suppressLineNumbers w:val="0"/>
      </w:pPr>
      <w:r>
        <w:t>5. Future Directions</w:t>
      </w:r>
    </w:p>
    <w:p w14:paraId="1BDAD268">
      <w:pPr>
        <w:pStyle w:val="10"/>
        <w:keepNext w:val="0"/>
        <w:keepLines w:val="0"/>
        <w:widowControl/>
        <w:suppressLineNumbers w:val="0"/>
        <w:ind w:left="720"/>
      </w:pPr>
      <w:r>
        <w:rPr>
          <w:rStyle w:val="11"/>
        </w:rPr>
        <w:t>Automated ingestion:</w:t>
      </w:r>
      <w:r>
        <w:t xml:space="preserve"> Integration with data sources like emails, databases, and web scraping.</w:t>
      </w:r>
    </w:p>
    <w:p w14:paraId="0B2C4BAD">
      <w:pPr>
        <w:pStyle w:val="10"/>
        <w:keepNext w:val="0"/>
        <w:keepLines w:val="0"/>
        <w:widowControl/>
        <w:suppressLineNumbers w:val="0"/>
        <w:ind w:left="720"/>
      </w:pPr>
      <w:r>
        <w:rPr>
          <w:rStyle w:val="11"/>
        </w:rPr>
        <w:t>Multimodal ingestion:</w:t>
      </w:r>
      <w:r>
        <w:t xml:space="preserve"> Extending pipelines to images, audio, and video.</w:t>
      </w:r>
    </w:p>
    <w:p w14:paraId="6DB7AB42">
      <w:pPr>
        <w:pStyle w:val="10"/>
        <w:keepNext w:val="0"/>
        <w:keepLines w:val="0"/>
        <w:widowControl/>
        <w:suppressLineNumbers w:val="0"/>
        <w:ind w:left="720"/>
      </w:pPr>
      <w:r>
        <w:rPr>
          <w:rStyle w:val="11"/>
        </w:rPr>
        <w:t>Lightweight models:</w:t>
      </w:r>
      <w:r>
        <w:t xml:space="preserve"> Development of efficient embedding and LLM models for edge devices.</w:t>
      </w:r>
    </w:p>
    <w:p w14:paraId="7EC46B49">
      <w:pPr>
        <w:pStyle w:val="10"/>
        <w:keepNext w:val="0"/>
        <w:keepLines w:val="0"/>
        <w:widowControl/>
        <w:suppressLineNumbers w:val="0"/>
        <w:ind w:left="720"/>
      </w:pPr>
      <w:r>
        <w:rPr>
          <w:rStyle w:val="11"/>
        </w:rPr>
        <w:t>Better chunking:</w:t>
      </w:r>
      <w:r>
        <w:t xml:space="preserve"> Adaptive and context-aware chunking techniques.</w:t>
      </w:r>
    </w:p>
    <w:p w14:paraId="4A3B1AB4">
      <w:pPr>
        <w:pStyle w:val="10"/>
        <w:keepNext w:val="0"/>
        <w:keepLines w:val="0"/>
        <w:widowControl/>
        <w:suppressLineNumbers w:val="0"/>
        <w:ind w:left="720"/>
      </w:pPr>
      <w:r>
        <w:rPr>
          <w:rStyle w:val="11"/>
        </w:rPr>
        <w:t>User interfaces:</w:t>
      </w:r>
      <w:r>
        <w:t xml:space="preserve"> Tools for non-technical users to ingest and manage data easily.</w:t>
      </w:r>
      <w:bookmarkStart w:id="0" w:name="_GoBack"/>
      <w:bookmarkEnd w:id="0"/>
    </w:p>
    <w:p w14:paraId="7A07745F">
      <w:pPr>
        <w:pStyle w:val="3"/>
        <w:keepNext w:val="0"/>
        <w:keepLines w:val="0"/>
        <w:widowControl/>
        <w:suppressLineNumbers w:val="0"/>
      </w:pPr>
      <w:r>
        <w:t>6. Conclusion</w:t>
      </w:r>
    </w:p>
    <w:p w14:paraId="7F132BD6">
      <w:pPr>
        <w:pStyle w:val="10"/>
        <w:keepNext w:val="0"/>
        <w:keepLines w:val="0"/>
        <w:widowControl/>
        <w:suppressLineNumbers w:val="0"/>
      </w:pPr>
      <w:r>
        <w:t>Ingesting user data into LocalGPT represents a critical capability for personalized, privacy-conscious AI applications. While the technical pipeline involves multiple complex steps—from parsing to vector indexing—advances in tooling and hardware continue to make this approach more accessible. Future innovations will further empower users to build custom AI experiences running fully on their own devices.</w:t>
      </w:r>
    </w:p>
    <w:p w14:paraId="5053930E">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6A4CA18">
      <w:pPr>
        <w:pStyle w:val="3"/>
        <w:keepNext w:val="0"/>
        <w:keepLines w:val="0"/>
        <w:widowControl/>
        <w:suppressLineNumbers w:val="0"/>
      </w:pPr>
      <w:r>
        <w:t>References</w:t>
      </w:r>
    </w:p>
    <w:p w14:paraId="3998C153">
      <w:pPr>
        <w:pStyle w:val="10"/>
        <w:keepNext w:val="0"/>
        <w:keepLines w:val="0"/>
        <w:widowControl/>
        <w:suppressLineNumbers w:val="0"/>
      </w:pPr>
      <w:r>
        <w:t xml:space="preserve">[1] pdfplumber: </w:t>
      </w:r>
      <w:r>
        <w:fldChar w:fldCharType="begin"/>
      </w:r>
      <w:r>
        <w:instrText xml:space="preserve"> HYPERLINK "https://github.com/jsvine/pdfplumber" \t "_new" </w:instrText>
      </w:r>
      <w:r>
        <w:fldChar w:fldCharType="separate"/>
      </w:r>
      <w:r>
        <w:rPr>
          <w:rStyle w:val="9"/>
        </w:rPr>
        <w:t>https://github.com/jsvine/pdfplumber</w:t>
      </w:r>
      <w:r>
        <w:fldChar w:fldCharType="end"/>
      </w:r>
      <w:r>
        <w:br w:type="textWrapping"/>
      </w:r>
      <w:r>
        <w:t xml:space="preserve">[2] PyMuPDF (fitz): </w:t>
      </w:r>
      <w:r>
        <w:fldChar w:fldCharType="begin"/>
      </w:r>
      <w:r>
        <w:instrText xml:space="preserve"> HYPERLINK "https://pymupdf.readthedocs.io/en/latest/" \t "_new" </w:instrText>
      </w:r>
      <w:r>
        <w:fldChar w:fldCharType="separate"/>
      </w:r>
      <w:r>
        <w:rPr>
          <w:rStyle w:val="9"/>
        </w:rPr>
        <w:t>https://pymupdf.readthedocs.io/en/latest/</w:t>
      </w:r>
      <w:r>
        <w:fldChar w:fldCharType="end"/>
      </w:r>
      <w:r>
        <w:br w:type="textWrapping"/>
      </w:r>
      <w:r>
        <w:t xml:space="preserve">[3] python-docx: </w:t>
      </w:r>
      <w:r>
        <w:fldChar w:fldCharType="begin"/>
      </w:r>
      <w:r>
        <w:instrText xml:space="preserve"> HYPERLINK "https://python-docx.readthedocs.io/en/latest/" \t "_new" </w:instrText>
      </w:r>
      <w:r>
        <w:fldChar w:fldCharType="separate"/>
      </w:r>
      <w:r>
        <w:rPr>
          <w:rStyle w:val="9"/>
        </w:rPr>
        <w:t>https://python-docx.readthedocs.io/en/latest/</w:t>
      </w:r>
      <w:r>
        <w:fldChar w:fldCharType="end"/>
      </w:r>
      <w:r>
        <w:br w:type="textWrapping"/>
      </w:r>
      <w:r>
        <w:t>[4] BeautifulSoup: https://www.crummy.com/software/BeautifulSoup/bs4/doc/</w:t>
      </w:r>
      <w:r>
        <w:br w:type="textWrapping"/>
      </w:r>
      <w:r>
        <w:t xml:space="preserve">[5] Khandelwal, Urvashi, et al. “Towards Better Document Chunking for Language Models.” </w:t>
      </w:r>
      <w:r>
        <w:rPr>
          <w:rStyle w:val="7"/>
        </w:rPr>
        <w:t>arXiv preprint arXiv:2206.02032</w:t>
      </w:r>
      <w:r>
        <w:t xml:space="preserve"> (2022). </w:t>
      </w:r>
      <w:r>
        <w:fldChar w:fldCharType="begin"/>
      </w:r>
      <w:r>
        <w:instrText xml:space="preserve"> HYPERLINK "https://arxiv.org/abs/2206.02032" \t "_new" </w:instrText>
      </w:r>
      <w:r>
        <w:fldChar w:fldCharType="separate"/>
      </w:r>
      <w:r>
        <w:rPr>
          <w:rStyle w:val="9"/>
        </w:rPr>
        <w:t>https://arxiv.org/abs/2206.02032</w:t>
      </w:r>
      <w:r>
        <w:fldChar w:fldCharType="end"/>
      </w:r>
      <w:r>
        <w:br w:type="textWrapping"/>
      </w:r>
      <w:r>
        <w:t xml:space="preserve">[6] Reimers, Nils, and Iryna Gurevych. “Sentence-BERT: Sentence Embeddings using Siamese BERT-Networks.” </w:t>
      </w:r>
      <w:r>
        <w:rPr>
          <w:rStyle w:val="7"/>
        </w:rPr>
        <w:t>EMNLP</w:t>
      </w:r>
      <w:r>
        <w:t xml:space="preserve"> (2019). </w:t>
      </w:r>
      <w:r>
        <w:fldChar w:fldCharType="begin"/>
      </w:r>
      <w:r>
        <w:instrText xml:space="preserve"> HYPERLINK "https://arxiv.org/abs/1908.10084" \t "_new" </w:instrText>
      </w:r>
      <w:r>
        <w:fldChar w:fldCharType="separate"/>
      </w:r>
      <w:r>
        <w:rPr>
          <w:rStyle w:val="9"/>
        </w:rPr>
        <w:t>https://arxiv.org/abs/1908.10084</w:t>
      </w:r>
      <w:r>
        <w:fldChar w:fldCharType="end"/>
      </w:r>
      <w:r>
        <w:br w:type="textWrapping"/>
      </w:r>
      <w:r>
        <w:t xml:space="preserve">[7] OpenAI API Documentation — Embeddings: </w:t>
      </w:r>
      <w:r>
        <w:fldChar w:fldCharType="begin"/>
      </w:r>
      <w:r>
        <w:instrText xml:space="preserve"> HYPERLINK "https://platform.openai.com/docs/guides/embeddings" \t "_new" </w:instrText>
      </w:r>
      <w:r>
        <w:fldChar w:fldCharType="separate"/>
      </w:r>
      <w:r>
        <w:rPr>
          <w:rStyle w:val="9"/>
        </w:rPr>
        <w:t>https://platform.openai.com/docs/guides/embeddings</w:t>
      </w:r>
      <w:r>
        <w:fldChar w:fldCharType="end"/>
      </w:r>
      <w:r>
        <w:br w:type="textWrapping"/>
      </w:r>
      <w:r>
        <w:t xml:space="preserve">[8] Johnson, Jeff, Matthijs Douze, and Hervé Jégou. “Billion-scale similarity search with GPUs.” </w:t>
      </w:r>
      <w:r>
        <w:rPr>
          <w:rStyle w:val="7"/>
        </w:rPr>
        <w:t>IEEE Transactions on Big Data</w:t>
      </w:r>
      <w:r>
        <w:t xml:space="preserve"> (2019). </w:t>
      </w:r>
      <w:r>
        <w:fldChar w:fldCharType="begin"/>
      </w:r>
      <w:r>
        <w:instrText xml:space="preserve"> HYPERLINK "https://arxiv.org/abs/1702.08734" \t "_new" </w:instrText>
      </w:r>
      <w:r>
        <w:fldChar w:fldCharType="separate"/>
      </w:r>
      <w:r>
        <w:rPr>
          <w:rStyle w:val="9"/>
        </w:rPr>
        <w:t>https://arxiv.org/abs/1702.08734</w:t>
      </w:r>
      <w:r>
        <w:fldChar w:fldCharType="end"/>
      </w:r>
      <w:r>
        <w:br w:type="textWrapping"/>
      </w:r>
      <w:r>
        <w:t xml:space="preserve">[9] Nogueira, Rodrigo, et al. “Passage Re-ranking with BERT.” </w:t>
      </w:r>
      <w:r>
        <w:rPr>
          <w:rStyle w:val="7"/>
        </w:rPr>
        <w:t>arXiv preprint arXiv:1901.04085</w:t>
      </w:r>
      <w:r>
        <w:t xml:space="preserve"> (2019). </w:t>
      </w:r>
      <w:r>
        <w:fldChar w:fldCharType="begin"/>
      </w:r>
      <w:r>
        <w:instrText xml:space="preserve"> HYPERLINK "https://arxiv.org/abs/1901.04085" \t "_new" </w:instrText>
      </w:r>
      <w:r>
        <w:fldChar w:fldCharType="separate"/>
      </w:r>
      <w:r>
        <w:rPr>
          <w:rStyle w:val="9"/>
        </w:rPr>
        <w:t>https://arxiv.org/abs/1901.04085</w:t>
      </w:r>
      <w:r>
        <w:fldChar w:fldCharType="end"/>
      </w:r>
      <w:r>
        <w:br w:type="textWrapping"/>
      </w:r>
      <w:r>
        <w:t xml:space="preserve">[10] Touvron, Hugo, et al. “LLaMA: Open and Efficient Foundation Language Models.” </w:t>
      </w:r>
      <w:r>
        <w:rPr>
          <w:rStyle w:val="7"/>
        </w:rPr>
        <w:t>arXiv preprint arXiv:2302.13971</w:t>
      </w:r>
      <w:r>
        <w:t xml:space="preserve"> (2023). </w:t>
      </w:r>
      <w:r>
        <w:fldChar w:fldCharType="begin"/>
      </w:r>
      <w:r>
        <w:instrText xml:space="preserve"> HYPERLINK "https://arxiv.org/abs/2302.13971" \t "_new" </w:instrText>
      </w:r>
      <w:r>
        <w:fldChar w:fldCharType="separate"/>
      </w:r>
      <w:r>
        <w:rPr>
          <w:rStyle w:val="9"/>
        </w:rPr>
        <w:t>https://arxiv.org/abs/2302.13971</w:t>
      </w:r>
      <w:r>
        <w:fldChar w:fldCharType="end"/>
      </w:r>
      <w:r>
        <w:br w:type="textWrapping"/>
      </w:r>
      <w:r>
        <w:t xml:space="preserve">[11] Tesseract OCR: </w:t>
      </w:r>
      <w:r>
        <w:fldChar w:fldCharType="begin"/>
      </w:r>
      <w:r>
        <w:instrText xml:space="preserve"> HYPERLINK "https://github.com/tesseract-ocr/tesseract" \t "_new" </w:instrText>
      </w:r>
      <w:r>
        <w:fldChar w:fldCharType="separate"/>
      </w:r>
      <w:r>
        <w:rPr>
          <w:rStyle w:val="9"/>
        </w:rPr>
        <w:t>https://github.com/tesseract-ocr/tesseract</w:t>
      </w:r>
      <w:r>
        <w:fldChar w:fldCharType="end"/>
      </w:r>
      <w:r>
        <w:br w:type="textWrapping"/>
      </w:r>
      <w:r>
        <w:t>[12] Hugging Face Transformers: https://huggingface.co/transformers/</w:t>
      </w:r>
      <w:r>
        <w:br w:type="textWrapping"/>
      </w:r>
      <w:r>
        <w:t xml:space="preserve">[13] Weaviate: </w:t>
      </w:r>
      <w:r>
        <w:fldChar w:fldCharType="begin"/>
      </w:r>
      <w:r>
        <w:instrText xml:space="preserve"> HYPERLINK "https://weaviate.io/" \t "_new" </w:instrText>
      </w:r>
      <w:r>
        <w:fldChar w:fldCharType="separate"/>
      </w:r>
      <w:r>
        <w:rPr>
          <w:rStyle w:val="9"/>
        </w:rPr>
        <w:t>https://weaviate.io/</w:t>
      </w:r>
      <w:r>
        <w:fldChar w:fldCharType="end"/>
      </w:r>
      <w:r>
        <w:br w:type="textWrapping"/>
      </w:r>
      <w:r>
        <w:t xml:space="preserve">[14] Pinecone: </w:t>
      </w:r>
      <w:r>
        <w:fldChar w:fldCharType="begin"/>
      </w:r>
      <w:r>
        <w:instrText xml:space="preserve"> HYPERLINK "https://www.pinecone.io/" \t "_new" </w:instrText>
      </w:r>
      <w:r>
        <w:fldChar w:fldCharType="separate"/>
      </w:r>
      <w:r>
        <w:rPr>
          <w:rStyle w:val="9"/>
        </w:rPr>
        <w:t>https://www.pinecone.io/</w:t>
      </w:r>
      <w:r>
        <w:fldChar w:fldCharType="end"/>
      </w:r>
      <w:r>
        <w:br w:type="textWrapping"/>
      </w:r>
      <w:r>
        <w:t xml:space="preserve">[15] GPTQ for LLaMA: </w:t>
      </w:r>
      <w:r>
        <w:fldChar w:fldCharType="begin"/>
      </w:r>
      <w:r>
        <w:instrText xml:space="preserve"> HYPERLINK "https://github.com/qwopqwop200/GPTQ-for-LLaMA" \t "_new" </w:instrText>
      </w:r>
      <w:r>
        <w:fldChar w:fldCharType="separate"/>
      </w:r>
      <w:r>
        <w:rPr>
          <w:rStyle w:val="9"/>
        </w:rPr>
        <w:t>https://github.com/qwopqwop200/GPTQ-for-LLaMA</w:t>
      </w:r>
      <w:r>
        <w:fldChar w:fldCharType="end"/>
      </w:r>
      <w:r>
        <w:br w:type="textWrapping"/>
      </w:r>
      <w:r>
        <w:t xml:space="preserve">[16] LangChain: </w:t>
      </w:r>
      <w:r>
        <w:fldChar w:fldCharType="begin"/>
      </w:r>
      <w:r>
        <w:instrText xml:space="preserve"> HYPERLINK "https://github.com/hwchase17/langchain" \t "_new" </w:instrText>
      </w:r>
      <w:r>
        <w:fldChar w:fldCharType="separate"/>
      </w:r>
      <w:r>
        <w:rPr>
          <w:rStyle w:val="9"/>
        </w:rPr>
        <w:t>https://github.com/hwchase17/langchain</w:t>
      </w:r>
      <w:r>
        <w:fldChar w:fldCharType="end"/>
      </w:r>
      <w:r>
        <w:br w:type="textWrapping"/>
      </w:r>
      <w:r>
        <w:t xml:space="preserve">[17] LlamaIndex (GPT Index): </w:t>
      </w:r>
      <w:r>
        <w:fldChar w:fldCharType="begin"/>
      </w:r>
      <w:r>
        <w:instrText xml:space="preserve"> HYPERLINK "https://github.com/jerryjliu/llama_index" \t "_new" </w:instrText>
      </w:r>
      <w:r>
        <w:fldChar w:fldCharType="separate"/>
      </w:r>
      <w:r>
        <w:rPr>
          <w:rStyle w:val="9"/>
        </w:rPr>
        <w:t>https://github.com/jerryjliu/llama_index</w:t>
      </w:r>
      <w:r>
        <w:fldChar w:fldCharType="end"/>
      </w:r>
    </w:p>
    <w:p w14:paraId="0B82D28A"/>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F844F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character" w:styleId="9">
    <w:name w:val="Hyperlink"/>
    <w:basedOn w:val="5"/>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2025-07-01T06:04:57Z</dcterms:created>
  <dc:creator>Administrator</dc:creator>
  <cp:lastModifiedBy>Administrator</cp:lastModifiedBy>
  <dcterms:modified xsi:type="dcterms:W3CDTF">2025-07-01T06:06:46Z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06BA8DDAE0294D8B957E0BDA7E196B4D_12</vt:lpwstr>
  </property>
</Properties>
</file>