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D697F9">
      <w:pPr>
        <w:pStyle w:val="2"/>
        <w:keepNext w:val="0"/>
        <w:keepLines w:val="0"/>
        <w:widowControl/>
        <w:suppressLineNumbers w:val="0"/>
      </w:pPr>
      <w:r>
        <w:t>Vector Database Usage in LocalGPT: Technical Foundations for Efficient Retrieval in Local Large Language Models</w:t>
      </w:r>
    </w:p>
    <w:p w14:paraId="14C7D5C5">
      <w:pPr>
        <w:pStyle w:val="3"/>
        <w:keepNext w:val="0"/>
        <w:keepLines w:val="0"/>
        <w:widowControl/>
        <w:suppressLineNumbers w:val="0"/>
      </w:pPr>
      <w:r>
        <w:t>Abstract</w:t>
      </w:r>
    </w:p>
    <w:p w14:paraId="1B8D73D0">
      <w:pPr>
        <w:pStyle w:val="9"/>
        <w:keepNext w:val="0"/>
        <w:keepLines w:val="0"/>
        <w:widowControl/>
        <w:suppressLineNumbers w:val="0"/>
      </w:pPr>
      <w:r>
        <w:t>LocalGPT frameworks facilitate on-device deployment of large language models augmented by retrieval over user data. Vector databases are critical components that enable fast and scalable similarity search over dense embeddings derived from local document corpora. This paper provides an in-depth technical overview of vector database usage in LocalGPT, covering embedding generation, indexing methods, storage schemas, query execution, and integration with LLM inference workflows. We also discuss performance trade-offs, system design choices, and emerging challenges related to running vector DBs efficiently on edge devices.</w:t>
      </w:r>
    </w:p>
    <w:p w14:paraId="2030FBCF">
      <w:pPr>
        <w:pStyle w:val="3"/>
        <w:keepNext w:val="0"/>
        <w:keepLines w:val="0"/>
        <w:widowControl/>
        <w:suppressLineNumbers w:val="0"/>
      </w:pPr>
      <w:r>
        <w:t>Keywords</w:t>
      </w:r>
    </w:p>
    <w:p w14:paraId="56617E17">
      <w:pPr>
        <w:pStyle w:val="9"/>
        <w:keepNext w:val="0"/>
        <w:keepLines w:val="0"/>
        <w:widowControl/>
        <w:suppressLineNumbers w:val="0"/>
      </w:pPr>
      <w:r>
        <w:t>LocalGPT, Vector Database, Approximate Nearest Neighbor Search, Embeddings, Retrieval-Augmented Generation, Indexing, FAISS, HNSW, On-Device AI</w:t>
      </w:r>
    </w:p>
    <w:p w14:paraId="513DFAC6">
      <w:pPr>
        <w:pStyle w:val="3"/>
        <w:keepNext w:val="0"/>
        <w:keepLines w:val="0"/>
        <w:widowControl/>
        <w:suppressLineNumbers w:val="0"/>
      </w:pPr>
      <w:r>
        <w:t>1. Introduction</w:t>
      </w:r>
    </w:p>
    <w:p w14:paraId="5BBBA680">
      <w:pPr>
        <w:pStyle w:val="9"/>
        <w:keepNext w:val="0"/>
        <w:keepLines w:val="0"/>
        <w:widowControl/>
        <w:suppressLineNumbers w:val="0"/>
      </w:pPr>
      <w:r>
        <w:t>LocalGPT systems empower privacy-preserving, offline natural language generation by coupling local LLMs with relevant user data retrieved in real time. Vector databases (vector DBs) underpin this retrieval by storing dense semantic embeddings and enabling fast similarity searches.</w:t>
      </w:r>
    </w:p>
    <w:p w14:paraId="44AD4C67">
      <w:pPr>
        <w:pStyle w:val="9"/>
        <w:keepNext w:val="0"/>
        <w:keepLines w:val="0"/>
        <w:widowControl/>
        <w:suppressLineNumbers w:val="0"/>
      </w:pPr>
      <w:r>
        <w:t>This paper dives into the core technical components of vector DBs used in LocalGPT, emphasizing implementation details, algorithmic choices, and integration strategies.</w:t>
      </w:r>
    </w:p>
    <w:p w14:paraId="61FBDCB1">
      <w:pPr>
        <w:pStyle w:val="3"/>
        <w:keepNext w:val="0"/>
        <w:keepLines w:val="0"/>
        <w:widowControl/>
        <w:suppressLineNumbers w:val="0"/>
      </w:pPr>
      <w:r>
        <w:t>2. Embedding Generation and Vector Representation</w:t>
      </w:r>
    </w:p>
    <w:p w14:paraId="197DBAFA">
      <w:pPr>
        <w:pStyle w:val="9"/>
        <w:keepNext w:val="0"/>
        <w:keepLines w:val="0"/>
        <w:widowControl/>
        <w:suppressLineNumbers w:val="0"/>
        <w:ind w:left="720"/>
      </w:pPr>
      <w:r>
        <w:rPr>
          <w:rStyle w:val="10"/>
        </w:rPr>
        <w:t>Chunking Strategy:</w:t>
      </w:r>
      <w:r>
        <w:t xml:space="preserve"> Documents are split into semantically meaningful chunks (e.g., 200-500 tokens) to balance granularity and context coverage. Overlapping sliding windows or semantic segmentation via topic modeling can improve chunk quality.</w:t>
      </w:r>
    </w:p>
    <w:p w14:paraId="3CF21F85">
      <w:pPr>
        <w:pStyle w:val="9"/>
        <w:keepNext w:val="0"/>
        <w:keepLines w:val="0"/>
        <w:widowControl/>
        <w:suppressLineNumbers w:val="0"/>
        <w:ind w:left="720"/>
      </w:pPr>
      <w:r>
        <w:rPr>
          <w:rStyle w:val="10"/>
        </w:rPr>
        <w:t>Embedding Models:</w:t>
      </w:r>
      <w:r>
        <w:t xml:space="preserve"> Typically, transformer-based models fine-tuned for semantic textual similarity (STS) tasks are employed, such as Sentence-BERT (SBERT) [1]. Embeddings are fixed-length dense vectors (e.g., 768 or 1024 dimensions) representing the semantic content.</w:t>
      </w:r>
    </w:p>
    <w:p w14:paraId="50111222">
      <w:pPr>
        <w:pStyle w:val="9"/>
        <w:keepNext w:val="0"/>
        <w:keepLines w:val="0"/>
        <w:widowControl/>
        <w:suppressLineNumbers w:val="0"/>
        <w:ind w:left="720"/>
      </w:pPr>
      <w:r>
        <w:rPr>
          <w:rStyle w:val="10"/>
        </w:rPr>
        <w:t>Normalization:</w:t>
      </w:r>
      <w:r>
        <w:t xml:space="preserve"> Embeddings are often L2-normalized to enable cosine similarity search via inner product operations, improving search accuracy and consistency.</w:t>
      </w:r>
    </w:p>
    <w:p w14:paraId="3C0E112A">
      <w:pPr>
        <w:pStyle w:val="9"/>
        <w:keepNext w:val="0"/>
        <w:keepLines w:val="0"/>
        <w:widowControl/>
        <w:suppressLineNumbers w:val="0"/>
        <w:ind w:left="720"/>
      </w:pPr>
      <w:r>
        <w:rPr>
          <w:rStyle w:val="10"/>
        </w:rPr>
        <w:t>Quantization:</w:t>
      </w:r>
      <w:r>
        <w:t xml:space="preserve"> To reduce storage and accelerate search, embeddings may be quantized using product quantization (PQ) [3] or scalar quantization, balancing precision and index size.</w:t>
      </w:r>
    </w:p>
    <w:p w14:paraId="0EE75061">
      <w:pPr>
        <w:pStyle w:val="3"/>
        <w:keepNext w:val="0"/>
        <w:keepLines w:val="0"/>
        <w:widowControl/>
        <w:suppressLineNumbers w:val="0"/>
      </w:pPr>
      <w:r>
        <w:t>3. Vector Database Indexing Techniques</w:t>
      </w:r>
    </w:p>
    <w:p w14:paraId="6DD2B160">
      <w:pPr>
        <w:pStyle w:val="4"/>
        <w:keepNext w:val="0"/>
        <w:keepLines w:val="0"/>
        <w:widowControl/>
        <w:suppressLineNumbers w:val="0"/>
      </w:pPr>
      <w:r>
        <w:t>3.1 Exact Search vs Approximate Nearest Neighbor (ANN)</w:t>
      </w:r>
    </w:p>
    <w:p w14:paraId="09829537">
      <w:pPr>
        <w:pStyle w:val="9"/>
        <w:keepNext w:val="0"/>
        <w:keepLines w:val="0"/>
        <w:widowControl/>
        <w:suppressLineNumbers w:val="0"/>
        <w:ind w:left="720"/>
      </w:pPr>
      <w:r>
        <w:rPr>
          <w:rStyle w:val="10"/>
        </w:rPr>
        <w:t>Exact Search:</w:t>
      </w:r>
      <w:r>
        <w:t xml:space="preserve"> Linear scan over all vectors, guaranteed to find nearest neighbors but computationally expensive at scale (O(N)).</w:t>
      </w:r>
    </w:p>
    <w:p w14:paraId="6B28A845">
      <w:pPr>
        <w:pStyle w:val="9"/>
        <w:keepNext w:val="0"/>
        <w:keepLines w:val="0"/>
        <w:widowControl/>
        <w:suppressLineNumbers w:val="0"/>
        <w:ind w:left="720"/>
      </w:pPr>
      <w:r>
        <w:rPr>
          <w:rStyle w:val="10"/>
        </w:rPr>
        <w:t>ANN Algorithms:</w:t>
      </w:r>
      <w:r>
        <w:t xml:space="preserve"> Provide sub-linear query times with controlled accuracy loss. Widely used ANN structures include:</w:t>
      </w:r>
    </w:p>
    <w:p w14:paraId="342AAFE4">
      <w:pPr>
        <w:pStyle w:val="9"/>
        <w:keepNext w:val="0"/>
        <w:keepLines w:val="0"/>
        <w:widowControl/>
        <w:suppressLineNumbers w:val="0"/>
        <w:ind w:left="1440"/>
      </w:pPr>
      <w:r>
        <w:rPr>
          <w:rStyle w:val="10"/>
        </w:rPr>
        <w:t>Hierarchical Navigable Small World (HNSW) graphs:</w:t>
      </w:r>
      <w:r>
        <w:t xml:space="preserve"> Builds a multi-layer graph structure where nodes represent vectors linked by edges to nearest neighbors at different resolutions [2]. Search complexity is O(log N) with high recall and fast insertion/removal.</w:t>
      </w:r>
    </w:p>
    <w:p w14:paraId="27323CF3">
      <w:pPr>
        <w:pStyle w:val="9"/>
        <w:keepNext w:val="0"/>
        <w:keepLines w:val="0"/>
        <w:widowControl/>
        <w:suppressLineNumbers w:val="0"/>
        <w:ind w:left="1440"/>
      </w:pPr>
      <w:r>
        <w:rPr>
          <w:rStyle w:val="10"/>
        </w:rPr>
        <w:t>Inverted File (IVF) Indexing:</w:t>
      </w:r>
      <w:r>
        <w:t xml:space="preserve"> Clusters vectors into coarse clusters using k-means; searches first identify promising clusters to scan, significantly reducing search space [3].</w:t>
      </w:r>
    </w:p>
    <w:p w14:paraId="3C71645E">
      <w:pPr>
        <w:pStyle w:val="9"/>
        <w:keepNext w:val="0"/>
        <w:keepLines w:val="0"/>
        <w:widowControl/>
        <w:suppressLineNumbers w:val="0"/>
        <w:ind w:left="1440"/>
      </w:pPr>
      <w:r>
        <w:rPr>
          <w:rStyle w:val="10"/>
        </w:rPr>
        <w:t>Product Quantization (PQ):</w:t>
      </w:r>
      <w:r>
        <w:t xml:space="preserve"> Encodes vectors as concatenated sub-vector centroids, enabling efficient compressed distance computations during search [3].</w:t>
      </w:r>
    </w:p>
    <w:p w14:paraId="7DD979FC">
      <w:pPr>
        <w:pStyle w:val="4"/>
        <w:keepNext w:val="0"/>
        <w:keepLines w:val="0"/>
        <w:widowControl/>
        <w:suppressLineNumbers w:val="0"/>
      </w:pPr>
      <w:r>
        <w:t>3.2 Index Construction</w:t>
      </w:r>
    </w:p>
    <w:p w14:paraId="18366DF9">
      <w:pPr>
        <w:pStyle w:val="9"/>
        <w:keepNext w:val="0"/>
        <w:keepLines w:val="0"/>
        <w:widowControl/>
        <w:suppressLineNumbers w:val="0"/>
        <w:ind w:left="720"/>
      </w:pPr>
      <w:r>
        <w:t>Indexing involves clustering vectors and building graph or cluster structures. Offline index construction may take hours for millions of vectors but enables fast runtime queries.</w:t>
      </w:r>
    </w:p>
    <w:p w14:paraId="7E470610">
      <w:pPr>
        <w:pStyle w:val="9"/>
        <w:keepNext w:val="0"/>
        <w:keepLines w:val="0"/>
        <w:widowControl/>
        <w:suppressLineNumbers w:val="0"/>
        <w:ind w:left="720"/>
      </w:pPr>
      <w:r>
        <w:t>Dynamic updates are supported in HNSW by inserting/deleting nodes; IVF structures require partial or full re-indexing.</w:t>
      </w:r>
    </w:p>
    <w:p w14:paraId="71405D8E">
      <w:pPr>
        <w:pStyle w:val="4"/>
        <w:keepNext w:val="0"/>
        <w:keepLines w:val="0"/>
        <w:widowControl/>
        <w:suppressLineNumbers w:val="0"/>
      </w:pPr>
      <w:r>
        <w:t>3.3 Index Parameters Tuning</w:t>
      </w:r>
    </w:p>
    <w:p w14:paraId="4EDDC8F1">
      <w:pPr>
        <w:pStyle w:val="9"/>
        <w:keepNext w:val="0"/>
        <w:keepLines w:val="0"/>
        <w:widowControl/>
        <w:suppressLineNumbers w:val="0"/>
        <w:ind w:left="720"/>
      </w:pPr>
      <w:r>
        <w:rPr>
          <w:rStyle w:val="10"/>
        </w:rPr>
        <w:t>HNSW Parameters:</w:t>
      </w:r>
    </w:p>
    <w:p w14:paraId="4B7F04B9">
      <w:pPr>
        <w:pStyle w:val="9"/>
        <w:keepNext w:val="0"/>
        <w:keepLines w:val="0"/>
        <w:widowControl/>
        <w:suppressLineNumbers w:val="0"/>
        <w:ind w:left="1440"/>
      </w:pPr>
      <w:r>
        <w:rPr>
          <w:rStyle w:val="7"/>
        </w:rPr>
        <w:t>M</w:t>
      </w:r>
      <w:r>
        <w:t>: Max edges per node; higher M increases accuracy and memory.</w:t>
      </w:r>
    </w:p>
    <w:p w14:paraId="2C526CE7">
      <w:pPr>
        <w:pStyle w:val="9"/>
        <w:keepNext w:val="0"/>
        <w:keepLines w:val="0"/>
        <w:widowControl/>
        <w:suppressLineNumbers w:val="0"/>
        <w:ind w:left="1440"/>
      </w:pPr>
      <w:r>
        <w:rPr>
          <w:rStyle w:val="7"/>
        </w:rPr>
        <w:t>efConstruction</w:t>
      </w:r>
      <w:r>
        <w:t>: Controls tradeoff between indexing speed and accuracy.</w:t>
      </w:r>
    </w:p>
    <w:p w14:paraId="0BE5BFFC">
      <w:pPr>
        <w:pStyle w:val="9"/>
        <w:keepNext w:val="0"/>
        <w:keepLines w:val="0"/>
        <w:widowControl/>
        <w:suppressLineNumbers w:val="0"/>
        <w:ind w:left="1440"/>
      </w:pPr>
      <w:r>
        <w:rPr>
          <w:rStyle w:val="7"/>
        </w:rPr>
        <w:t>efSearch</w:t>
      </w:r>
      <w:r>
        <w:t>: Controls search depth during query for recall vs latency.</w:t>
      </w:r>
    </w:p>
    <w:p w14:paraId="7748D059">
      <w:pPr>
        <w:pStyle w:val="9"/>
        <w:keepNext w:val="0"/>
        <w:keepLines w:val="0"/>
        <w:widowControl/>
        <w:suppressLineNumbers w:val="0"/>
        <w:ind w:left="720"/>
      </w:pPr>
      <w:r>
        <w:rPr>
          <w:rStyle w:val="10"/>
        </w:rPr>
        <w:t>IVF Parameters:</w:t>
      </w:r>
    </w:p>
    <w:p w14:paraId="7E95DBB4">
      <w:pPr>
        <w:pStyle w:val="9"/>
        <w:keepNext w:val="0"/>
        <w:keepLines w:val="0"/>
        <w:widowControl/>
        <w:suppressLineNumbers w:val="0"/>
        <w:ind w:left="1440"/>
      </w:pPr>
      <w:r>
        <w:rPr>
          <w:rStyle w:val="7"/>
        </w:rPr>
        <w:t>nlist</w:t>
      </w:r>
      <w:r>
        <w:t>: Number of clusters.</w:t>
      </w:r>
    </w:p>
    <w:p w14:paraId="53E37044">
      <w:pPr>
        <w:pStyle w:val="9"/>
        <w:keepNext w:val="0"/>
        <w:keepLines w:val="0"/>
        <w:widowControl/>
        <w:suppressLineNumbers w:val="0"/>
        <w:ind w:left="1440"/>
      </w:pPr>
      <w:r>
        <w:rPr>
          <w:rStyle w:val="7"/>
        </w:rPr>
        <w:t>nprobe</w:t>
      </w:r>
      <w:r>
        <w:t>: Number of clusters scanned during search.</w:t>
      </w:r>
    </w:p>
    <w:p w14:paraId="5CAE9938">
      <w:pPr>
        <w:pStyle w:val="3"/>
        <w:keepNext w:val="0"/>
        <w:keepLines w:val="0"/>
        <w:widowControl/>
        <w:suppressLineNumbers w:val="0"/>
      </w:pPr>
      <w:r>
        <w:t>4. Storage and Metadata Management</w:t>
      </w:r>
    </w:p>
    <w:p w14:paraId="1FCA8305">
      <w:pPr>
        <w:pStyle w:val="9"/>
        <w:keepNext w:val="0"/>
        <w:keepLines w:val="0"/>
        <w:widowControl/>
        <w:suppressLineNumbers w:val="0"/>
        <w:ind w:left="720"/>
      </w:pPr>
      <w:r>
        <w:rPr>
          <w:rStyle w:val="10"/>
        </w:rPr>
        <w:t>Vector Storage:</w:t>
      </w:r>
      <w:r>
        <w:t xml:space="preserve"> Typically stored as 32-bit floats or quantized representations (8 or 16-bit).</w:t>
      </w:r>
    </w:p>
    <w:p w14:paraId="62489726">
      <w:pPr>
        <w:pStyle w:val="9"/>
        <w:keepNext w:val="0"/>
        <w:keepLines w:val="0"/>
        <w:widowControl/>
        <w:suppressLineNumbers w:val="0"/>
        <w:ind w:left="720"/>
      </w:pPr>
      <w:r>
        <w:rPr>
          <w:rStyle w:val="10"/>
        </w:rPr>
        <w:t>Metadata Storage:</w:t>
      </w:r>
      <w:r>
        <w:t xml:space="preserve"> Each vector is linked with metadata such as chunk text, source document identifiers, timestamps, and user annotations. Efficient storage formats like protobuf, SQLite, or custom key-value stores are used.</w:t>
      </w:r>
    </w:p>
    <w:p w14:paraId="75427011">
      <w:pPr>
        <w:pStyle w:val="9"/>
        <w:keepNext w:val="0"/>
        <w:keepLines w:val="0"/>
        <w:widowControl/>
        <w:suppressLineNumbers w:val="0"/>
        <w:ind w:left="720"/>
      </w:pPr>
      <w:r>
        <w:rPr>
          <w:rStyle w:val="10"/>
        </w:rPr>
        <w:t>Compression:</w:t>
      </w:r>
      <w:r>
        <w:t xml:space="preserve"> Both vector and metadata may be compressed; fast decompression is essential for query latency.</w:t>
      </w:r>
    </w:p>
    <w:p w14:paraId="1563738E">
      <w:pPr>
        <w:pStyle w:val="3"/>
        <w:keepNext w:val="0"/>
        <w:keepLines w:val="0"/>
        <w:widowControl/>
        <w:suppressLineNumbers w:val="0"/>
      </w:pPr>
      <w:r>
        <w:t>5. Query Execution Workflow</w:t>
      </w:r>
    </w:p>
    <w:p w14:paraId="0627A291">
      <w:pPr>
        <w:pStyle w:val="9"/>
        <w:keepNext w:val="0"/>
        <w:keepLines w:val="0"/>
        <w:widowControl/>
        <w:suppressLineNumbers w:val="0"/>
        <w:ind w:left="720"/>
      </w:pPr>
      <w:r>
        <w:rPr>
          <w:rStyle w:val="10"/>
        </w:rPr>
        <w:t>Query Embedding:</w:t>
      </w:r>
      <w:r>
        <w:t xml:space="preserve"> User input is embedded with the same model and normalization as the corpus vectors.</w:t>
      </w:r>
    </w:p>
    <w:p w14:paraId="78287AF5">
      <w:pPr>
        <w:pStyle w:val="9"/>
        <w:keepNext w:val="0"/>
        <w:keepLines w:val="0"/>
        <w:widowControl/>
        <w:suppressLineNumbers w:val="0"/>
        <w:ind w:left="720"/>
      </w:pPr>
      <w:r>
        <w:rPr>
          <w:rStyle w:val="10"/>
        </w:rPr>
        <w:t>ANN Search:</w:t>
      </w:r>
      <w:r>
        <w:t xml:space="preserve"> The vector DB searches for top-K nearest vectors using chosen distance metric (cosine similarity via inner product).</w:t>
      </w:r>
    </w:p>
    <w:p w14:paraId="08039516">
      <w:pPr>
        <w:pStyle w:val="9"/>
        <w:keepNext w:val="0"/>
        <w:keepLines w:val="0"/>
        <w:widowControl/>
        <w:suppressLineNumbers w:val="0"/>
        <w:ind w:left="720"/>
      </w:pPr>
      <w:r>
        <w:rPr>
          <w:rStyle w:val="10"/>
        </w:rPr>
        <w:t>Post-Processing:</w:t>
      </w:r>
    </w:p>
    <w:p w14:paraId="7029726F">
      <w:pPr>
        <w:pStyle w:val="9"/>
        <w:keepNext w:val="0"/>
        <w:keepLines w:val="0"/>
        <w:widowControl/>
        <w:suppressLineNumbers w:val="0"/>
        <w:ind w:left="1440"/>
      </w:pPr>
      <w:r>
        <w:t>Filtering results based on metadata or recency.</w:t>
      </w:r>
    </w:p>
    <w:p w14:paraId="1B65D3FF">
      <w:pPr>
        <w:pStyle w:val="9"/>
        <w:keepNext w:val="0"/>
        <w:keepLines w:val="0"/>
        <w:widowControl/>
        <w:suppressLineNumbers w:val="0"/>
        <w:ind w:left="1440"/>
      </w:pPr>
      <w:r>
        <w:t>Re-ranking with learned rankers or heuristic rules.</w:t>
      </w:r>
    </w:p>
    <w:p w14:paraId="762A6349">
      <w:pPr>
        <w:pStyle w:val="9"/>
        <w:keepNext w:val="0"/>
        <w:keepLines w:val="0"/>
        <w:widowControl/>
        <w:suppressLineNumbers w:val="0"/>
        <w:ind w:left="720"/>
      </w:pPr>
      <w:r>
        <w:rPr>
          <w:rStyle w:val="10"/>
        </w:rPr>
        <w:t>Context Assembly:</w:t>
      </w:r>
      <w:r>
        <w:t xml:space="preserve"> Retrieved chunks are concatenated, respecting LLM context window limits.</w:t>
      </w:r>
    </w:p>
    <w:p w14:paraId="29EB435D">
      <w:pPr>
        <w:pStyle w:val="3"/>
        <w:keepNext w:val="0"/>
        <w:keepLines w:val="0"/>
        <w:widowControl/>
        <w:suppressLineNumbers w:val="0"/>
      </w:pPr>
      <w:r>
        <w:t>6. Integration with LocalGPT Inference Pipelines</w:t>
      </w:r>
    </w:p>
    <w:p w14:paraId="0E0C24A7">
      <w:pPr>
        <w:pStyle w:val="9"/>
        <w:keepNext w:val="0"/>
        <w:keepLines w:val="0"/>
        <w:widowControl/>
        <w:suppressLineNumbers w:val="0"/>
        <w:ind w:left="720"/>
      </w:pPr>
      <w:r>
        <w:t>Retrieval results feed directly into prompt construction for the LLaMA or other local LLM model.</w:t>
      </w:r>
    </w:p>
    <w:p w14:paraId="32E2E6FF">
      <w:pPr>
        <w:pStyle w:val="9"/>
        <w:keepNext w:val="0"/>
        <w:keepLines w:val="0"/>
        <w:widowControl/>
        <w:suppressLineNumbers w:val="0"/>
        <w:ind w:left="720"/>
      </w:pPr>
      <w:r>
        <w:t>Token budget management requires summarizing or truncating context to avoid exceeding the model’s max tokens.</w:t>
      </w:r>
    </w:p>
    <w:p w14:paraId="1C22826B">
      <w:pPr>
        <w:pStyle w:val="9"/>
        <w:keepNext w:val="0"/>
        <w:keepLines w:val="0"/>
        <w:widowControl/>
        <w:suppressLineNumbers w:val="0"/>
        <w:ind w:left="720"/>
      </w:pPr>
      <w:r>
        <w:t>Caching query embeddings and retrieval results improves responsiveness for repeated queries.</w:t>
      </w:r>
    </w:p>
    <w:p w14:paraId="58C72484">
      <w:pPr>
        <w:pStyle w:val="9"/>
        <w:keepNext w:val="0"/>
        <w:keepLines w:val="0"/>
        <w:widowControl/>
        <w:suppressLineNumbers w:val="0"/>
        <w:ind w:left="720"/>
      </w:pPr>
      <w:r>
        <w:t>Efficient memory management is critical, particularly on devices with limited RAM.</w:t>
      </w:r>
    </w:p>
    <w:p w14:paraId="11568F9A">
      <w:pPr>
        <w:pStyle w:val="3"/>
        <w:keepNext w:val="0"/>
        <w:keepLines w:val="0"/>
        <w:widowControl/>
        <w:suppressLineNumbers w:val="0"/>
      </w:pPr>
      <w:r>
        <w:t>7. Performance Considerations and Optimization</w:t>
      </w:r>
    </w:p>
    <w:p w14:paraId="66FC54F0">
      <w:pPr>
        <w:pStyle w:val="9"/>
        <w:keepNext w:val="0"/>
        <w:keepLines w:val="0"/>
        <w:widowControl/>
        <w:suppressLineNumbers w:val="0"/>
        <w:ind w:left="720"/>
      </w:pPr>
      <w:r>
        <w:rPr>
          <w:rStyle w:val="10"/>
        </w:rPr>
        <w:t>Latency:</w:t>
      </w:r>
      <w:r>
        <w:t xml:space="preserve"> Sub-100ms query times achievable on optimized vector DBs for datasets under a million vectors on consumer hardware.</w:t>
      </w:r>
    </w:p>
    <w:p w14:paraId="28B33717">
      <w:pPr>
        <w:pStyle w:val="9"/>
        <w:keepNext w:val="0"/>
        <w:keepLines w:val="0"/>
        <w:widowControl/>
        <w:suppressLineNumbers w:val="0"/>
        <w:ind w:left="720"/>
      </w:pPr>
      <w:r>
        <w:rPr>
          <w:rStyle w:val="10"/>
        </w:rPr>
        <w:t>Memory Footprint:</w:t>
      </w:r>
      <w:r>
        <w:t xml:space="preserve"> Tradeoffs between index size and search speed, influenced by quantization and indexing parameters.</w:t>
      </w:r>
    </w:p>
    <w:p w14:paraId="54772C12">
      <w:pPr>
        <w:pStyle w:val="9"/>
        <w:keepNext w:val="0"/>
        <w:keepLines w:val="0"/>
        <w:widowControl/>
        <w:suppressLineNumbers w:val="0"/>
        <w:ind w:left="720"/>
      </w:pPr>
      <w:r>
        <w:rPr>
          <w:rStyle w:val="10"/>
        </w:rPr>
        <w:t>Batching:</w:t>
      </w:r>
      <w:r>
        <w:t xml:space="preserve"> Query batching can leverage CPU/GPU parallelism but may add latency for single queries.</w:t>
      </w:r>
    </w:p>
    <w:p w14:paraId="239BB4B4">
      <w:pPr>
        <w:pStyle w:val="9"/>
        <w:keepNext w:val="0"/>
        <w:keepLines w:val="0"/>
        <w:widowControl/>
        <w:suppressLineNumbers w:val="0"/>
        <w:ind w:left="720"/>
      </w:pPr>
      <w:r>
        <w:rPr>
          <w:rStyle w:val="10"/>
        </w:rPr>
        <w:t>Persistence:</w:t>
      </w:r>
      <w:r>
        <w:t xml:space="preserve"> On-device vector DB persistence requires efficient disk serialization and fast startup.</w:t>
      </w:r>
    </w:p>
    <w:p w14:paraId="24391DFA">
      <w:pPr>
        <w:pStyle w:val="3"/>
        <w:keepNext w:val="0"/>
        <w:keepLines w:val="0"/>
        <w:widowControl/>
        <w:suppressLineNumbers w:val="0"/>
      </w:pPr>
      <w:r>
        <w:t>8. Challenges and Future Research</w:t>
      </w:r>
    </w:p>
    <w:p w14:paraId="671AD427">
      <w:pPr>
        <w:pStyle w:val="9"/>
        <w:keepNext w:val="0"/>
        <w:keepLines w:val="0"/>
        <w:widowControl/>
        <w:suppressLineNumbers w:val="0"/>
        <w:ind w:left="720"/>
      </w:pPr>
      <w:r>
        <w:rPr>
          <w:rStyle w:val="10"/>
        </w:rPr>
        <w:t>Resource Constraints:</w:t>
      </w:r>
      <w:r>
        <w:t xml:space="preserve"> Balancing embedding quality, index complexity, and device limitations.</w:t>
      </w:r>
    </w:p>
    <w:p w14:paraId="1A9DF18B">
      <w:pPr>
        <w:pStyle w:val="9"/>
        <w:keepNext w:val="0"/>
        <w:keepLines w:val="0"/>
        <w:widowControl/>
        <w:suppressLineNumbers w:val="0"/>
        <w:ind w:left="720"/>
      </w:pPr>
      <w:r>
        <w:rPr>
          <w:rStyle w:val="10"/>
        </w:rPr>
        <w:t>Evolving Data:</w:t>
      </w:r>
      <w:r>
        <w:t xml:space="preserve"> Supporting real-time incremental updates while maintaining index accuracy.</w:t>
      </w:r>
    </w:p>
    <w:p w14:paraId="6F0042C1">
      <w:pPr>
        <w:pStyle w:val="9"/>
        <w:keepNext w:val="0"/>
        <w:keepLines w:val="0"/>
        <w:widowControl/>
        <w:suppressLineNumbers w:val="0"/>
        <w:ind w:left="720"/>
      </w:pPr>
      <w:r>
        <w:rPr>
          <w:rStyle w:val="10"/>
        </w:rPr>
        <w:t>Multi-Modal Retrieval:</w:t>
      </w:r>
      <w:r>
        <w:t xml:space="preserve"> Extending vector DBs for images, audio, or mixed embeddings.</w:t>
      </w:r>
    </w:p>
    <w:p w14:paraId="2D33ABDC">
      <w:pPr>
        <w:pStyle w:val="9"/>
        <w:keepNext w:val="0"/>
        <w:keepLines w:val="0"/>
        <w:widowControl/>
        <w:suppressLineNumbers w:val="0"/>
        <w:ind w:left="720"/>
      </w:pPr>
      <w:r>
        <w:rPr>
          <w:rStyle w:val="10"/>
        </w:rPr>
        <w:t>Explainability:</w:t>
      </w:r>
      <w:r>
        <w:t xml:space="preserve"> Providing interpretable retrieval signals for end-users.</w:t>
      </w:r>
    </w:p>
    <w:p w14:paraId="1548A3B1">
      <w:pPr>
        <w:pStyle w:val="3"/>
        <w:keepNext w:val="0"/>
        <w:keepLines w:val="0"/>
        <w:widowControl/>
        <w:suppressLineNumbers w:val="0"/>
      </w:pPr>
      <w:r>
        <w:t>9. Conclusion</w:t>
      </w:r>
    </w:p>
    <w:p w14:paraId="60AB9FD2">
      <w:pPr>
        <w:pStyle w:val="9"/>
        <w:keepNext w:val="0"/>
        <w:keepLines w:val="0"/>
        <w:widowControl/>
        <w:suppressLineNumbers w:val="0"/>
      </w:pPr>
      <w:r>
        <w:t>Vector databases are foundational to enabling effective, privacy-preserving LocalGPT deployments by providing fast, relevant retrieval over user data embeddings. Advances in ANN algorithms, quantization, and on-device optimizations continue to enhance the feasibility of fully local LLM-powered assistants.</w:t>
      </w:r>
    </w:p>
    <w:p w14:paraId="302B73BD">
      <w:pPr>
        <w:pStyle w:val="9"/>
        <w:keepNext w:val="0"/>
        <w:keepLines w:val="0"/>
        <w:widowControl/>
        <w:suppressLineNumbers w:val="0"/>
      </w:pPr>
    </w:p>
    <w:p w14:paraId="1A78B531">
      <w:pPr>
        <w:pStyle w:val="9"/>
        <w:keepNext w:val="0"/>
        <w:keepLines w:val="0"/>
        <w:widowControl/>
        <w:suppressLineNumbers w:val="0"/>
      </w:pPr>
      <w:bookmarkStart w:id="0" w:name="_GoBack"/>
      <w:bookmarkEnd w:id="0"/>
    </w:p>
    <w:p w14:paraId="00DE82DC">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853E626">
      <w:pPr>
        <w:pStyle w:val="3"/>
        <w:keepNext w:val="0"/>
        <w:keepLines w:val="0"/>
        <w:widowControl/>
        <w:suppressLineNumbers w:val="0"/>
      </w:pPr>
      <w:r>
        <w:t>References</w:t>
      </w:r>
    </w:p>
    <w:p w14:paraId="517E4E2E">
      <w:pPr>
        <w:pStyle w:val="9"/>
        <w:keepNext w:val="0"/>
        <w:keepLines w:val="0"/>
        <w:widowControl/>
        <w:suppressLineNumbers w:val="0"/>
      </w:pPr>
      <w:r>
        <w:t xml:space="preserve">[1] Reimers, Nils, and Iryna Gurevych. “Sentence-BERT: Sentence Embeddings using Siamese BERT-Networks.” </w:t>
      </w:r>
      <w:r>
        <w:rPr>
          <w:rStyle w:val="7"/>
        </w:rPr>
        <w:t>EMNLP</w:t>
      </w:r>
      <w:r>
        <w:t xml:space="preserve"> (2019). </w:t>
      </w:r>
      <w:r>
        <w:fldChar w:fldCharType="begin"/>
      </w:r>
      <w:r>
        <w:instrText xml:space="preserve"> HYPERLINK "https://arxiv.org/abs/1908.10084" \t "_new" </w:instrText>
      </w:r>
      <w:r>
        <w:fldChar w:fldCharType="separate"/>
      </w:r>
      <w:r>
        <w:rPr>
          <w:rStyle w:val="8"/>
        </w:rPr>
        <w:t>https://arxiv.org/abs/1908.10084</w:t>
      </w:r>
      <w:r>
        <w:fldChar w:fldCharType="end"/>
      </w:r>
      <w:r>
        <w:br w:type="textWrapping"/>
      </w:r>
      <w:r>
        <w:t xml:space="preserve">[2] Malkov, Yu. A., and D. A. Yashunin. “Efficient and Robust Approximate Nearest Neighbor Search Using Hierarchical Navigable Small World Graphs.” </w:t>
      </w:r>
      <w:r>
        <w:rPr>
          <w:rStyle w:val="7"/>
        </w:rPr>
        <w:t>TPAMI</w:t>
      </w:r>
      <w:r>
        <w:t xml:space="preserve"> (2018). </w:t>
      </w:r>
      <w:r>
        <w:fldChar w:fldCharType="begin"/>
      </w:r>
      <w:r>
        <w:instrText xml:space="preserve"> HYPERLINK "https://arxiv.org/abs/1603.09320" \t "_new" </w:instrText>
      </w:r>
      <w:r>
        <w:fldChar w:fldCharType="separate"/>
      </w:r>
      <w:r>
        <w:rPr>
          <w:rStyle w:val="8"/>
        </w:rPr>
        <w:t>https://arxiv.org/abs/1603.09320</w:t>
      </w:r>
      <w:r>
        <w:fldChar w:fldCharType="end"/>
      </w:r>
      <w:r>
        <w:br w:type="textWrapping"/>
      </w:r>
      <w:r>
        <w:t xml:space="preserve">[3] Johnson, Jeff, Matthijs Douze, and Hervé Jégou. “Billion-scale similarity search with GPUs.” </w:t>
      </w:r>
      <w:r>
        <w:rPr>
          <w:rStyle w:val="7"/>
        </w:rPr>
        <w:t>IEEE Transactions on Big Data</w:t>
      </w:r>
      <w:r>
        <w:t xml:space="preserve"> (2019). </w:t>
      </w:r>
      <w:r>
        <w:fldChar w:fldCharType="begin"/>
      </w:r>
      <w:r>
        <w:instrText xml:space="preserve"> HYPERLINK "https://arxiv.org/abs/1702.08734" \t "_new" </w:instrText>
      </w:r>
      <w:r>
        <w:fldChar w:fldCharType="separate"/>
      </w:r>
      <w:r>
        <w:rPr>
          <w:rStyle w:val="8"/>
        </w:rPr>
        <w:t>https://arxiv.org/abs/1702.08734</w:t>
      </w:r>
      <w:r>
        <w:fldChar w:fldCharType="end"/>
      </w:r>
    </w:p>
    <w:p w14:paraId="31C49415"/>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16C1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Emphasis"/>
    <w:basedOn w:val="5"/>
    <w:qFormat/>
    <w:uiPriority w:val="0"/>
    <w:rPr>
      <w:i/>
      <w:iCs/>
    </w:rPr>
  </w:style>
  <w:style w:type="character" w:styleId="8">
    <w:name w:val="Hyperlink"/>
    <w:basedOn w:val="5"/>
    <w:uiPriority w:val="0"/>
    <w:rPr>
      <w:color w:val="0000FF"/>
      <w:u w:val="single"/>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Office_12.2.0.18911_F1E327BC-269C-435d-A152-05C5408002CA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2025-07-01T06:12:44Z</dcterms:created>
  <dc:creator>Administrator</dc:creator>
  <cp:lastModifiedBy>Administrator</cp:lastModifiedBy>
  <dcterms:modified xsi:type="dcterms:W3CDTF">2025-07-01T06:14:08Z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1033-12.2.0.18911</vt:lpwstr>
  </property>
  <property fmtid="{D5CDD505-2E9C-101B-9397-08002B2CF9AE}" pid="3" name="ICV">
    <vt:lpwstr>FD8D8A5826254F248EC381FFCBE03515_12</vt:lpwstr>
  </property>
</Properties>
</file>