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imes New Roman" w:hAnsi="Times New Roman" w:cs="Times New Roman"/>
          <w:b/>
          <w:bCs/>
          <w:sz w:val="32"/>
          <w:szCs w:val="32"/>
          <w:lang w:val="en-US" w:eastAsia="zh-CN"/>
        </w:rPr>
      </w:pPr>
      <w:r>
        <w:rPr>
          <w:rFonts w:hint="eastAsia" w:ascii="Times New Roman" w:hAnsi="Times New Roman" w:cs="Times New Roman"/>
          <w:b/>
          <w:bCs/>
          <w:sz w:val="32"/>
          <w:szCs w:val="32"/>
          <w:lang w:val="en-US" w:eastAsia="zh-CN"/>
        </w:rPr>
        <w:t>张翔宇工作汇报（2022.11.16）</w:t>
      </w:r>
    </w:p>
    <w:p>
      <w:pPr>
        <w:numPr>
          <w:ilvl w:val="0"/>
          <w:numId w:val="1"/>
        </w:numPr>
        <w:jc w:val="both"/>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论文阅读</w:t>
      </w:r>
    </w:p>
    <w:p>
      <w:pPr>
        <w:numPr>
          <w:ilvl w:val="0"/>
          <w:numId w:val="0"/>
        </w:numPr>
        <w:jc w:val="both"/>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1.</w:t>
      </w:r>
    </w:p>
    <w:p>
      <w:pPr>
        <w:rPr>
          <w:rFonts w:hint="default"/>
          <w:b/>
          <w:bCs/>
          <w:sz w:val="24"/>
          <w:szCs w:val="24"/>
          <w:lang w:val="en-US" w:eastAsia="zh-CN"/>
        </w:rPr>
      </w:pPr>
      <w:r>
        <w:rPr>
          <w:rFonts w:hint="eastAsia"/>
          <w:b/>
          <w:bCs/>
          <w:sz w:val="24"/>
          <w:szCs w:val="24"/>
          <w:lang w:val="en-US" w:eastAsia="zh-CN"/>
        </w:rPr>
        <w:t>题目：</w:t>
      </w:r>
    </w:p>
    <w:p>
      <w:pPr>
        <w:rPr>
          <w:rFonts w:hint="eastAsia"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Deep Reinforcement Learning with Enhanced Safety for Autonomous Highway Driving</w:t>
      </w:r>
    </w:p>
    <w:p>
      <w:pPr>
        <w:rPr>
          <w:rFonts w:hint="default" w:ascii="Times New Roman" w:hAnsi="Times New Roman" w:cs="Times New Roman"/>
          <w:b/>
          <w:bCs/>
          <w:sz w:val="24"/>
          <w:szCs w:val="24"/>
          <w:lang w:val="en-US" w:eastAsia="zh-CN"/>
        </w:rPr>
      </w:pPr>
    </w:p>
    <w:p>
      <w:pPr>
        <w:rPr>
          <w:rFonts w:hint="eastAsia"/>
          <w:b/>
          <w:bCs/>
          <w:sz w:val="24"/>
          <w:szCs w:val="24"/>
          <w:lang w:val="en-US" w:eastAsia="zh-CN"/>
        </w:rPr>
      </w:pPr>
      <w:r>
        <w:rPr>
          <w:rFonts w:hint="eastAsia"/>
          <w:b/>
          <w:bCs/>
          <w:sz w:val="24"/>
          <w:szCs w:val="24"/>
          <w:lang w:val="en-US" w:eastAsia="zh-CN"/>
        </w:rPr>
        <w:t>摘要：</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default"/>
          <w:sz w:val="24"/>
          <w:szCs w:val="24"/>
          <w:lang w:val="en-US" w:eastAsia="zh-CN"/>
        </w:rPr>
        <w:t>提出了一种用于自动驾驶的安全深度强化学习系统。</w:t>
      </w:r>
      <w:r>
        <w:rPr>
          <w:rFonts w:hint="eastAsia"/>
          <w:sz w:val="24"/>
          <w:szCs w:val="24"/>
          <w:lang w:val="en-US" w:eastAsia="zh-CN"/>
        </w:rPr>
        <w:t>提出</w:t>
      </w:r>
      <w:r>
        <w:rPr>
          <w:rFonts w:hint="default"/>
          <w:sz w:val="24"/>
          <w:szCs w:val="24"/>
          <w:lang w:val="en-US" w:eastAsia="zh-CN"/>
        </w:rPr>
        <w:t>的框架利用基于规则和基于学习的方法的优点来确保安全。我们的</w:t>
      </w:r>
      <w:r>
        <w:rPr>
          <w:rFonts w:hint="default"/>
          <w:b/>
          <w:bCs/>
          <w:sz w:val="24"/>
          <w:szCs w:val="24"/>
          <w:lang w:val="en-US" w:eastAsia="zh-CN"/>
        </w:rPr>
        <w:t>安全系统由两个模块组成，即手工安全和动态学习安全。</w:t>
      </w:r>
      <w:r>
        <w:rPr>
          <w:rFonts w:hint="default"/>
          <w:color w:val="FF0000"/>
          <w:sz w:val="24"/>
          <w:szCs w:val="24"/>
          <w:lang w:val="en-US" w:eastAsia="zh-CN"/>
        </w:rPr>
        <w:t>手工制作的安全模块是基于常见驾驶实践的启发式安全规则，可确保与交通车辆的相对间隙最小</w:t>
      </w:r>
      <w:r>
        <w:rPr>
          <w:rFonts w:hint="default"/>
          <w:sz w:val="24"/>
          <w:szCs w:val="24"/>
          <w:lang w:val="en-US" w:eastAsia="zh-CN"/>
        </w:rPr>
        <w:t>。另一方面，动态学习的安全模块是数据驱动的安全规则，它从驾驶数据中学习安全模式。具体来说，</w:t>
      </w:r>
      <w:r>
        <w:rPr>
          <w:rFonts w:hint="default"/>
          <w:color w:val="FF0000"/>
          <w:sz w:val="24"/>
          <w:szCs w:val="24"/>
          <w:lang w:val="en-US" w:eastAsia="zh-CN"/>
        </w:rPr>
        <w:t>如果将来的状态之一导致接近失误或碰撞，那么将为奖励函数分配负奖励，以避免碰撞并加速学习过程。</w:t>
      </w:r>
      <w:r>
        <w:rPr>
          <w:rFonts w:hint="default"/>
          <w:sz w:val="24"/>
          <w:szCs w:val="24"/>
          <w:lang w:val="en-US" w:eastAsia="zh-CN"/>
        </w:rPr>
        <w:t>我们在不同流量密度的模拟环境中演示了</w:t>
      </w:r>
      <w:r>
        <w:rPr>
          <w:rFonts w:hint="eastAsia"/>
          <w:sz w:val="24"/>
          <w:szCs w:val="24"/>
          <w:lang w:val="en-US" w:eastAsia="zh-CN"/>
        </w:rPr>
        <w:t>所提出</w:t>
      </w:r>
      <w:r>
        <w:rPr>
          <w:rFonts w:hint="default"/>
          <w:sz w:val="24"/>
          <w:szCs w:val="24"/>
          <w:lang w:val="en-US" w:eastAsia="zh-CN"/>
        </w:rPr>
        <w:t>框架的功能。结果表明，通过动态学习的安全模块增强了该策略的</w:t>
      </w:r>
      <w:r>
        <w:rPr>
          <w:rFonts w:hint="eastAsia"/>
          <w:sz w:val="24"/>
          <w:szCs w:val="24"/>
          <w:lang w:val="en-US" w:eastAsia="zh-CN"/>
        </w:rPr>
        <w:t>性能</w:t>
      </w:r>
      <w:r>
        <w:rPr>
          <w:rFonts w:hint="default"/>
          <w:sz w:val="24"/>
          <w:szCs w:val="24"/>
          <w:lang w:val="en-US" w:eastAsia="zh-CN"/>
        </w:rPr>
        <w:t>。</w:t>
      </w:r>
    </w:p>
    <w:p>
      <w:pPr>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lang w:val="en-US" w:eastAsia="zh-CN"/>
        </w:rPr>
      </w:pPr>
    </w:p>
    <w:p>
      <w:pPr>
        <w:rPr>
          <w:rFonts w:hint="default"/>
          <w:b/>
          <w:bCs/>
          <w:sz w:val="24"/>
          <w:szCs w:val="24"/>
          <w:lang w:val="en-US" w:eastAsia="zh-CN"/>
        </w:rPr>
      </w:pPr>
      <w:r>
        <w:rPr>
          <w:rFonts w:hint="eastAsia"/>
          <w:b/>
          <w:bCs/>
          <w:sz w:val="24"/>
          <w:szCs w:val="24"/>
          <w:lang w:val="en-US" w:eastAsia="zh-CN"/>
        </w:rPr>
        <w:t>论文整体思路：</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这篇论文主要使用了</w:t>
      </w:r>
      <w:r>
        <w:rPr>
          <w:rFonts w:hint="default"/>
          <w:sz w:val="24"/>
          <w:szCs w:val="24"/>
          <w:lang w:val="en-US" w:eastAsia="zh-CN"/>
        </w:rPr>
        <w:drawing>
          <wp:inline distT="0" distB="0" distL="114300" distR="114300">
            <wp:extent cx="2544445" cy="354965"/>
            <wp:effectExtent l="0" t="0" r="63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8766" t="21045"/>
                    <a:stretch>
                      <a:fillRect/>
                    </a:stretch>
                  </pic:blipFill>
                  <pic:spPr>
                    <a:xfrm>
                      <a:off x="0" y="0"/>
                      <a:ext cx="2544445" cy="354965"/>
                    </a:xfrm>
                    <a:prstGeom prst="rect">
                      <a:avLst/>
                    </a:prstGeom>
                    <a:noFill/>
                    <a:ln>
                      <a:noFill/>
                    </a:ln>
                  </pic:spPr>
                </pic:pic>
              </a:graphicData>
            </a:graphic>
          </wp:inline>
        </w:drawing>
      </w:r>
      <w:r>
        <w:rPr>
          <w:rFonts w:hint="eastAsia"/>
          <w:sz w:val="24"/>
          <w:szCs w:val="24"/>
          <w:lang w:val="en-US" w:eastAsia="zh-CN"/>
        </w:rPr>
        <w:t>这个启发式规则去判断当前状态是否安全。不满足这个条件就采取</w:t>
      </w:r>
      <w:r>
        <w:rPr>
          <w:rFonts w:hint="default"/>
          <w:sz w:val="24"/>
          <w:szCs w:val="24"/>
          <w:lang w:val="en-US" w:eastAsia="zh-CN"/>
        </w:rPr>
        <w:drawing>
          <wp:inline distT="0" distB="0" distL="114300" distR="114300">
            <wp:extent cx="3444240" cy="967740"/>
            <wp:effectExtent l="0" t="0" r="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3444240" cy="967740"/>
                    </a:xfrm>
                    <a:prstGeom prst="rect">
                      <a:avLst/>
                    </a:prstGeom>
                    <a:noFill/>
                    <a:ln>
                      <a:noFill/>
                    </a:ln>
                  </pic:spPr>
                </pic:pic>
              </a:graphicData>
            </a:graphic>
          </wp:inline>
        </w:drawing>
      </w:r>
      <w:r>
        <w:rPr>
          <w:rFonts w:hint="eastAsia"/>
          <w:sz w:val="24"/>
          <w:szCs w:val="24"/>
          <w:lang w:val="en-US" w:eastAsia="zh-CN"/>
        </w:rPr>
        <w:t>。但是当外部环境变化很快或遇到其他意外情况时，这个规则很难进行处理。为了解决这个问题，这篇文章引入了学习的机制，使用RNN预测有限范围内的未来状态，然后确定未来状态之一是否违反安全规则</w:t>
      </w:r>
      <w:r>
        <w:rPr>
          <w:rFonts w:hint="default"/>
          <w:sz w:val="24"/>
          <w:szCs w:val="24"/>
          <w:lang w:val="en-US" w:eastAsia="zh-CN"/>
        </w:rPr>
        <w:drawing>
          <wp:inline distT="0" distB="0" distL="114300" distR="114300">
            <wp:extent cx="2536825" cy="334010"/>
            <wp:effectExtent l="0" t="0" r="825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rcRect l="9039" t="25706"/>
                    <a:stretch>
                      <a:fillRect/>
                    </a:stretch>
                  </pic:blipFill>
                  <pic:spPr>
                    <a:xfrm>
                      <a:off x="0" y="0"/>
                      <a:ext cx="2536825" cy="334010"/>
                    </a:xfrm>
                    <a:prstGeom prst="rect">
                      <a:avLst/>
                    </a:prstGeom>
                    <a:noFill/>
                    <a:ln>
                      <a:noFill/>
                    </a:ln>
                  </pic:spPr>
                </pic:pic>
              </a:graphicData>
            </a:graphic>
          </wp:inline>
        </w:drawing>
      </w:r>
      <w:r>
        <w:rPr>
          <w:rFonts w:hint="eastAsia"/>
          <w:sz w:val="24"/>
          <w:szCs w:val="24"/>
          <w:lang w:val="en-US" w:eastAsia="zh-CN"/>
        </w:rPr>
        <w:t>。如果违反了这个规则，就设定负的reward，以避免碰撞并加速学习过程。</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通过与什么机制都不使用、和使用启发式规则，进行对比实验证明，启发式规则+学习机制，累计收益最高。相比于，只用启发式规则，加入学习机制，碰撞次数明显减少了。最终得出结论，加入学习机制，可以减少碰撞次数，提高安全性。</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b/>
          <w:bCs/>
          <w:sz w:val="24"/>
          <w:szCs w:val="24"/>
          <w:lang w:val="en-US" w:eastAsia="zh-CN"/>
        </w:rPr>
      </w:pPr>
      <w:r>
        <w:rPr>
          <w:rFonts w:hint="eastAsia"/>
          <w:b/>
          <w:bCs/>
          <w:sz w:val="24"/>
          <w:szCs w:val="24"/>
          <w:lang w:val="en-US" w:eastAsia="zh-CN"/>
        </w:rPr>
        <w:t>本文场景：</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4411980" cy="2374265"/>
            <wp:effectExtent l="0" t="0" r="762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
                    <a:srcRect t="5162" b="-3145"/>
                    <a:stretch>
                      <a:fillRect/>
                    </a:stretch>
                  </pic:blipFill>
                  <pic:spPr>
                    <a:xfrm>
                      <a:off x="0" y="0"/>
                      <a:ext cx="4411980" cy="23742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r>
        <w:rPr>
          <w:rFonts w:hint="eastAsia"/>
          <w:b/>
          <w:bCs/>
          <w:sz w:val="24"/>
          <w:szCs w:val="24"/>
          <w:lang w:val="en-US" w:eastAsia="zh-CN"/>
        </w:rPr>
        <w:t>整体架构：</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269865" cy="4851400"/>
            <wp:effectExtent l="0" t="0" r="317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69865" cy="48514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r>
        <w:rPr>
          <w:rFonts w:hint="eastAsia"/>
          <w:b/>
          <w:bCs/>
          <w:sz w:val="24"/>
          <w:szCs w:val="24"/>
          <w:lang w:val="en-US" w:eastAsia="zh-CN"/>
        </w:rPr>
        <w:t>算法伪代码：</w:t>
      </w:r>
    </w:p>
    <w:p>
      <w:pPr>
        <w:keepNext w:val="0"/>
        <w:keepLines w:val="0"/>
        <w:pageBreakBefore w:val="0"/>
        <w:widowControl w:val="0"/>
        <w:kinsoku/>
        <w:wordWrap/>
        <w:overflowPunct/>
        <w:topLinePunct w:val="0"/>
        <w:autoSpaceDE/>
        <w:autoSpaceDN/>
        <w:bidi w:val="0"/>
        <w:adjustRightInd/>
        <w:snapToGrid/>
        <w:textAlignment w:val="auto"/>
      </w:pPr>
      <w:r>
        <w:drawing>
          <wp:inline distT="0" distB="0" distL="114300" distR="114300">
            <wp:extent cx="5268595" cy="3069590"/>
            <wp:effectExtent l="0" t="0" r="444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5268595" cy="306959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Handcrafted safety module：</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用规则</w:t>
      </w:r>
      <w:r>
        <w:rPr>
          <w:rFonts w:hint="eastAsia"/>
          <w:sz w:val="24"/>
          <w:szCs w:val="24"/>
          <w:lang w:val="en-US" w:eastAsia="zh-CN"/>
        </w:rPr>
        <w:drawing>
          <wp:inline distT="0" distB="0" distL="114300" distR="114300">
            <wp:extent cx="2110740" cy="2743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9"/>
                    <a:stretch>
                      <a:fillRect/>
                    </a:stretch>
                  </pic:blipFill>
                  <pic:spPr>
                    <a:xfrm>
                      <a:off x="0" y="0"/>
                      <a:ext cx="2110740" cy="274320"/>
                    </a:xfrm>
                    <a:prstGeom prst="rect">
                      <a:avLst/>
                    </a:prstGeom>
                    <a:noFill/>
                    <a:ln>
                      <a:noFill/>
                    </a:ln>
                  </pic:spPr>
                </pic:pic>
              </a:graphicData>
            </a:graphic>
          </wp:inline>
        </w:drawing>
      </w:r>
      <w:r>
        <w:rPr>
          <w:rFonts w:hint="eastAsia"/>
          <w:sz w:val="24"/>
          <w:szCs w:val="24"/>
          <w:lang w:val="en-US" w:eastAsia="zh-CN"/>
        </w:rPr>
        <w:t>判定</w:t>
      </w:r>
      <w:r>
        <w:rPr>
          <w:rFonts w:hint="eastAsia"/>
          <w:sz w:val="24"/>
          <w:szCs w:val="24"/>
          <w:lang w:val="en-US" w:eastAsia="zh-CN"/>
        </w:rPr>
        <w:drawing>
          <wp:inline distT="0" distB="0" distL="114300" distR="114300">
            <wp:extent cx="723900" cy="218440"/>
            <wp:effectExtent l="0" t="0" r="762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rcRect l="6863" t="14352" b="6019"/>
                    <a:stretch>
                      <a:fillRect/>
                    </a:stretch>
                  </pic:blipFill>
                  <pic:spPr>
                    <a:xfrm>
                      <a:off x="0" y="0"/>
                      <a:ext cx="723900" cy="218440"/>
                    </a:xfrm>
                    <a:prstGeom prst="rect">
                      <a:avLst/>
                    </a:prstGeom>
                    <a:noFill/>
                    <a:ln>
                      <a:noFill/>
                    </a:ln>
                  </pic:spPr>
                </pic:pic>
              </a:graphicData>
            </a:graphic>
          </wp:inline>
        </w:drawing>
      </w:r>
      <w:r>
        <w:rPr>
          <w:rFonts w:hint="eastAsia"/>
          <w:sz w:val="24"/>
          <w:szCs w:val="24"/>
          <w:lang w:val="en-US" w:eastAsia="zh-CN"/>
        </w:rPr>
        <w:t>策略生成的action是否安全，不安全则进行负的reward，存入collision buffer；如果判定该行为是安全的，则存入Safe buffer。</w:t>
      </w:r>
    </w:p>
    <w:p>
      <w:pPr>
        <w:keepNext w:val="0"/>
        <w:keepLines w:val="0"/>
        <w:pageBreakBefore w:val="0"/>
        <w:widowControl w:val="0"/>
        <w:kinsoku/>
        <w:wordWrap/>
        <w:overflowPunct/>
        <w:topLinePunct w:val="0"/>
        <w:autoSpaceDE/>
        <w:autoSpaceDN/>
        <w:bidi w:val="0"/>
        <w:adjustRightInd/>
        <w:snapToGrid/>
        <w:ind w:firstLine="482" w:firstLineChars="200"/>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Dynamically-learned safety module：</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 xml:space="preserve">输入状态和行为使用RNN进行下一时刻状态预测——&gt;判断预测出来的状态是否安全（用什么进行的判定? </w:t>
      </w:r>
      <w:r>
        <w:rPr>
          <w:rFonts w:hint="eastAsia"/>
          <w:sz w:val="24"/>
          <w:szCs w:val="24"/>
          <w:lang w:val="en-US" w:eastAsia="zh-CN"/>
        </w:rPr>
        <w:drawing>
          <wp:inline distT="0" distB="0" distL="114300" distR="114300">
            <wp:extent cx="2110740" cy="27432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2110740" cy="274320"/>
                    </a:xfrm>
                    <a:prstGeom prst="rect">
                      <a:avLst/>
                    </a:prstGeom>
                    <a:noFill/>
                    <a:ln>
                      <a:noFill/>
                    </a:ln>
                  </pic:spPr>
                </pic:pic>
              </a:graphicData>
            </a:graphic>
          </wp:inline>
        </w:drawing>
      </w:r>
      <w:r>
        <w:rPr>
          <w:rFonts w:hint="eastAsia"/>
          <w:sz w:val="24"/>
          <w:szCs w:val="24"/>
          <w:lang w:val="en-US" w:eastAsia="zh-CN"/>
        </w:rPr>
        <w:t>）——&gt;如果预测出来的状态会导致碰撞，将会对其进行施加负的reward，存储到collision buffer中。</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r>
        <w:rPr>
          <w:rFonts w:hint="eastAsia"/>
          <w:b/>
          <w:bCs/>
          <w:sz w:val="24"/>
          <w:szCs w:val="24"/>
          <w:lang w:val="en-US" w:eastAsia="zh-CN"/>
        </w:rPr>
        <w:t>对比实验的结果：</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r>
        <w:drawing>
          <wp:inline distT="0" distB="0" distL="114300" distR="114300">
            <wp:extent cx="2613660" cy="1690370"/>
            <wp:effectExtent l="0" t="0" r="762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1"/>
                    <a:stretch>
                      <a:fillRect/>
                    </a:stretch>
                  </pic:blipFill>
                  <pic:spPr>
                    <a:xfrm>
                      <a:off x="0" y="0"/>
                      <a:ext cx="2613660" cy="1690370"/>
                    </a:xfrm>
                    <a:prstGeom prst="rect">
                      <a:avLst/>
                    </a:prstGeom>
                    <a:noFill/>
                    <a:ln>
                      <a:noFill/>
                    </a:ln>
                  </pic:spPr>
                </pic:pic>
              </a:graphicData>
            </a:graphic>
          </wp:inline>
        </w:drawing>
      </w:r>
      <w:r>
        <w:drawing>
          <wp:inline distT="0" distB="0" distL="114300" distR="114300">
            <wp:extent cx="2370455" cy="1599565"/>
            <wp:effectExtent l="0" t="0" r="698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2"/>
                    <a:stretch>
                      <a:fillRect/>
                    </a:stretch>
                  </pic:blipFill>
                  <pic:spPr>
                    <a:xfrm>
                      <a:off x="0" y="0"/>
                      <a:ext cx="2370455" cy="15995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r>
        <w:rPr>
          <w:rFonts w:hint="eastAsia"/>
          <w:b/>
          <w:bCs/>
          <w:sz w:val="24"/>
          <w:szCs w:val="24"/>
          <w:lang w:val="en-US" w:eastAsia="zh-CN"/>
        </w:rPr>
        <w:t>结论：</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左图展示出：使用动态学习的安全模块增强的策略优于仅使用手工制作的安全模块的策略，优于无任何安全模块的策略。</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右图展示出：相比于只基于手工模块，通过动态学习的安全模块增强的策略导致的碰撞明显减少。整体趋势是随着车辆数量的增加，碰撞次数增加。</w:t>
      </w: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b/>
          <w:bCs/>
          <w:sz w:val="24"/>
          <w:szCs w:val="24"/>
          <w:lang w:val="en-US" w:eastAsia="zh-CN"/>
        </w:rPr>
      </w:pPr>
      <w:r>
        <w:rPr>
          <w:rFonts w:hint="eastAsia"/>
          <w:b/>
          <w:bCs/>
          <w:sz w:val="24"/>
          <w:szCs w:val="24"/>
          <w:lang w:val="en-US" w:eastAsia="zh-CN"/>
        </w:rPr>
        <w:t>文章中的heuristic safety rule：</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判断是否符合此不等式：</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drawing>
          <wp:inline distT="0" distB="0" distL="114300" distR="114300">
            <wp:extent cx="2788920" cy="44958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2788920" cy="449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如果不满足此不等式，则采取</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drawing>
          <wp:inline distT="0" distB="0" distL="114300" distR="114300">
            <wp:extent cx="4488180" cy="1760220"/>
            <wp:effectExtent l="0" t="0" r="7620" b="762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488180" cy="17602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jc w:val="both"/>
        <w:textAlignment w:val="auto"/>
        <w:rPr>
          <w:rFonts w:hint="default"/>
          <w:sz w:val="24"/>
          <w:szCs w:val="24"/>
          <w:lang w:val="en-US" w:eastAsia="zh-CN"/>
        </w:rPr>
      </w:pPr>
    </w:p>
    <w:p>
      <w:pPr>
        <w:numPr>
          <w:ilvl w:val="0"/>
          <w:numId w:val="0"/>
        </w:numPr>
        <w:jc w:val="both"/>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2.</w:t>
      </w:r>
    </w:p>
    <w:p>
      <w:pPr>
        <w:rPr>
          <w:rFonts w:hint="default"/>
          <w:b/>
          <w:bCs/>
          <w:sz w:val="24"/>
          <w:szCs w:val="24"/>
          <w:lang w:val="en-US" w:eastAsia="zh-CN"/>
        </w:rPr>
      </w:pPr>
      <w:r>
        <w:rPr>
          <w:rFonts w:hint="eastAsia"/>
          <w:b/>
          <w:bCs/>
          <w:sz w:val="24"/>
          <w:szCs w:val="24"/>
          <w:lang w:val="en-US" w:eastAsia="zh-CN"/>
        </w:rPr>
        <w:t>题目：</w:t>
      </w:r>
    </w:p>
    <w:p>
      <w:pPr>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Incorporating driver preferences into eco-driving assistance systems using optimal control</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default"/>
          <w:sz w:val="24"/>
          <w:szCs w:val="24"/>
          <w:lang w:val="en-US" w:eastAsia="zh-CN"/>
        </w:rPr>
        <w:t>近年来，由于对气候变化的担忧，减少燃料消耗，从而减少运输造成的二氧化碳排放，已成为一个热门问题</w:t>
      </w:r>
      <w:r>
        <w:rPr>
          <w:rFonts w:hint="default"/>
          <w:sz w:val="24"/>
          <w:szCs w:val="24"/>
          <w:vertAlign w:val="superscript"/>
          <w:lang w:val="en-US" w:eastAsia="zh-CN"/>
        </w:rPr>
        <w:fldChar w:fldCharType="begin"/>
      </w:r>
      <w:r>
        <w:rPr>
          <w:rFonts w:hint="default"/>
          <w:sz w:val="24"/>
          <w:szCs w:val="24"/>
          <w:vertAlign w:val="superscript"/>
          <w:lang w:val="en-US" w:eastAsia="zh-CN"/>
        </w:rPr>
        <w:instrText xml:space="preserve"> REF _Ref9528 \w \h </w:instrText>
      </w:r>
      <w:r>
        <w:rPr>
          <w:rFonts w:hint="default"/>
          <w:sz w:val="24"/>
          <w:szCs w:val="24"/>
          <w:vertAlign w:val="superscript"/>
          <w:lang w:val="en-US" w:eastAsia="zh-CN"/>
        </w:rPr>
        <w:fldChar w:fldCharType="separate"/>
      </w:r>
      <w:r>
        <w:rPr>
          <w:rFonts w:hint="default"/>
          <w:sz w:val="24"/>
          <w:szCs w:val="24"/>
          <w:vertAlign w:val="superscript"/>
          <w:lang w:val="en-US" w:eastAsia="zh-CN"/>
        </w:rPr>
        <w:t>[1]</w:t>
      </w:r>
      <w:r>
        <w:rPr>
          <w:rFonts w:hint="default"/>
          <w:sz w:val="24"/>
          <w:szCs w:val="24"/>
          <w:vertAlign w:val="superscript"/>
          <w:lang w:val="en-US" w:eastAsia="zh-CN"/>
        </w:rPr>
        <w:fldChar w:fldCharType="end"/>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r>
        <w:rPr>
          <w:rFonts w:hint="eastAsia"/>
          <w:sz w:val="24"/>
          <w:szCs w:val="24"/>
          <w:lang w:val="en-US" w:eastAsia="zh-CN"/>
        </w:rPr>
        <w:t>经济驾驶行为，或 “生态驾驶”，已被建议作为一种可以通过鼓励驾驶员缓慢加速，预测信号和交通流量，以避免停车，保持平稳的速度，并避免空转的技术，减少道路车辆10%的二氧化碳排放</w:t>
      </w:r>
      <w:r>
        <w:rPr>
          <w:rFonts w:hint="eastAsia"/>
          <w:sz w:val="24"/>
          <w:szCs w:val="24"/>
          <w:vertAlign w:val="superscript"/>
          <w:lang w:val="en-US" w:eastAsia="zh-CN"/>
        </w:rPr>
        <w:fldChar w:fldCharType="begin"/>
      </w:r>
      <w:r>
        <w:rPr>
          <w:rFonts w:hint="eastAsia"/>
          <w:sz w:val="24"/>
          <w:szCs w:val="24"/>
          <w:vertAlign w:val="superscript"/>
          <w:lang w:val="en-US" w:eastAsia="zh-CN"/>
        </w:rPr>
        <w:instrText xml:space="preserve"> REF _Ref10733 \w \h </w:instrText>
      </w:r>
      <w:r>
        <w:rPr>
          <w:rFonts w:hint="eastAsia"/>
          <w:sz w:val="24"/>
          <w:szCs w:val="24"/>
          <w:vertAlign w:val="superscript"/>
          <w:lang w:val="en-US" w:eastAsia="zh-CN"/>
        </w:rPr>
        <w:fldChar w:fldCharType="separate"/>
      </w:r>
      <w:r>
        <w:rPr>
          <w:rFonts w:hint="eastAsia"/>
          <w:sz w:val="24"/>
          <w:szCs w:val="24"/>
          <w:vertAlign w:val="superscript"/>
          <w:lang w:val="en-US" w:eastAsia="zh-CN"/>
        </w:rPr>
        <w:t>[2]</w:t>
      </w:r>
      <w:r>
        <w:rPr>
          <w:rFonts w:hint="eastAsia"/>
          <w:sz w:val="24"/>
          <w:szCs w:val="24"/>
          <w:vertAlign w:val="superscript"/>
          <w:lang w:val="en-US" w:eastAsia="zh-CN"/>
        </w:rPr>
        <w:fldChar w:fldCharType="end"/>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default"/>
          <w:sz w:val="24"/>
          <w:szCs w:val="24"/>
          <w:lang w:val="en-US" w:eastAsia="zh-CN"/>
        </w:rPr>
        <w:t>针对这两个问题的潜在补救措施是向驾驶员提供有关其行为的主动反馈，例如通过在车辆内使用听觉，视觉或触觉人机界面 (</w:t>
      </w:r>
      <w:r>
        <w:rPr>
          <w:rFonts w:hint="eastAsia"/>
          <w:sz w:val="24"/>
          <w:szCs w:val="24"/>
          <w:lang w:val="en-US" w:eastAsia="zh-CN"/>
        </w:rPr>
        <w:t>HMIs</w:t>
      </w:r>
      <w:r>
        <w:rPr>
          <w:rFonts w:hint="default"/>
          <w:sz w:val="24"/>
          <w:szCs w:val="24"/>
          <w:lang w:val="en-US" w:eastAsia="zh-CN"/>
        </w:rPr>
        <w:t>) [8]，[9]。使用V2X通信 [10] 或机器学习 [11] 等方法改进这些接口有相当大的研究兴趣。</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default"/>
          <w:sz w:val="24"/>
          <w:szCs w:val="24"/>
          <w:lang w:val="en-US" w:eastAsia="zh-CN"/>
        </w:rPr>
      </w:pPr>
      <w:bookmarkStart w:id="0" w:name="_Ref9528"/>
      <w:r>
        <w:rPr>
          <w:rFonts w:hint="eastAsia"/>
          <w:sz w:val="24"/>
          <w:szCs w:val="24"/>
          <w:lang w:val="en-US" w:eastAsia="zh-CN"/>
        </w:rPr>
        <w:t>M. P. Vandenbergh, J. Barkenbus, and J. Gilligan, “Individual carbon emissions: The low-hanging fruit,” UCLA L. Rev., vol. 55, p. 1701, 2007.</w:t>
      </w:r>
      <w:bookmarkEnd w:id="0"/>
    </w:p>
    <w:p>
      <w:pPr>
        <w:keepNext w:val="0"/>
        <w:keepLines w:val="0"/>
        <w:pageBreakBefore w:val="0"/>
        <w:widowControl w:val="0"/>
        <w:numPr>
          <w:ilvl w:val="0"/>
          <w:numId w:val="2"/>
        </w:numPr>
        <w:kinsoku/>
        <w:wordWrap/>
        <w:overflowPunct/>
        <w:topLinePunct w:val="0"/>
        <w:autoSpaceDE/>
        <w:autoSpaceDN/>
        <w:bidi w:val="0"/>
        <w:adjustRightInd/>
        <w:snapToGrid/>
        <w:ind w:left="425" w:leftChars="0" w:hanging="425" w:firstLineChars="0"/>
        <w:textAlignment w:val="auto"/>
        <w:rPr>
          <w:rFonts w:hint="default"/>
          <w:sz w:val="24"/>
          <w:szCs w:val="24"/>
          <w:lang w:val="en-US" w:eastAsia="zh-CN"/>
        </w:rPr>
      </w:pPr>
      <w:bookmarkStart w:id="1" w:name="_Ref10733"/>
      <w:r>
        <w:rPr>
          <w:rFonts w:hint="default"/>
          <w:sz w:val="24"/>
          <w:szCs w:val="24"/>
          <w:lang w:val="en-US" w:eastAsia="zh-CN"/>
        </w:rPr>
        <w:t>J. N. Barkenbus, “Eco-driving: An overlooked climate change initiative,”Energy Policy, vol. 38, no. 2, pp. 762–769, 2010.</w:t>
      </w:r>
      <w:bookmarkEnd w:id="1"/>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lang w:val="en-US" w:eastAsia="zh-CN"/>
        </w:rPr>
      </w:pPr>
    </w:p>
    <w:p>
      <w:pPr>
        <w:numPr>
          <w:ilvl w:val="0"/>
          <w:numId w:val="1"/>
        </w:numPr>
        <w:ind w:left="0" w:leftChars="0" w:firstLine="0" w:firstLineChars="0"/>
        <w:jc w:val="both"/>
        <w:rPr>
          <w:rFonts w:hint="eastAsia"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实践</w:t>
      </w:r>
    </w:p>
    <w:p>
      <w:pPr>
        <w:keepNext w:val="0"/>
        <w:keepLines w:val="0"/>
        <w:pageBreakBefore w:val="0"/>
        <w:widowControl w:val="0"/>
        <w:numPr>
          <w:ilvl w:val="0"/>
          <w:numId w:val="3"/>
        </w:numPr>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使用K-Means算法对之前暑假的数据进行聚类。</w:t>
      </w:r>
    </w:p>
    <w:p>
      <w:pPr>
        <w:numPr>
          <w:ilvl w:val="0"/>
          <w:numId w:val="0"/>
        </w:numPr>
        <w:jc w:val="both"/>
      </w:pPr>
      <w:r>
        <w:drawing>
          <wp:inline distT="0" distB="0" distL="114300" distR="114300">
            <wp:extent cx="5269230" cy="3686175"/>
            <wp:effectExtent l="0" t="0" r="3810"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4"/>
                    <a:stretch>
                      <a:fillRect/>
                    </a:stretch>
                  </pic:blipFill>
                  <pic:spPr>
                    <a:xfrm>
                      <a:off x="0" y="0"/>
                      <a:ext cx="5269230" cy="36861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default"/>
          <w:sz w:val="24"/>
          <w:szCs w:val="24"/>
          <w:lang w:val="en-US" w:eastAsia="zh-CN"/>
        </w:rPr>
      </w:pPr>
      <w:r>
        <w:rPr>
          <w:rFonts w:hint="eastAsia"/>
          <w:sz w:val="24"/>
          <w:szCs w:val="24"/>
          <w:lang w:val="en-US" w:eastAsia="zh-CN"/>
        </w:rPr>
        <w:t>使用K-Means算法之后，最终聚类结果：</w:t>
      </w:r>
    </w:p>
    <w:p>
      <w:pPr>
        <w:numPr>
          <w:ilvl w:val="0"/>
          <w:numId w:val="0"/>
        </w:numPr>
        <w:jc w:val="both"/>
        <w:rPr>
          <w:rFonts w:hint="default"/>
          <w:lang w:val="en-US" w:eastAsia="zh-CN"/>
        </w:rPr>
      </w:pPr>
      <w:r>
        <w:drawing>
          <wp:inline distT="0" distB="0" distL="114300" distR="114300">
            <wp:extent cx="5268595" cy="3413760"/>
            <wp:effectExtent l="0" t="0" r="4445"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5"/>
                    <a:stretch>
                      <a:fillRect/>
                    </a:stretch>
                  </pic:blipFill>
                  <pic:spPr>
                    <a:xfrm>
                      <a:off x="0" y="0"/>
                      <a:ext cx="5268595" cy="3413760"/>
                    </a:xfrm>
                    <a:prstGeom prst="rect">
                      <a:avLst/>
                    </a:prstGeom>
                    <a:noFill/>
                    <a:ln>
                      <a:noFill/>
                    </a:ln>
                  </pic:spPr>
                </pic:pic>
              </a:graphicData>
            </a:graphic>
          </wp:inline>
        </w:drawing>
      </w:r>
    </w:p>
    <w:p>
      <w:pPr>
        <w:rPr>
          <w:rFonts w:hint="default" w:ascii="Times New Roman" w:hAnsi="Times New Roman" w:cs="Times New Roman"/>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sz w:val="24"/>
          <w:szCs w:val="24"/>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eastAsia"/>
          <w:sz w:val="24"/>
          <w:szCs w:val="24"/>
          <w:lang w:val="en-US" w:eastAsia="zh-CN"/>
        </w:rPr>
      </w:pPr>
      <w:r>
        <w:rPr>
          <w:rFonts w:hint="eastAsia"/>
          <w:sz w:val="24"/>
          <w:szCs w:val="24"/>
          <w:lang w:val="en-US" w:eastAsia="zh-CN"/>
        </w:rPr>
        <w:t>了解DBSCAN算法流程</w:t>
      </w:r>
    </w:p>
    <w:p>
      <w:pPr>
        <w:keepNext w:val="0"/>
        <w:keepLines w:val="0"/>
        <w:pageBreakBefore w:val="0"/>
        <w:widowControl w:val="0"/>
        <w:numPr>
          <w:ilvl w:val="0"/>
          <w:numId w:val="0"/>
        </w:numPr>
        <w:kinsoku/>
        <w:wordWrap/>
        <w:overflowPunct/>
        <w:topLinePunct w:val="0"/>
        <w:autoSpaceDE/>
        <w:autoSpaceDN/>
        <w:bidi w:val="0"/>
        <w:adjustRightInd/>
        <w:snapToGrid/>
        <w:ind w:leftChars="200"/>
        <w:textAlignment w:val="auto"/>
      </w:pPr>
      <w:r>
        <w:drawing>
          <wp:inline distT="0" distB="0" distL="114300" distR="114300">
            <wp:extent cx="5272405" cy="2947035"/>
            <wp:effectExtent l="0" t="0" r="63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5272405" cy="2947035"/>
                    </a:xfrm>
                    <a:prstGeom prst="rect">
                      <a:avLst/>
                    </a:prstGeom>
                    <a:noFill/>
                    <a:ln>
                      <a:noFill/>
                    </a:ln>
                  </pic:spPr>
                </pic:pic>
              </a:graphicData>
            </a:graphic>
          </wp:inline>
        </w:drawing>
      </w:r>
    </w:p>
    <w:p>
      <w:pPr>
        <w:keepNext w:val="0"/>
        <w:keepLines w:val="0"/>
        <w:pageBreakBefore w:val="0"/>
        <w:widowControl w:val="0"/>
        <w:numPr>
          <w:ilvl w:val="0"/>
          <w:numId w:val="3"/>
        </w:numPr>
        <w:kinsoku/>
        <w:wordWrap/>
        <w:overflowPunct/>
        <w:topLinePunct w:val="0"/>
        <w:autoSpaceDE/>
        <w:autoSpaceDN/>
        <w:bidi w:val="0"/>
        <w:adjustRightInd/>
        <w:snapToGrid/>
        <w:ind w:left="0" w:leftChars="0" w:firstLine="480" w:firstLineChars="200"/>
        <w:textAlignment w:val="auto"/>
        <w:rPr>
          <w:rFonts w:hint="default"/>
          <w:sz w:val="24"/>
          <w:szCs w:val="24"/>
          <w:lang w:val="en-US" w:eastAsia="zh-CN"/>
        </w:rPr>
      </w:pPr>
      <w:r>
        <w:rPr>
          <w:rFonts w:hint="eastAsia"/>
          <w:sz w:val="24"/>
          <w:szCs w:val="24"/>
          <w:lang w:val="en-US" w:eastAsia="zh-CN"/>
        </w:rPr>
        <w:t>和师兄讨论，订正了论文整体框架。</w:t>
      </w:r>
    </w:p>
    <w:p>
      <w:pPr>
        <w:keepNext w:val="0"/>
        <w:keepLines w:val="0"/>
        <w:pageBreakBefore w:val="0"/>
        <w:widowControl w:val="0"/>
        <w:numPr>
          <w:ilvl w:val="0"/>
          <w:numId w:val="0"/>
        </w:numPr>
        <w:kinsoku/>
        <w:wordWrap/>
        <w:overflowPunct/>
        <w:topLinePunct w:val="0"/>
        <w:autoSpaceDE/>
        <w:autoSpaceDN/>
        <w:bidi w:val="0"/>
        <w:adjustRightInd/>
        <w:snapToGrid/>
        <w:textAlignment w:val="auto"/>
        <w:rPr>
          <w:rFonts w:hint="eastAsia"/>
          <w:sz w:val="24"/>
          <w:szCs w:val="24"/>
          <w:lang w:val="en-US" w:eastAsia="zh-CN"/>
        </w:rPr>
      </w:pPr>
    </w:p>
    <w:p>
      <w:pPr>
        <w:numPr>
          <w:ilvl w:val="0"/>
          <w:numId w:val="1"/>
        </w:numPr>
        <w:ind w:left="0" w:leftChars="0" w:firstLine="0" w:firstLineChars="0"/>
        <w:jc w:val="both"/>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遇到的问题</w:t>
      </w:r>
    </w:p>
    <w:p>
      <w:pPr>
        <w:keepNext w:val="0"/>
        <w:keepLines w:val="0"/>
        <w:pageBreakBefore w:val="0"/>
        <w:widowControl w:val="0"/>
        <w:numPr>
          <w:ilvl w:val="0"/>
          <w:numId w:val="4"/>
        </w:numPr>
        <w:kinsoku/>
        <w:wordWrap/>
        <w:overflowPunct/>
        <w:topLinePunct w:val="0"/>
        <w:autoSpaceDE/>
        <w:autoSpaceDN/>
        <w:bidi w:val="0"/>
        <w:adjustRightInd/>
        <w:snapToGrid/>
        <w:textAlignment w:val="auto"/>
        <w:rPr>
          <w:rFonts w:hint="default"/>
          <w:sz w:val="24"/>
          <w:szCs w:val="24"/>
          <w:lang w:val="en-US" w:eastAsia="zh-CN"/>
        </w:rPr>
      </w:pPr>
      <w:r>
        <w:rPr>
          <w:rFonts w:hint="eastAsia"/>
          <w:sz w:val="24"/>
          <w:szCs w:val="24"/>
          <w:lang w:val="en-US" w:eastAsia="zh-CN"/>
        </w:rPr>
        <w:t>对驾驶行为识别方面，整体实现思路不是很明确。使用聚类进行驾驶行为识别，很难细致到具体行为。正常来说，使用聚类可以划分类别（激进、温和、正常），这样的话能称为驾驶行为识别吗？</w:t>
      </w:r>
    </w:p>
    <w:p>
      <w:pPr>
        <w:keepNext w:val="0"/>
        <w:keepLines w:val="0"/>
        <w:pageBreakBefore w:val="0"/>
        <w:widowControl w:val="0"/>
        <w:numPr>
          <w:ilvl w:val="0"/>
          <w:numId w:val="4"/>
        </w:numPr>
        <w:kinsoku/>
        <w:wordWrap/>
        <w:overflowPunct/>
        <w:topLinePunct w:val="0"/>
        <w:autoSpaceDE/>
        <w:autoSpaceDN/>
        <w:bidi w:val="0"/>
        <w:adjustRightInd/>
        <w:snapToGrid/>
        <w:textAlignment w:val="auto"/>
        <w:rPr>
          <w:rFonts w:hint="default"/>
          <w:sz w:val="24"/>
          <w:szCs w:val="24"/>
          <w:lang w:val="en-US" w:eastAsia="zh-CN"/>
        </w:rPr>
      </w:pPr>
      <w:r>
        <w:rPr>
          <w:rFonts w:hint="eastAsia"/>
          <w:sz w:val="24"/>
          <w:szCs w:val="24"/>
          <w:lang w:val="en-US" w:eastAsia="zh-CN"/>
        </w:rPr>
        <w:t>整体论文最后落点到生态驾驶上，是想通过对细致的、具体的行为进行油耗预测分析，从而通过建议等落点到生态驾驶上。如果使用聚类只划分了三种不同的驾驶风格的话，最后落点到生态驾驶上，分析风格太过于笼统？</w:t>
      </w:r>
    </w:p>
    <w:p>
      <w:pPr>
        <w:keepNext w:val="0"/>
        <w:keepLines w:val="0"/>
        <w:pageBreakBefore w:val="0"/>
        <w:widowControl w:val="0"/>
        <w:numPr>
          <w:ilvl w:val="0"/>
          <w:numId w:val="4"/>
        </w:numPr>
        <w:kinsoku/>
        <w:wordWrap/>
        <w:overflowPunct/>
        <w:topLinePunct w:val="0"/>
        <w:autoSpaceDE/>
        <w:autoSpaceDN/>
        <w:bidi w:val="0"/>
        <w:adjustRightInd/>
        <w:snapToGrid/>
        <w:textAlignment w:val="auto"/>
        <w:rPr>
          <w:rFonts w:hint="default"/>
          <w:sz w:val="24"/>
          <w:szCs w:val="24"/>
          <w:lang w:val="en-US" w:eastAsia="zh-CN"/>
        </w:rPr>
      </w:pPr>
      <w:r>
        <w:rPr>
          <w:rFonts w:hint="eastAsia"/>
          <w:sz w:val="24"/>
          <w:szCs w:val="24"/>
          <w:lang w:val="en-US" w:eastAsia="zh-CN"/>
        </w:rPr>
        <w:t>安全性驾驶，论文中的</w:t>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r>
        <w:drawing>
          <wp:inline distT="0" distB="0" distL="114300" distR="114300">
            <wp:extent cx="5273675" cy="3117215"/>
            <wp:effectExtent l="0" t="0" r="14605"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73675" cy="31172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textAlignment w:val="auto"/>
      </w:pPr>
    </w:p>
    <w:p>
      <w:pPr>
        <w:numPr>
          <w:ilvl w:val="0"/>
          <w:numId w:val="0"/>
        </w:numPr>
        <w:ind w:leftChars="0"/>
        <w:jc w:val="both"/>
        <w:rPr>
          <w:rFonts w:hint="default" w:ascii="Times New Roman" w:hAnsi="Times New Roman" w:cs="Times New Roman"/>
          <w:b/>
          <w:bCs/>
          <w:sz w:val="30"/>
          <w:szCs w:val="30"/>
          <w:lang w:val="en-US" w:eastAsia="zh-CN"/>
        </w:rPr>
      </w:pPr>
      <w:r>
        <w:rPr>
          <w:rFonts w:hint="eastAsia" w:ascii="Times New Roman" w:hAnsi="Times New Roman" w:cs="Times New Roman"/>
          <w:b/>
          <w:bCs/>
          <w:sz w:val="30"/>
          <w:szCs w:val="30"/>
          <w:lang w:val="en-US" w:eastAsia="zh-CN"/>
        </w:rPr>
        <w:t>四、未来计划</w:t>
      </w:r>
    </w:p>
    <w:p>
      <w:pPr>
        <w:keepNext w:val="0"/>
        <w:keepLines w:val="0"/>
        <w:pageBreakBefore w:val="0"/>
        <w:widowControl w:val="0"/>
        <w:kinsoku/>
        <w:wordWrap/>
        <w:overflowPunct/>
        <w:topLinePunct w:val="0"/>
        <w:autoSpaceDE/>
        <w:autoSpaceDN/>
        <w:bidi w:val="0"/>
        <w:adjustRightInd/>
        <w:snapToGrid/>
        <w:textAlignment w:val="auto"/>
        <w:rPr>
          <w:rFonts w:hint="eastAsia"/>
          <w:sz w:val="24"/>
          <w:szCs w:val="24"/>
          <w:lang w:val="en-US" w:eastAsia="zh-CN"/>
        </w:rPr>
      </w:pPr>
      <w:r>
        <w:rPr>
          <w:rFonts w:hint="eastAsia"/>
          <w:sz w:val="24"/>
          <w:szCs w:val="24"/>
          <w:lang w:val="en-US" w:eastAsia="zh-CN"/>
        </w:rPr>
        <w:t>1. 和老师、师兄师姐讨论，解决上述问题。</w:t>
      </w:r>
    </w:p>
    <w:p>
      <w:pPr>
        <w:keepNext w:val="0"/>
        <w:keepLines w:val="0"/>
        <w:pageBreakBefore w:val="0"/>
        <w:widowControl w:val="0"/>
        <w:kinsoku/>
        <w:wordWrap/>
        <w:overflowPunct/>
        <w:topLinePunct w:val="0"/>
        <w:autoSpaceDE/>
        <w:autoSpaceDN/>
        <w:bidi w:val="0"/>
        <w:adjustRightInd/>
        <w:snapToGrid/>
        <w:textAlignment w:val="auto"/>
        <w:rPr>
          <w:rFonts w:hint="eastAsia"/>
          <w:sz w:val="24"/>
          <w:szCs w:val="24"/>
          <w:lang w:val="en-US" w:eastAsia="zh-CN"/>
        </w:rPr>
      </w:pPr>
      <w:r>
        <w:rPr>
          <w:rFonts w:hint="eastAsia"/>
          <w:sz w:val="24"/>
          <w:szCs w:val="24"/>
          <w:lang w:val="en-US" w:eastAsia="zh-CN"/>
        </w:rPr>
        <w:t>2. 对新的数据进行整理和处理。</w:t>
      </w:r>
    </w:p>
    <w:p>
      <w:pPr>
        <w:keepNext w:val="0"/>
        <w:keepLines w:val="0"/>
        <w:pageBreakBefore w:val="0"/>
        <w:widowControl w:val="0"/>
        <w:kinsoku/>
        <w:wordWrap/>
        <w:overflowPunct/>
        <w:topLinePunct w:val="0"/>
        <w:autoSpaceDE/>
        <w:autoSpaceDN/>
        <w:bidi w:val="0"/>
        <w:adjustRightInd/>
        <w:snapToGrid/>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textAlignment w:val="auto"/>
        <w:rPr>
          <w:rFonts w:hint="default"/>
          <w:sz w:val="24"/>
          <w:szCs w:val="24"/>
          <w:lang w:val="en-US" w:eastAsia="zh-CN"/>
        </w:rPr>
      </w:pPr>
      <w:bookmarkStart w:id="2" w:name="_GoBack"/>
      <w:r>
        <w:drawing>
          <wp:inline distT="0" distB="0" distL="114300" distR="114300">
            <wp:extent cx="5268595" cy="3413760"/>
            <wp:effectExtent l="0" t="0" r="4445"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5268595" cy="3413760"/>
                    </a:xfrm>
                    <a:prstGeom prst="rect">
                      <a:avLst/>
                    </a:prstGeom>
                    <a:noFill/>
                    <a:ln>
                      <a:noFill/>
                    </a:ln>
                  </pic:spPr>
                </pic:pic>
              </a:graphicData>
            </a:graphic>
          </wp:inline>
        </w:drawing>
      </w:r>
      <w:bookmarkEnd w:id="2"/>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66CE58"/>
    <w:multiLevelType w:val="singleLevel"/>
    <w:tmpl w:val="9E66CE58"/>
    <w:lvl w:ilvl="0" w:tentative="0">
      <w:start w:val="1"/>
      <w:numFmt w:val="chineseCounting"/>
      <w:suff w:val="nothing"/>
      <w:lvlText w:val="%1、"/>
      <w:lvlJc w:val="left"/>
      <w:rPr>
        <w:rFonts w:hint="eastAsia"/>
      </w:rPr>
    </w:lvl>
  </w:abstractNum>
  <w:abstractNum w:abstractNumId="1">
    <w:nsid w:val="EBF30553"/>
    <w:multiLevelType w:val="singleLevel"/>
    <w:tmpl w:val="EBF30553"/>
    <w:lvl w:ilvl="0" w:tentative="0">
      <w:start w:val="1"/>
      <w:numFmt w:val="decimal"/>
      <w:lvlText w:val="[%1]"/>
      <w:lvlJc w:val="left"/>
      <w:pPr>
        <w:tabs>
          <w:tab w:val="left" w:pos="420"/>
        </w:tabs>
        <w:ind w:left="425" w:leftChars="0" w:hanging="425" w:firstLineChars="0"/>
      </w:pPr>
      <w:rPr>
        <w:rFonts w:hint="default"/>
      </w:rPr>
    </w:lvl>
  </w:abstractNum>
  <w:abstractNum w:abstractNumId="2">
    <w:nsid w:val="01B0D394"/>
    <w:multiLevelType w:val="singleLevel"/>
    <w:tmpl w:val="01B0D394"/>
    <w:lvl w:ilvl="0" w:tentative="0">
      <w:start w:val="1"/>
      <w:numFmt w:val="decimal"/>
      <w:suff w:val="space"/>
      <w:lvlText w:val="%1."/>
      <w:lvlJc w:val="left"/>
    </w:lvl>
  </w:abstractNum>
  <w:abstractNum w:abstractNumId="3">
    <w:nsid w:val="0CF9AD8E"/>
    <w:multiLevelType w:val="singleLevel"/>
    <w:tmpl w:val="0CF9AD8E"/>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ZmMDdkOWI2NDM2OGQxMGFhNWZmZTgyNTc0NWJkYTAifQ=="/>
  </w:docVars>
  <w:rsids>
    <w:rsidRoot w:val="00000000"/>
    <w:rsid w:val="00074B90"/>
    <w:rsid w:val="00273833"/>
    <w:rsid w:val="0043675E"/>
    <w:rsid w:val="005F481F"/>
    <w:rsid w:val="00844285"/>
    <w:rsid w:val="00906786"/>
    <w:rsid w:val="00E15234"/>
    <w:rsid w:val="0170792A"/>
    <w:rsid w:val="019761A5"/>
    <w:rsid w:val="019F1377"/>
    <w:rsid w:val="01C5349F"/>
    <w:rsid w:val="01DD3C4D"/>
    <w:rsid w:val="020C7BD5"/>
    <w:rsid w:val="02225B04"/>
    <w:rsid w:val="026B3007"/>
    <w:rsid w:val="02FE20CD"/>
    <w:rsid w:val="030F50C2"/>
    <w:rsid w:val="03321D76"/>
    <w:rsid w:val="035B12CD"/>
    <w:rsid w:val="03653EFA"/>
    <w:rsid w:val="038D7899"/>
    <w:rsid w:val="03B629A7"/>
    <w:rsid w:val="03EA43FF"/>
    <w:rsid w:val="04743F71"/>
    <w:rsid w:val="04DD3F64"/>
    <w:rsid w:val="04EB48D3"/>
    <w:rsid w:val="050B3192"/>
    <w:rsid w:val="05130263"/>
    <w:rsid w:val="055C132D"/>
    <w:rsid w:val="05946468"/>
    <w:rsid w:val="05A84572"/>
    <w:rsid w:val="05BC0793"/>
    <w:rsid w:val="05F257ED"/>
    <w:rsid w:val="05FB5A9A"/>
    <w:rsid w:val="060E6ACB"/>
    <w:rsid w:val="061816F7"/>
    <w:rsid w:val="067A7CBC"/>
    <w:rsid w:val="06A411DD"/>
    <w:rsid w:val="0781507A"/>
    <w:rsid w:val="07AC57C1"/>
    <w:rsid w:val="07BC0F51"/>
    <w:rsid w:val="08065580"/>
    <w:rsid w:val="081B102B"/>
    <w:rsid w:val="08242A95"/>
    <w:rsid w:val="08517143"/>
    <w:rsid w:val="085E129C"/>
    <w:rsid w:val="087846CF"/>
    <w:rsid w:val="089B6610"/>
    <w:rsid w:val="08D4742C"/>
    <w:rsid w:val="09151F1E"/>
    <w:rsid w:val="092C1016"/>
    <w:rsid w:val="09634AA6"/>
    <w:rsid w:val="09766816"/>
    <w:rsid w:val="099948FD"/>
    <w:rsid w:val="09AB63DF"/>
    <w:rsid w:val="09BC3FA0"/>
    <w:rsid w:val="09CD45A7"/>
    <w:rsid w:val="0A6A629A"/>
    <w:rsid w:val="0A876E4C"/>
    <w:rsid w:val="0AB243E3"/>
    <w:rsid w:val="0AEB73DB"/>
    <w:rsid w:val="0B633415"/>
    <w:rsid w:val="0B745622"/>
    <w:rsid w:val="0B922D24"/>
    <w:rsid w:val="0B996E37"/>
    <w:rsid w:val="0BE11023"/>
    <w:rsid w:val="0C0B585A"/>
    <w:rsid w:val="0C414F19"/>
    <w:rsid w:val="0C8F16C5"/>
    <w:rsid w:val="0C965124"/>
    <w:rsid w:val="0CA84E57"/>
    <w:rsid w:val="0CD914B5"/>
    <w:rsid w:val="0D49663A"/>
    <w:rsid w:val="0D9F625A"/>
    <w:rsid w:val="0DA9532B"/>
    <w:rsid w:val="0E2A3543"/>
    <w:rsid w:val="0E2B5D40"/>
    <w:rsid w:val="0E590AFF"/>
    <w:rsid w:val="0E7A7C0E"/>
    <w:rsid w:val="0E7C47EE"/>
    <w:rsid w:val="0E87566C"/>
    <w:rsid w:val="0E8A515C"/>
    <w:rsid w:val="0ED40186"/>
    <w:rsid w:val="0ED62150"/>
    <w:rsid w:val="0EDB7766"/>
    <w:rsid w:val="0F121DFA"/>
    <w:rsid w:val="0F130CAE"/>
    <w:rsid w:val="0F213556"/>
    <w:rsid w:val="0FB10A42"/>
    <w:rsid w:val="102B2027"/>
    <w:rsid w:val="10515328"/>
    <w:rsid w:val="106D43EE"/>
    <w:rsid w:val="10D95F27"/>
    <w:rsid w:val="10F62635"/>
    <w:rsid w:val="10FD39C4"/>
    <w:rsid w:val="11052878"/>
    <w:rsid w:val="11477335"/>
    <w:rsid w:val="115630D4"/>
    <w:rsid w:val="11FA7260"/>
    <w:rsid w:val="12332C39"/>
    <w:rsid w:val="12490E8B"/>
    <w:rsid w:val="125E4936"/>
    <w:rsid w:val="12C02EFB"/>
    <w:rsid w:val="12E27315"/>
    <w:rsid w:val="130D2F59"/>
    <w:rsid w:val="132D1DDC"/>
    <w:rsid w:val="13573133"/>
    <w:rsid w:val="13755250"/>
    <w:rsid w:val="13907CEB"/>
    <w:rsid w:val="13E23345"/>
    <w:rsid w:val="13E45E75"/>
    <w:rsid w:val="13E625E1"/>
    <w:rsid w:val="13FC7E7D"/>
    <w:rsid w:val="140B63F8"/>
    <w:rsid w:val="148E0DD7"/>
    <w:rsid w:val="14A1565E"/>
    <w:rsid w:val="14AB7BDB"/>
    <w:rsid w:val="15B42ABF"/>
    <w:rsid w:val="165F0C7D"/>
    <w:rsid w:val="16756F08"/>
    <w:rsid w:val="167A1613"/>
    <w:rsid w:val="167F30CD"/>
    <w:rsid w:val="16D17044"/>
    <w:rsid w:val="17460F39"/>
    <w:rsid w:val="17DA4A5F"/>
    <w:rsid w:val="17F43647"/>
    <w:rsid w:val="182B52BA"/>
    <w:rsid w:val="18733177"/>
    <w:rsid w:val="18D72D4C"/>
    <w:rsid w:val="18E2174F"/>
    <w:rsid w:val="19526877"/>
    <w:rsid w:val="19A317CF"/>
    <w:rsid w:val="19C92FDD"/>
    <w:rsid w:val="19DD3222"/>
    <w:rsid w:val="19FB7430"/>
    <w:rsid w:val="1A0E09F0"/>
    <w:rsid w:val="1A3A10E3"/>
    <w:rsid w:val="1A5F2FF9"/>
    <w:rsid w:val="1AD02149"/>
    <w:rsid w:val="1AD25EC1"/>
    <w:rsid w:val="1AE479A2"/>
    <w:rsid w:val="1B1D58CA"/>
    <w:rsid w:val="1B665EBA"/>
    <w:rsid w:val="1BA3785E"/>
    <w:rsid w:val="1BBB6955"/>
    <w:rsid w:val="1C04748C"/>
    <w:rsid w:val="1C1366CD"/>
    <w:rsid w:val="1C694603"/>
    <w:rsid w:val="1C7A01C9"/>
    <w:rsid w:val="1CAB69CA"/>
    <w:rsid w:val="1CD203FA"/>
    <w:rsid w:val="1CE1063D"/>
    <w:rsid w:val="1D0460DA"/>
    <w:rsid w:val="1D077978"/>
    <w:rsid w:val="1D1327C1"/>
    <w:rsid w:val="1D3E4388"/>
    <w:rsid w:val="1DF47EFC"/>
    <w:rsid w:val="1E087E4C"/>
    <w:rsid w:val="1E0C3498"/>
    <w:rsid w:val="1E805C34"/>
    <w:rsid w:val="1EC45B21"/>
    <w:rsid w:val="1EEE5A47"/>
    <w:rsid w:val="1F49071C"/>
    <w:rsid w:val="1F7A6B27"/>
    <w:rsid w:val="1F8654CC"/>
    <w:rsid w:val="1F933745"/>
    <w:rsid w:val="1F9A5E47"/>
    <w:rsid w:val="1FEF3071"/>
    <w:rsid w:val="200603BB"/>
    <w:rsid w:val="20167204"/>
    <w:rsid w:val="202F7912"/>
    <w:rsid w:val="206A6B9C"/>
    <w:rsid w:val="206B405D"/>
    <w:rsid w:val="206E043A"/>
    <w:rsid w:val="210448FA"/>
    <w:rsid w:val="21075B38"/>
    <w:rsid w:val="213D1BBA"/>
    <w:rsid w:val="215533A8"/>
    <w:rsid w:val="21A12149"/>
    <w:rsid w:val="21EB5ABA"/>
    <w:rsid w:val="21FA61CE"/>
    <w:rsid w:val="222F3BF9"/>
    <w:rsid w:val="2277734E"/>
    <w:rsid w:val="22C5455D"/>
    <w:rsid w:val="22DF27E2"/>
    <w:rsid w:val="22E5248F"/>
    <w:rsid w:val="23CE2152"/>
    <w:rsid w:val="24765B0F"/>
    <w:rsid w:val="248F4E23"/>
    <w:rsid w:val="24BB79C6"/>
    <w:rsid w:val="24D31080"/>
    <w:rsid w:val="24E32A79"/>
    <w:rsid w:val="24E72569"/>
    <w:rsid w:val="24F365B4"/>
    <w:rsid w:val="253F4153"/>
    <w:rsid w:val="25C26B32"/>
    <w:rsid w:val="25D80104"/>
    <w:rsid w:val="25E92311"/>
    <w:rsid w:val="25F0369F"/>
    <w:rsid w:val="264439EB"/>
    <w:rsid w:val="26A61FB0"/>
    <w:rsid w:val="26B40B71"/>
    <w:rsid w:val="26BD5C77"/>
    <w:rsid w:val="26E52AD8"/>
    <w:rsid w:val="271C2272"/>
    <w:rsid w:val="27231678"/>
    <w:rsid w:val="272F01F7"/>
    <w:rsid w:val="275E11BF"/>
    <w:rsid w:val="27FF7BCA"/>
    <w:rsid w:val="281E53C6"/>
    <w:rsid w:val="287D37D0"/>
    <w:rsid w:val="288434E9"/>
    <w:rsid w:val="288B3B53"/>
    <w:rsid w:val="28D45441"/>
    <w:rsid w:val="28FE60D3"/>
    <w:rsid w:val="2926366B"/>
    <w:rsid w:val="296543A4"/>
    <w:rsid w:val="29787C34"/>
    <w:rsid w:val="29954C89"/>
    <w:rsid w:val="29B33362"/>
    <w:rsid w:val="29EE439A"/>
    <w:rsid w:val="2A351FC9"/>
    <w:rsid w:val="2A685EFA"/>
    <w:rsid w:val="2A7D28FF"/>
    <w:rsid w:val="2A8D6519"/>
    <w:rsid w:val="2A9F38E6"/>
    <w:rsid w:val="2B7D59D5"/>
    <w:rsid w:val="2B980A61"/>
    <w:rsid w:val="2BA94A1C"/>
    <w:rsid w:val="2BB4516F"/>
    <w:rsid w:val="2BD650E5"/>
    <w:rsid w:val="2BE94E19"/>
    <w:rsid w:val="2C2E4F21"/>
    <w:rsid w:val="2C36567D"/>
    <w:rsid w:val="2C554319"/>
    <w:rsid w:val="2C6941AB"/>
    <w:rsid w:val="2C931228"/>
    <w:rsid w:val="2CBC6323"/>
    <w:rsid w:val="2D2F0F51"/>
    <w:rsid w:val="2D483DC1"/>
    <w:rsid w:val="2D546C0A"/>
    <w:rsid w:val="2D792E9C"/>
    <w:rsid w:val="2D7B7CF2"/>
    <w:rsid w:val="2DCD23F2"/>
    <w:rsid w:val="2DCD42C6"/>
    <w:rsid w:val="2DEA7636"/>
    <w:rsid w:val="2E00644A"/>
    <w:rsid w:val="2E2073AA"/>
    <w:rsid w:val="2E382087"/>
    <w:rsid w:val="2E3A7BAD"/>
    <w:rsid w:val="2E6609A2"/>
    <w:rsid w:val="2E6A04C0"/>
    <w:rsid w:val="2E884DBD"/>
    <w:rsid w:val="2EAD550D"/>
    <w:rsid w:val="2F3E77DB"/>
    <w:rsid w:val="2F776BDF"/>
    <w:rsid w:val="2FAF45CB"/>
    <w:rsid w:val="2FD45DE0"/>
    <w:rsid w:val="306F0EA2"/>
    <w:rsid w:val="309B5C1E"/>
    <w:rsid w:val="30C6645E"/>
    <w:rsid w:val="31A041CB"/>
    <w:rsid w:val="321626E0"/>
    <w:rsid w:val="321B5F48"/>
    <w:rsid w:val="325A6A70"/>
    <w:rsid w:val="326C67A3"/>
    <w:rsid w:val="32737B32"/>
    <w:rsid w:val="32746E05"/>
    <w:rsid w:val="32C43EEA"/>
    <w:rsid w:val="32DC15E2"/>
    <w:rsid w:val="32DD144F"/>
    <w:rsid w:val="33661445"/>
    <w:rsid w:val="33A1247D"/>
    <w:rsid w:val="33AA015E"/>
    <w:rsid w:val="33E505BB"/>
    <w:rsid w:val="34306033"/>
    <w:rsid w:val="34473024"/>
    <w:rsid w:val="344A5B75"/>
    <w:rsid w:val="34570A64"/>
    <w:rsid w:val="346F4329"/>
    <w:rsid w:val="349458C4"/>
    <w:rsid w:val="34C603ED"/>
    <w:rsid w:val="34E8079F"/>
    <w:rsid w:val="34F605A6"/>
    <w:rsid w:val="35076310"/>
    <w:rsid w:val="354E6B0B"/>
    <w:rsid w:val="35C661CB"/>
    <w:rsid w:val="36BB5BB8"/>
    <w:rsid w:val="37184804"/>
    <w:rsid w:val="372D1AA0"/>
    <w:rsid w:val="37781747"/>
    <w:rsid w:val="378453FB"/>
    <w:rsid w:val="379A16BD"/>
    <w:rsid w:val="379F4F25"/>
    <w:rsid w:val="37D270A9"/>
    <w:rsid w:val="380F1F50"/>
    <w:rsid w:val="38312021"/>
    <w:rsid w:val="38455ACD"/>
    <w:rsid w:val="38886367"/>
    <w:rsid w:val="38A53668"/>
    <w:rsid w:val="38CA4224"/>
    <w:rsid w:val="396401D4"/>
    <w:rsid w:val="39706B79"/>
    <w:rsid w:val="39893797"/>
    <w:rsid w:val="39E6508D"/>
    <w:rsid w:val="3A147E4A"/>
    <w:rsid w:val="3A5244D1"/>
    <w:rsid w:val="3A8E3775"/>
    <w:rsid w:val="3A9F7E02"/>
    <w:rsid w:val="3B1B48C3"/>
    <w:rsid w:val="3B2B6898"/>
    <w:rsid w:val="3B464036"/>
    <w:rsid w:val="3B50198E"/>
    <w:rsid w:val="3B6036C9"/>
    <w:rsid w:val="3B8B5573"/>
    <w:rsid w:val="3B8C756F"/>
    <w:rsid w:val="3C2F15AC"/>
    <w:rsid w:val="3C885F88"/>
    <w:rsid w:val="3CCA5BA9"/>
    <w:rsid w:val="3CD72A6B"/>
    <w:rsid w:val="3CF064EF"/>
    <w:rsid w:val="3D167A38"/>
    <w:rsid w:val="3D1B504E"/>
    <w:rsid w:val="3D1E4B3E"/>
    <w:rsid w:val="3D440617"/>
    <w:rsid w:val="3D4733C3"/>
    <w:rsid w:val="3E0F13B4"/>
    <w:rsid w:val="3E1D4AF4"/>
    <w:rsid w:val="3E350391"/>
    <w:rsid w:val="3E500D27"/>
    <w:rsid w:val="3E642A25"/>
    <w:rsid w:val="3E72386C"/>
    <w:rsid w:val="3E7762B4"/>
    <w:rsid w:val="3E860BED"/>
    <w:rsid w:val="3EA129D5"/>
    <w:rsid w:val="3EAD43CC"/>
    <w:rsid w:val="3EAE5A4E"/>
    <w:rsid w:val="3EB84021"/>
    <w:rsid w:val="3EF67B21"/>
    <w:rsid w:val="3F2C3542"/>
    <w:rsid w:val="3F52287D"/>
    <w:rsid w:val="401D732F"/>
    <w:rsid w:val="405014B2"/>
    <w:rsid w:val="408353E4"/>
    <w:rsid w:val="408469E4"/>
    <w:rsid w:val="40D43E92"/>
    <w:rsid w:val="41384420"/>
    <w:rsid w:val="41943621"/>
    <w:rsid w:val="41E40104"/>
    <w:rsid w:val="41F22153"/>
    <w:rsid w:val="42165DE4"/>
    <w:rsid w:val="424726D6"/>
    <w:rsid w:val="425E0A70"/>
    <w:rsid w:val="42701998"/>
    <w:rsid w:val="432509D4"/>
    <w:rsid w:val="435030E7"/>
    <w:rsid w:val="43686B13"/>
    <w:rsid w:val="43B3418C"/>
    <w:rsid w:val="43E268C5"/>
    <w:rsid w:val="440E3217"/>
    <w:rsid w:val="44986F84"/>
    <w:rsid w:val="44A8366B"/>
    <w:rsid w:val="44AB4F09"/>
    <w:rsid w:val="451C1963"/>
    <w:rsid w:val="458E3CF0"/>
    <w:rsid w:val="459E5A0D"/>
    <w:rsid w:val="45A04342"/>
    <w:rsid w:val="45BC6CA2"/>
    <w:rsid w:val="45F12DF0"/>
    <w:rsid w:val="46054AED"/>
    <w:rsid w:val="460743C1"/>
    <w:rsid w:val="460D5750"/>
    <w:rsid w:val="4628512D"/>
    <w:rsid w:val="464C44CA"/>
    <w:rsid w:val="464C6D8D"/>
    <w:rsid w:val="465025C4"/>
    <w:rsid w:val="4653610A"/>
    <w:rsid w:val="4659090B"/>
    <w:rsid w:val="4669507C"/>
    <w:rsid w:val="466E4440"/>
    <w:rsid w:val="469A6FE4"/>
    <w:rsid w:val="46BC1650"/>
    <w:rsid w:val="46CE72BE"/>
    <w:rsid w:val="46E82445"/>
    <w:rsid w:val="46EB3CE3"/>
    <w:rsid w:val="471547BC"/>
    <w:rsid w:val="4779309D"/>
    <w:rsid w:val="47AA594C"/>
    <w:rsid w:val="48284AC3"/>
    <w:rsid w:val="482C010F"/>
    <w:rsid w:val="485708FA"/>
    <w:rsid w:val="4860600B"/>
    <w:rsid w:val="48AC2FFE"/>
    <w:rsid w:val="49836455"/>
    <w:rsid w:val="49C83E68"/>
    <w:rsid w:val="4A2319E6"/>
    <w:rsid w:val="4A547DF1"/>
    <w:rsid w:val="4A600544"/>
    <w:rsid w:val="4B090BDC"/>
    <w:rsid w:val="4BCB40E3"/>
    <w:rsid w:val="4BEA168B"/>
    <w:rsid w:val="4C371778"/>
    <w:rsid w:val="4C6C1422"/>
    <w:rsid w:val="4C6F469D"/>
    <w:rsid w:val="4CE90CC5"/>
    <w:rsid w:val="4D1F46E6"/>
    <w:rsid w:val="4D7A680B"/>
    <w:rsid w:val="4DF23BA9"/>
    <w:rsid w:val="4E481A1B"/>
    <w:rsid w:val="4EA41181"/>
    <w:rsid w:val="4EA824BA"/>
    <w:rsid w:val="4F18763F"/>
    <w:rsid w:val="4F195165"/>
    <w:rsid w:val="4F225E40"/>
    <w:rsid w:val="4F2A2ECF"/>
    <w:rsid w:val="4F6463E1"/>
    <w:rsid w:val="4F7D74A2"/>
    <w:rsid w:val="4F846A83"/>
    <w:rsid w:val="4F895E47"/>
    <w:rsid w:val="4FA233AD"/>
    <w:rsid w:val="4FA72771"/>
    <w:rsid w:val="4FE614EB"/>
    <w:rsid w:val="50454464"/>
    <w:rsid w:val="50485D02"/>
    <w:rsid w:val="504D156B"/>
    <w:rsid w:val="505A492D"/>
    <w:rsid w:val="50AD3DB7"/>
    <w:rsid w:val="50E13A61"/>
    <w:rsid w:val="510D1493"/>
    <w:rsid w:val="5124706D"/>
    <w:rsid w:val="512E314A"/>
    <w:rsid w:val="513F5C6D"/>
    <w:rsid w:val="514A5AAA"/>
    <w:rsid w:val="516528E4"/>
    <w:rsid w:val="51A927D1"/>
    <w:rsid w:val="51E60C7D"/>
    <w:rsid w:val="523F4EE3"/>
    <w:rsid w:val="525C5A95"/>
    <w:rsid w:val="52743188"/>
    <w:rsid w:val="52DE294E"/>
    <w:rsid w:val="52E73786"/>
    <w:rsid w:val="53226CDE"/>
    <w:rsid w:val="5338150F"/>
    <w:rsid w:val="533D7674"/>
    <w:rsid w:val="535639A4"/>
    <w:rsid w:val="537D5CC3"/>
    <w:rsid w:val="538E6122"/>
    <w:rsid w:val="53FA37B7"/>
    <w:rsid w:val="541E4FA6"/>
    <w:rsid w:val="54684BC5"/>
    <w:rsid w:val="54745318"/>
    <w:rsid w:val="54B90F7D"/>
    <w:rsid w:val="54BB2F47"/>
    <w:rsid w:val="54ED6E78"/>
    <w:rsid w:val="550F5041"/>
    <w:rsid w:val="55214D74"/>
    <w:rsid w:val="5526447D"/>
    <w:rsid w:val="552705DC"/>
    <w:rsid w:val="554D5B69"/>
    <w:rsid w:val="55DB4F23"/>
    <w:rsid w:val="55F61D5C"/>
    <w:rsid w:val="55F87F11"/>
    <w:rsid w:val="56336B0D"/>
    <w:rsid w:val="565031F4"/>
    <w:rsid w:val="565F3DA6"/>
    <w:rsid w:val="566D64C3"/>
    <w:rsid w:val="56B45E9F"/>
    <w:rsid w:val="56B86FFF"/>
    <w:rsid w:val="56CD51B3"/>
    <w:rsid w:val="56DC53F6"/>
    <w:rsid w:val="572638B2"/>
    <w:rsid w:val="577E200A"/>
    <w:rsid w:val="578C63DF"/>
    <w:rsid w:val="57947A7F"/>
    <w:rsid w:val="57E427B4"/>
    <w:rsid w:val="580469B3"/>
    <w:rsid w:val="58331046"/>
    <w:rsid w:val="585D4315"/>
    <w:rsid w:val="58A65CBC"/>
    <w:rsid w:val="58FE78A6"/>
    <w:rsid w:val="596A0A97"/>
    <w:rsid w:val="59CC3500"/>
    <w:rsid w:val="5A144EA7"/>
    <w:rsid w:val="5A160C1F"/>
    <w:rsid w:val="5A382944"/>
    <w:rsid w:val="5A470DA7"/>
    <w:rsid w:val="5A49507E"/>
    <w:rsid w:val="5A706581"/>
    <w:rsid w:val="5A751DEA"/>
    <w:rsid w:val="5B5163B3"/>
    <w:rsid w:val="5B57329D"/>
    <w:rsid w:val="5C3A6E47"/>
    <w:rsid w:val="5C981DBF"/>
    <w:rsid w:val="5CCB1749"/>
    <w:rsid w:val="5CD050B5"/>
    <w:rsid w:val="5D0631CD"/>
    <w:rsid w:val="5D573A29"/>
    <w:rsid w:val="5D902A97"/>
    <w:rsid w:val="5DA0717E"/>
    <w:rsid w:val="5DE0757A"/>
    <w:rsid w:val="5E7C32B2"/>
    <w:rsid w:val="5E875C48"/>
    <w:rsid w:val="5E8E4B64"/>
    <w:rsid w:val="5EA70098"/>
    <w:rsid w:val="5F30008D"/>
    <w:rsid w:val="5F6E6E08"/>
    <w:rsid w:val="5F9A2835"/>
    <w:rsid w:val="60196D73"/>
    <w:rsid w:val="60732927"/>
    <w:rsid w:val="609805E0"/>
    <w:rsid w:val="60E23609"/>
    <w:rsid w:val="60E62582"/>
    <w:rsid w:val="6102706E"/>
    <w:rsid w:val="616D381B"/>
    <w:rsid w:val="617C3A5E"/>
    <w:rsid w:val="61840B64"/>
    <w:rsid w:val="61FE26C5"/>
    <w:rsid w:val="62D05A46"/>
    <w:rsid w:val="63151667"/>
    <w:rsid w:val="63862972"/>
    <w:rsid w:val="63BA6ABF"/>
    <w:rsid w:val="63F0428F"/>
    <w:rsid w:val="63F57AF7"/>
    <w:rsid w:val="64131C40"/>
    <w:rsid w:val="64542A70"/>
    <w:rsid w:val="648F5856"/>
    <w:rsid w:val="64EE4C72"/>
    <w:rsid w:val="650E70C3"/>
    <w:rsid w:val="651E4E2C"/>
    <w:rsid w:val="65257F68"/>
    <w:rsid w:val="6548383B"/>
    <w:rsid w:val="65931376"/>
    <w:rsid w:val="65D42400"/>
    <w:rsid w:val="662B5A52"/>
    <w:rsid w:val="663C37BC"/>
    <w:rsid w:val="664663E8"/>
    <w:rsid w:val="66666A8A"/>
    <w:rsid w:val="666D606B"/>
    <w:rsid w:val="66EF082E"/>
    <w:rsid w:val="66F04015"/>
    <w:rsid w:val="67A45ABC"/>
    <w:rsid w:val="67F02AB0"/>
    <w:rsid w:val="68040309"/>
    <w:rsid w:val="681625CB"/>
    <w:rsid w:val="68437083"/>
    <w:rsid w:val="68660FC4"/>
    <w:rsid w:val="68AA7102"/>
    <w:rsid w:val="68EF2D67"/>
    <w:rsid w:val="692D388F"/>
    <w:rsid w:val="696848C8"/>
    <w:rsid w:val="696C0215"/>
    <w:rsid w:val="69825989"/>
    <w:rsid w:val="69872FA0"/>
    <w:rsid w:val="69C61149"/>
    <w:rsid w:val="69F05BB7"/>
    <w:rsid w:val="6A0B1E23"/>
    <w:rsid w:val="6A32716F"/>
    <w:rsid w:val="6AFB1E97"/>
    <w:rsid w:val="6B1271E1"/>
    <w:rsid w:val="6B2036AC"/>
    <w:rsid w:val="6B217424"/>
    <w:rsid w:val="6B2916EA"/>
    <w:rsid w:val="6B930322"/>
    <w:rsid w:val="6BB40298"/>
    <w:rsid w:val="6BD149A6"/>
    <w:rsid w:val="6BD66460"/>
    <w:rsid w:val="6BFD31F6"/>
    <w:rsid w:val="6C223454"/>
    <w:rsid w:val="6C6475C8"/>
    <w:rsid w:val="6C657D25"/>
    <w:rsid w:val="6CBB6036"/>
    <w:rsid w:val="6CC85DA9"/>
    <w:rsid w:val="6CD26C28"/>
    <w:rsid w:val="6CDE6539"/>
    <w:rsid w:val="6CEE3336"/>
    <w:rsid w:val="6CFD76C4"/>
    <w:rsid w:val="6D1C57AD"/>
    <w:rsid w:val="6D5B1DEB"/>
    <w:rsid w:val="6DAF6F69"/>
    <w:rsid w:val="6DDF784E"/>
    <w:rsid w:val="6E3553D1"/>
    <w:rsid w:val="6E9E328F"/>
    <w:rsid w:val="6EBE56B6"/>
    <w:rsid w:val="6ED22686"/>
    <w:rsid w:val="6F215C44"/>
    <w:rsid w:val="6F683873"/>
    <w:rsid w:val="6F854425"/>
    <w:rsid w:val="6FDE3B35"/>
    <w:rsid w:val="6FE73AA8"/>
    <w:rsid w:val="70057314"/>
    <w:rsid w:val="70112419"/>
    <w:rsid w:val="705C33D8"/>
    <w:rsid w:val="706978A3"/>
    <w:rsid w:val="70926DFA"/>
    <w:rsid w:val="70A20D5A"/>
    <w:rsid w:val="70DA4CC5"/>
    <w:rsid w:val="70FE623D"/>
    <w:rsid w:val="71324139"/>
    <w:rsid w:val="7141612A"/>
    <w:rsid w:val="715F03F8"/>
    <w:rsid w:val="716D59D0"/>
    <w:rsid w:val="71BB412E"/>
    <w:rsid w:val="71E42F57"/>
    <w:rsid w:val="71E47A7A"/>
    <w:rsid w:val="72181B00"/>
    <w:rsid w:val="721E638F"/>
    <w:rsid w:val="723A46D3"/>
    <w:rsid w:val="725105EF"/>
    <w:rsid w:val="725400DF"/>
    <w:rsid w:val="72A9667D"/>
    <w:rsid w:val="72CC4119"/>
    <w:rsid w:val="72D06842"/>
    <w:rsid w:val="72E651DB"/>
    <w:rsid w:val="73077F66"/>
    <w:rsid w:val="73102258"/>
    <w:rsid w:val="731C29AB"/>
    <w:rsid w:val="733C129F"/>
    <w:rsid w:val="736D3206"/>
    <w:rsid w:val="738F7621"/>
    <w:rsid w:val="73A330CC"/>
    <w:rsid w:val="73A909E7"/>
    <w:rsid w:val="73D70FC8"/>
    <w:rsid w:val="74055B35"/>
    <w:rsid w:val="742E0C0C"/>
    <w:rsid w:val="7431020B"/>
    <w:rsid w:val="748A428C"/>
    <w:rsid w:val="74983CAD"/>
    <w:rsid w:val="74A94712"/>
    <w:rsid w:val="74C276BA"/>
    <w:rsid w:val="74E92D60"/>
    <w:rsid w:val="74EE481B"/>
    <w:rsid w:val="75061B64"/>
    <w:rsid w:val="75243D99"/>
    <w:rsid w:val="753F2A72"/>
    <w:rsid w:val="755F1275"/>
    <w:rsid w:val="7568637B"/>
    <w:rsid w:val="75A1188D"/>
    <w:rsid w:val="75B96BD7"/>
    <w:rsid w:val="75D73501"/>
    <w:rsid w:val="75F45E61"/>
    <w:rsid w:val="761C0F14"/>
    <w:rsid w:val="763243C5"/>
    <w:rsid w:val="765863F0"/>
    <w:rsid w:val="76684885"/>
    <w:rsid w:val="7693567A"/>
    <w:rsid w:val="76E05B9F"/>
    <w:rsid w:val="76E063E5"/>
    <w:rsid w:val="77183DD1"/>
    <w:rsid w:val="773B361B"/>
    <w:rsid w:val="7746449A"/>
    <w:rsid w:val="777234E1"/>
    <w:rsid w:val="779F5EF3"/>
    <w:rsid w:val="78006D28"/>
    <w:rsid w:val="780E2ADE"/>
    <w:rsid w:val="7823564F"/>
    <w:rsid w:val="785B21C7"/>
    <w:rsid w:val="786646C8"/>
    <w:rsid w:val="78C57641"/>
    <w:rsid w:val="793A002E"/>
    <w:rsid w:val="794C7D62"/>
    <w:rsid w:val="799A0ACD"/>
    <w:rsid w:val="79B53B29"/>
    <w:rsid w:val="79FC7E8B"/>
    <w:rsid w:val="7A8A6D94"/>
    <w:rsid w:val="7A8C2B0C"/>
    <w:rsid w:val="7AA5597C"/>
    <w:rsid w:val="7B2F5245"/>
    <w:rsid w:val="7B787AEA"/>
    <w:rsid w:val="7BFF10BB"/>
    <w:rsid w:val="7C127E2D"/>
    <w:rsid w:val="7C3B57A0"/>
    <w:rsid w:val="7C7C095E"/>
    <w:rsid w:val="7CC84A54"/>
    <w:rsid w:val="7CDD764F"/>
    <w:rsid w:val="7D575FCD"/>
    <w:rsid w:val="7D5D18DC"/>
    <w:rsid w:val="7D5E0064"/>
    <w:rsid w:val="7D697134"/>
    <w:rsid w:val="7DCC76C3"/>
    <w:rsid w:val="7E1626EC"/>
    <w:rsid w:val="7E2117BD"/>
    <w:rsid w:val="7E4B05E8"/>
    <w:rsid w:val="7E4D25B2"/>
    <w:rsid w:val="7E694F12"/>
    <w:rsid w:val="7E725B75"/>
    <w:rsid w:val="7EAD1A12"/>
    <w:rsid w:val="7ECF1219"/>
    <w:rsid w:val="7EDC3936"/>
    <w:rsid w:val="7EDD7D0C"/>
    <w:rsid w:val="7EEA6053"/>
    <w:rsid w:val="7EF24F07"/>
    <w:rsid w:val="7F1135E0"/>
    <w:rsid w:val="7F2552DD"/>
    <w:rsid w:val="7F622843"/>
    <w:rsid w:val="7FB55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1461</Words>
  <Characters>1951</Characters>
  <Lines>0</Lines>
  <Paragraphs>0</Paragraphs>
  <TotalTime>0</TotalTime>
  <ScaleCrop>false</ScaleCrop>
  <LinksUpToDate>false</LinksUpToDate>
  <CharactersWithSpaces>2025</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2022-11-11T08:51:00Z</dcterms:created>
  <dc:creator>Administrator.DESKTOP-MV49J8K</dc:creator>
  <cp:lastModifiedBy>时代＆信念</cp:lastModifiedBy>
  <dcterms:modified xsi:type="dcterms:W3CDTF">2023-02-19T09:28:46Z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07DCEBCB387845E0B150811C52368F5D</vt:lpwstr>
  </property>
</Properties>
</file>