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证券投资基金,是指通过发售基金份额募集资金形成独立的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"https://baike.baidu.com/item/%E5%9F%BA%E9%87%91" \t "https://baike.baidu.com/item/%E8%AF%81%E5%88%B8%E6%8A%95%E8%B5%84%E5%9F%BA%E9%87%91/_blank"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基金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财产，由基金管理人管理、基金托管人托管，以资产组合方式进行证券投资,基金份额持有人按其所持份额享受收益和承担风险的投资工具。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资产管理计划：是集合客户的资产，由专业的投资者（券商）进行管理。它是证券公司针对高端客户开发的理财服务创新产品，投资于产品约定的权益类或固定收益类投资产品的资产。</w:t>
      </w:r>
    </w:p>
    <w:p>
      <w:pPr>
        <w:rPr>
          <w:rFonts w:hint="eastAsi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QDII基金是指在一国境内设立，经该国有关部门批准从事境外证券市场的股票、债券等有价证券业务的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"https://baike.baidu.com/item/%E8%AF%81%E5%88%B8%E6%8A%95%E8%B5%84%E5%9F%BA%E9%87%91/3746" \t "https://baike.baidu.com/item/QDII%E5%9F%BA%E9%87%91/_blank"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证券投资基金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"https://baike.baidu.com/item/%E4%BF%A1%E6%89%98/221065" \t "https://baike.baidu.com/item/%E4%BF%A1%E6%89%98%E8%AE%A1%E5%88%92/_blank"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"https://baike.baidu.com/item/%E5%A7%94%E6%89%98%E4%BA%BA/29559" \t "https://baike.baidu.com/item/%E4%BF%A1%E6%89%98%E8%AE%A1%E5%88%92/_blank"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委托人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基于对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"https://baike.baidu.com/item/%E5%8F%97%E6%89%98%E4%BA%BA/8858134" \t "https://baike.baidu.com/item/%E4%BF%A1%E6%89%98%E8%AE%A1%E5%88%92/_blank"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受托人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的信任，将其财产权委托给受托人，由受托人按委托人的意愿以自己的名义，为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"https://baike.baidu.com/item/%E5%8F%97%E7%9B%8A%E4%BA%BA/3978312" \t "https://baike.baidu.com/item/%E4%BF%A1%E6%89%98%E8%AE%A1%E5%88%92/_blank"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受益人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的利益或者特定目的，进行管理或者处分的行为。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21531"/>
    <w:rsid w:val="2DF963B5"/>
    <w:rsid w:val="36E7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zhangyi</dc:creator>
  <cp:lastModifiedBy>毅大师</cp:lastModifiedBy>
  <dcterms:modified xsi:type="dcterms:W3CDTF">2019-01-07T13:17:51Z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