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23616E94" w:rsidR="00417854" w:rsidRPr="00417854" w:rsidRDefault="002237F5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指南录后序</w:t>
      </w:r>
    </w:p>
    <w:p w14:paraId="5C3CEF4F" w14:textId="3485F96A" w:rsidR="00BB0FD6" w:rsidRPr="00BB0FD6" w:rsidRDefault="002237F5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文天祥</w:t>
      </w:r>
    </w:p>
    <w:p w14:paraId="6BBBED92" w14:textId="59F557C8" w:rsidR="002237F5" w:rsidRPr="002237F5" w:rsidRDefault="002237F5" w:rsidP="002237F5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德祐二年二月十九日，予除右丞相兼枢密使，都督诸路军马。时北兵已迫修门外，战、守、迁皆不及施。缙绅、大夫、士萃于左丞相府，莫知计所出。会使辙交驰，北邀当国者相见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众谓予一行为可以纾祸。国事至此，予不得爱身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意北亦尚可以口舌动也。初，奉使往来，无留北者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予更欲一觇北，归而求救国之策。于是辞相印不拜，翌日，以资政殿学士行。</w:t>
      </w:r>
    </w:p>
    <w:p w14:paraId="47DF7A09" w14:textId="22034E26" w:rsidR="002237F5" w:rsidRPr="002237F5" w:rsidRDefault="002237F5" w:rsidP="002237F5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初至北营，抗辞慷慨，上下颇惊动，北亦未敢遽轻吾国。不幸吕师孟构恶于前，贾余庆献谄于后，予羁縻不得还，国事遂不可收拾。予自度不得脱，则直前诟虏帅失信，数吕师孟叔侄为逆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但欲求死，不复顾利害。北虽貌敬，实则愤怒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>二贵酋名曰“馆伴”，夜则以兵围所寓舍，而予不得归矣。未几，贾余庆等以祈请使诣北。北驱予并往，而不在使者之目。予分当引决，然而隐忍以行。昔人云：“将以有为也”。</w:t>
      </w:r>
    </w:p>
    <w:p w14:paraId="7EA75A12" w14:textId="73D9C924" w:rsidR="002237F5" w:rsidRPr="002237F5" w:rsidRDefault="002237F5" w:rsidP="002237F5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至京口，得间奔真州，即具以北虚实告东西二阃，约以连兵大举。中兴机会，庶几在此。留二日，维扬帅下逐客之令。不得已，变姓名，诡踪迹，草行露宿，日与北骑相出没于长淮间。穷饿无聊，追购又急，天高地迥，号呼靡及。已而得舟，避渚洲，出北海，然后渡扬子江，入苏州洋，展转四明、天台，以至于永嘉。</w:t>
      </w:r>
    </w:p>
    <w:p w14:paraId="67B38F1E" w14:textId="050652E8" w:rsidR="002237F5" w:rsidRPr="002237F5" w:rsidRDefault="002237F5" w:rsidP="002237F5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呜呼！予之及于死者，不知其几矣！诋大酋当死；骂逆贼当死；与贵酋处二十日，争曲直，屡当死；去京口，挟匕首以备不测，几自刭死；经北舰十余里，为巡船所物色，几从鱼腹死；真州逐之城门外，几彷徨死；如扬州，过瓜洲扬子桥，竟使遇哨，无不死；扬州城下，进退不由，殆例送死；坐桂公塘土围中，骑数千过其门，几落贼手死；贾家庄几为巡徼所陵迫死；夜趋高邮，迷失道，几陷死；质明，避哨竹林中，逻者数十骑，几无所逃死；至高邮，制府檄下，几以捕系死；行城子河，出入乱尸中，舟与哨相后先，几邂逅死；至海陵，如高沙，常恐无辜死；道海安、如皋，凡三百里，北与寇往来其间，无日而非可死；至通州，几以不纳死；以小舟涉鲸波出，无可奈何，而死固付之度外矣。呜呼！死生，昼夜事也。死而死矣，而境界危恶，层见错出，非人世所堪。痛定思痛，痛何如哉！</w:t>
      </w:r>
    </w:p>
    <w:p w14:paraId="34B7B96E" w14:textId="5EA74640" w:rsidR="002237F5" w:rsidRPr="002237F5" w:rsidRDefault="002237F5" w:rsidP="002237F5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予在患难中，间以诗记所遭，今存其本不忍废。道中手自抄录。使北营，留北关外，为一卷；发北关外，历吴门、毗陵，渡瓜洲，复还京口，为一卷；脱京口，趋真州、扬州、高邮、泰州、通州，为一卷；自海道至永嘉、来三山，为一卷。将藏之于家，使来者读之，悲予志焉。</w:t>
      </w:r>
    </w:p>
    <w:p w14:paraId="5F5A9FBA" w14:textId="523EF963" w:rsidR="002237F5" w:rsidRPr="002237F5" w:rsidRDefault="002237F5" w:rsidP="002237F5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呜呼！予之生也幸，而幸生也何为？所求乎为臣，主辱，臣死有余</w:t>
      </w:r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lastRenderedPageBreak/>
        <w:t>僇；所求乎为子，以父母之遗体行殆，而死有余责。将请罪于君，君不许；请罪于母，母不许；请罪于先人之墓，生无以救国难，死犹为厉鬼以击贼，义也；赖天之灵，宗庙之福，修我戈矛，从王于师，以为前驱，雪九庙之耻，复高祖之业，所谓誓不与贼俱生，所谓鞠躬尽力，死而后已，亦义也。嗟夫！若予者，将无往而不得死所矣。向也使予委骨于草莽，予虽浩然无所愧怍，然微以自文于君亲，君亲其谓予何！诚不自意返吾衣冠，重见日月，使旦夕得正丘首，复何憾哉！复何憾哉！</w:t>
      </w:r>
    </w:p>
    <w:p w14:paraId="7B4185A1" w14:textId="32AE9656" w:rsidR="00C33C0A" w:rsidRDefault="002237F5" w:rsidP="002237F5">
      <w:r w:rsidRPr="002237F5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是年夏五，改元景炎，庐陵文天祥自序其诗，名曰《指南录》。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C01B4" w14:textId="77777777" w:rsidR="003F33E5" w:rsidRDefault="003F33E5" w:rsidP="00417854">
      <w:r>
        <w:separator/>
      </w:r>
    </w:p>
  </w:endnote>
  <w:endnote w:type="continuationSeparator" w:id="0">
    <w:p w14:paraId="393D84D1" w14:textId="77777777" w:rsidR="003F33E5" w:rsidRDefault="003F33E5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AFB82" w14:textId="77777777" w:rsidR="003F33E5" w:rsidRDefault="003F33E5" w:rsidP="00417854">
      <w:r>
        <w:separator/>
      </w:r>
    </w:p>
  </w:footnote>
  <w:footnote w:type="continuationSeparator" w:id="0">
    <w:p w14:paraId="244788AF" w14:textId="77777777" w:rsidR="003F33E5" w:rsidRDefault="003F33E5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7F5"/>
    <w:rsid w:val="00223FAA"/>
    <w:rsid w:val="003F33E5"/>
    <w:rsid w:val="00417854"/>
    <w:rsid w:val="00590C9B"/>
    <w:rsid w:val="005D4D17"/>
    <w:rsid w:val="006127D5"/>
    <w:rsid w:val="00B52994"/>
    <w:rsid w:val="00BB0FD6"/>
    <w:rsid w:val="00C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5</cp:revision>
  <dcterms:created xsi:type="dcterms:W3CDTF">2022-09-11T02:56:00Z</dcterms:created>
  <dcterms:modified xsi:type="dcterms:W3CDTF">2022-12-04T06:31:00Z</dcterms:modified>
</cp:coreProperties>
</file>