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8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简历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8"/>
        <w:gridCol w:w="2700"/>
        <w:gridCol w:w="5760"/>
      </w:tblGrid>
      <w:tr>
        <w:trPr>
          <w:trHeight w:val="1" w:hRule="atLeast"/>
          <w:jc w:val="left"/>
        </w:trPr>
        <w:tc>
          <w:tcPr>
            <w:tcW w:w="648" w:type="dxa"/>
            <w:vMerge w:val="restart"/>
            <w:tcBorders>
              <w:top w:val="single" w:color="808080" w:sz="12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基本资料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邮箱：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${Value2}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手机号：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${Value3}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出生日期：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${Value4}/${Value5}/${Value6}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籍贯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${Value7}/${Value8}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所在地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${Value9}/${Value10}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性别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${Value11}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${Value12}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毕业院校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${Value13}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${Value14}/${Value15}/${Value16}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${Value17}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${Value18}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专业排名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${Value19}%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所获奖励：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${Value20}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实习经历：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${Value21}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职位选择：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${Value22}/${Value23}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808080" w:sz="12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12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期望薪资：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12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${Value24}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创建时间：${Value25}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