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产品经理：依据本产品的定位，吸取已有电商网站的成熟经验，结合大学生的购物习惯，设计符合某市大学生网购模式的二手网站。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买主代表：有着对物品的充分嗅觉建议平台的信息发布；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商家代表：主要买卖双方都为学生，学生的交流或发货之间应该符合彼此的心理，日常不用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多余</w:t>
      </w:r>
      <w:r>
        <w:rPr>
          <w:rFonts w:hint="eastAsia"/>
          <w:sz w:val="28"/>
          <w:szCs w:val="28"/>
        </w:rPr>
        <w:t>的东西进行发布；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c服务器、云计算、数据库；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一间有三台PC机及服务器的工作室；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92D94"/>
    <w:rsid w:val="7AC73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panweijia</dc:creator>
  <cp:lastModifiedBy>panweijia</cp:lastModifiedBy>
  <dcterms:modified xsi:type="dcterms:W3CDTF">2019-03-11T01:27:17Z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