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000" w:type="dxa"/>
        <w:tblInd w:w="-25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3147"/>
        <w:gridCol w:w="1800"/>
        <w:gridCol w:w="2700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9000" w:type="dxa"/>
            <w:gridSpan w:val="4"/>
            <w:tcBorders>
              <w:bottom w:val="single" w:color="80808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sz w:val="36"/>
                <w:szCs w:val="36"/>
              </w:rPr>
              <w:t>个人简历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●</w:t>
            </w:r>
            <w:r>
              <w:rPr>
                <w:rFonts w:hint="eastAsia" w:ascii="微软雅黑" w:hAnsi="微软雅黑" w:eastAsia="微软雅黑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</w:rPr>
              <w:t>基本信息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53" w:type="dxa"/>
            <w:noWrap w:val="0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姓    名：</w:t>
            </w:r>
          </w:p>
        </w:tc>
        <w:tc>
          <w:tcPr>
            <w:tcW w:w="3147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张慧琳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年    龄：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53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性    别：</w:t>
            </w:r>
          </w:p>
        </w:tc>
        <w:tc>
          <w:tcPr>
            <w:tcW w:w="3147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籍    贯：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福建漳平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53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工作年限：</w:t>
            </w:r>
          </w:p>
        </w:tc>
        <w:tc>
          <w:tcPr>
            <w:tcW w:w="3147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学    历：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本科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53" w:type="dxa"/>
            <w:noWrap w:val="0"/>
            <w:vAlign w:val="center"/>
          </w:tcPr>
          <w:p>
            <w:pPr>
              <w:tabs>
                <w:tab w:val="left" w:pos="403"/>
              </w:tabs>
              <w:ind w:firstLine="180" w:firstLineChars="100"/>
              <w:jc w:val="lef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联系电话：</w:t>
            </w:r>
          </w:p>
        </w:tc>
        <w:tc>
          <w:tcPr>
            <w:tcW w:w="3147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18859153086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邮    箱：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1508316547@qq.com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  <w:lang w:val="en-US" w:eastAsia="zh-CN"/>
              </w:rPr>
              <w:t>教育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经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  <w:lang w:val="en-US" w:eastAsia="zh-CN"/>
              </w:rPr>
              <w:t>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2016-2020          福建师范大学                   物联网工程           本科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工作</w:t>
            </w:r>
            <w:r>
              <w:rPr>
                <w:rFonts w:hint="eastAsia" w:ascii="微软雅黑" w:hAnsi="微软雅黑" w:eastAsia="微软雅黑"/>
                <w:b/>
              </w:rPr>
              <w:t>经</w:t>
            </w: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</w:pP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20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20.07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~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至今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 xml:space="preserve">      福建新大陆支付技术有限公司     WEB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开发工程师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 xml:space="preserve">             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</w:pP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201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9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.0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7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~20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20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.0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5    福州力软信息科技有限公司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ab/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WEB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开发工程师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</w:rPr>
              <w:t>项目经验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项目名称：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积分系统钉钉小程序   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（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福建新大陆支付技术有限公司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default" w:cs="宋体"/>
                <w:color w:val="666666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H5、Axios、ES6、SASS、colorUI</w:t>
            </w:r>
          </w:p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责任描述：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.负责现有项目和新项目的前端修改和开发工作;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2.与后端团队紧密配合，确保接口的稳定开发； 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3.参与项目测试维护，协助处理疑难问题；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4.主要参与开发内容：首页积分列表、积分申请、积分审批、积分规则、积分事件、排名情况、员工信息等；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项目名称：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悟净共享茶舍          （福州力软信息科技有限公司）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Vue、Vuex、Webpack、Uni-app、ES6、SASS、Vant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责任描述：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.充分理解项目需求：包括产品的目标，时间要求；参与小程序项目制作，配合后台开发人员实现产品前端界面效果与功能；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2.实现产品UI和交互方面的开发需求，确保产品具有优质的用户使用体验；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3.使用uni-app编译app端，解决小程序端和移动端适配问题等；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4.了解后期产品测试发布流程及gitflow工作流；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5.主要参与开发内容：首页茶舍搜索定位、茶舍详情、茶舍预定、个人信息详情、优惠积分抵扣等；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项目名称：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粉红莲花女性健康公众号H5  （福州力软信息科技有限公司）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Vue全家桶、ES6、SASS</w:t>
            </w:r>
          </w:p>
          <w:p>
            <w:pPr>
              <w:ind w:firstLine="270" w:firstLineChars="15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责任描述：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根据用户需求说明书，与产品部对项目进行功能分析；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网站前端的页面制作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优化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以及JS互动效果的实现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调试不同手机H5页面的不同兼容问题;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封装可复用组件及功能函数类，方便项目中重复使用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主要参与开发内容：医院、医生详情卡片、预约挂号、经期预测、问卷调查、用户信息、登录注册等；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项目名称：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高仿小米商城                （自己的项目）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Vue、 Vue Router 、Vuex 、Vue-Transition 、Axios 、ElementAl、SASS</w:t>
            </w:r>
          </w:p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上线效果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http://mi.barbili.com/#/index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项目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描述：</w:t>
            </w:r>
          </w:p>
          <w:p>
            <w:pPr>
              <w:numPr>
                <w:ilvl w:val="0"/>
                <w:numId w:val="2"/>
              </w:numPr>
              <w:ind w:firstLine="180" w:firstLineChars="1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高仿小米商城，学习完整的项目架构、体会页面开发的全流程；从需求整理 → 熟悉UI设计稿 →接口规范对接 → 搭建前端架构开发电商→页面 → 微信/支付宝对接 → 线上部署；</w:t>
            </w:r>
          </w:p>
          <w:p>
            <w:pPr>
              <w:numPr>
                <w:ilvl w:val="0"/>
                <w:numId w:val="2"/>
              </w:numPr>
              <w:ind w:firstLine="180" w:firstLineChars="1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独立开发调试、完成本地接口代理、生成支付二维码、图片懒加载、Nginx配置、项目部署公共机制等方面；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项目名称：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小派智能家居控制终端        （自己的项目）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相关技术：Vue全家桶、人脸识别、语音识别、MQTT、Python、内网穿透等技术；</w:t>
            </w:r>
          </w:p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上线效果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微信搜索“智能小派家居控制终端”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项目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描述：</w:t>
            </w:r>
          </w:p>
          <w:p>
            <w:pPr>
              <w:numPr>
                <w:ilvl w:val="0"/>
                <w:numId w:val="3"/>
              </w:numPr>
              <w:ind w:firstLine="180" w:firstLineChars="1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基于树莓派的智能家居控制终端，实现小程序、树莓派和阿里云IOT平台的双向通信；</w:t>
            </w:r>
          </w:p>
          <w:p>
            <w:pPr>
              <w:numPr>
                <w:ilvl w:val="0"/>
                <w:numId w:val="3"/>
              </w:numPr>
              <w:ind w:left="0" w:leftChars="0" w:firstLine="180" w:firstLineChars="1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主要功能有：人脸识别认证、语音控制交互、外网视频流监控报警、温湿度检测、人体红外感应、烟雾气体检测、图灵机器人智能聊天室等；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</w:rPr>
              <w:t>工作技能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、熟悉JavaScript核心基础；掌握ES6常用语法；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2、掌握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Vue.js框架，基于Vue.js全家桶+Element UI开发项目；</w:t>
            </w:r>
          </w:p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3、熟悉Vant、iView、Layui、bootstrap等多个前端UI框架；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3、掌握小程序以及un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i-ap</w:t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p多端开发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;</w:t>
            </w:r>
          </w:p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4、</w:t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熟悉ECMA标准，熟练掌握DOM、BOM操作，熟悉闭包原理，熟悉面向对象JS编程，理解原型链的继承机制。</w:t>
            </w:r>
          </w:p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</w:t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、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熟练掌握SASS技术，遵循BEM命名规范，自主整理Sass-utis工具包；</w:t>
            </w:r>
          </w:p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6、了解云服务器的基本搭建部署和运作流程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;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FFDFAE"/>
    <w:multiLevelType w:val="singleLevel"/>
    <w:tmpl w:val="FEFFDF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BF5FCC4"/>
    <w:multiLevelType w:val="singleLevel"/>
    <w:tmpl w:val="0BF5FC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24F2E2F"/>
    <w:multiLevelType w:val="singleLevel"/>
    <w:tmpl w:val="624F2E2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7E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2020-09-01T06:17:04Z</dcterms:created>
  <dc:creator>train</dc:creator>
  <cp:lastModifiedBy>train</cp:lastModifiedBy>
  <dcterms:modified xsi:type="dcterms:W3CDTF">2020-09-01T06:17:15Z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