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7EBFA" w14:textId="77777777" w:rsidR="0065648D" w:rsidRPr="00066246" w:rsidRDefault="00000000" w:rsidP="00066246">
      <w:pPr>
        <w:jc w:val="both"/>
        <w:rPr>
          <w:rFonts w:ascii="Arial" w:hAnsi="Arial" w:cs="Arial"/>
        </w:rPr>
      </w:pPr>
    </w:p>
    <w:p w14:paraId="4534B667" w14:textId="5162FF89" w:rsidR="007B4AA7" w:rsidRPr="00066246" w:rsidRDefault="005A29B6" w:rsidP="00066246">
      <w:pPr>
        <w:jc w:val="both"/>
        <w:rPr>
          <w:rFonts w:ascii="Arial" w:hAnsi="Arial" w:cs="Arial"/>
          <w:b/>
          <w:sz w:val="24"/>
          <w:szCs w:val="24"/>
        </w:rPr>
      </w:pPr>
      <w:r w:rsidRPr="00066246">
        <w:rPr>
          <w:rFonts w:ascii="Arial" w:hAnsi="Arial" w:cs="Arial"/>
          <w:b/>
          <w:sz w:val="24"/>
          <w:szCs w:val="24"/>
        </w:rPr>
        <w:t>USER instruction</w:t>
      </w:r>
      <w:r w:rsidR="00066246" w:rsidRPr="00066246">
        <w:rPr>
          <w:rFonts w:ascii="Arial" w:hAnsi="Arial" w:cs="Arial"/>
          <w:b/>
          <w:sz w:val="24"/>
          <w:szCs w:val="24"/>
        </w:rPr>
        <w:t xml:space="preserve"> (EF3.0 to EF3.1 data set converter)</w:t>
      </w:r>
    </w:p>
    <w:p w14:paraId="5DF2159E" w14:textId="4E69427D" w:rsidR="00066246" w:rsidRPr="00066246" w:rsidRDefault="00066246" w:rsidP="00066246">
      <w:pPr>
        <w:jc w:val="both"/>
        <w:rPr>
          <w:rFonts w:ascii="Arial" w:hAnsi="Arial" w:cs="Arial"/>
          <w:b/>
        </w:rPr>
      </w:pPr>
      <w:r w:rsidRPr="00066246">
        <w:rPr>
          <w:rFonts w:ascii="Arial" w:hAnsi="Arial" w:cs="Arial"/>
          <w:b/>
        </w:rPr>
        <w:t>Last Update 22/07/2022</w:t>
      </w:r>
      <w:r w:rsidR="009B55A4">
        <w:rPr>
          <w:rFonts w:ascii="Arial" w:hAnsi="Arial" w:cs="Arial"/>
          <w:b/>
        </w:rPr>
        <w:t xml:space="preserve"> – </w:t>
      </w:r>
      <w:r w:rsidR="00FF4CD1">
        <w:rPr>
          <w:rFonts w:ascii="Arial" w:hAnsi="Arial" w:cs="Arial"/>
          <w:b/>
        </w:rPr>
        <w:t xml:space="preserve">Version 1.0 </w:t>
      </w:r>
      <w:r w:rsidR="009B55A4">
        <w:rPr>
          <w:rFonts w:ascii="Arial" w:hAnsi="Arial" w:cs="Arial"/>
          <w:b/>
        </w:rPr>
        <w:t xml:space="preserve">beta </w:t>
      </w:r>
    </w:p>
    <w:p w14:paraId="126C34E0" w14:textId="171266CF" w:rsidR="000D5D91" w:rsidRPr="00FF4CD1" w:rsidRDefault="009B55A4" w:rsidP="00066246">
      <w:pPr>
        <w:jc w:val="both"/>
        <w:rPr>
          <w:rFonts w:ascii="Arial" w:hAnsi="Arial" w:cs="Arial"/>
          <w:b/>
          <w:bCs/>
          <w:color w:val="FF0000"/>
        </w:rPr>
      </w:pPr>
      <w:r w:rsidRPr="00FF4CD1">
        <w:rPr>
          <w:rFonts w:ascii="Arial" w:hAnsi="Arial" w:cs="Arial"/>
          <w:b/>
          <w:bCs/>
          <w:color w:val="FF0000"/>
        </w:rPr>
        <w:t xml:space="preserve">The EF3.0 to EF3.1 converter released is currently under the testing phase. The complete </w:t>
      </w:r>
      <w:r w:rsidR="0022442E" w:rsidRPr="00FF4CD1">
        <w:rPr>
          <w:rFonts w:ascii="Arial" w:hAnsi="Arial" w:cs="Arial"/>
          <w:b/>
          <w:bCs/>
          <w:color w:val="FF0000"/>
        </w:rPr>
        <w:t xml:space="preserve">casuistry </w:t>
      </w:r>
      <w:r w:rsidRPr="00FF4CD1">
        <w:rPr>
          <w:rFonts w:ascii="Arial" w:hAnsi="Arial" w:cs="Arial"/>
          <w:b/>
          <w:bCs/>
          <w:color w:val="FF0000"/>
        </w:rPr>
        <w:t>is expected to be covered by the converter once all the tendered EF3.0 datasets are delivered.</w:t>
      </w:r>
    </w:p>
    <w:p w14:paraId="2F2A41FB" w14:textId="4913CCBE" w:rsidR="000D5D91" w:rsidRPr="00066246" w:rsidRDefault="000D5D91" w:rsidP="00066246">
      <w:pPr>
        <w:jc w:val="both"/>
        <w:rPr>
          <w:rFonts w:ascii="Arial" w:hAnsi="Arial" w:cs="Arial"/>
        </w:rPr>
      </w:pPr>
      <w:r w:rsidRPr="00066246">
        <w:rPr>
          <w:rFonts w:ascii="Arial" w:hAnsi="Arial" w:cs="Arial"/>
        </w:rPr>
        <w:t xml:space="preserve">The jar application has two main functions, the first converts </w:t>
      </w:r>
      <w:r w:rsidRPr="00066246">
        <w:rPr>
          <w:rFonts w:ascii="Arial" w:hAnsi="Arial" w:cs="Arial"/>
          <w:b/>
          <w:bCs/>
        </w:rPr>
        <w:t>processes</w:t>
      </w:r>
      <w:r w:rsidRPr="00066246">
        <w:rPr>
          <w:rFonts w:ascii="Arial" w:hAnsi="Arial" w:cs="Arial"/>
        </w:rPr>
        <w:t xml:space="preserve"> data sets from EF3.0 to</w:t>
      </w:r>
      <w:r w:rsidR="00066246" w:rsidRPr="00066246">
        <w:rPr>
          <w:rFonts w:ascii="Arial" w:hAnsi="Arial" w:cs="Arial"/>
        </w:rPr>
        <w:t xml:space="preserve"> </w:t>
      </w:r>
      <w:r w:rsidRPr="00066246">
        <w:rPr>
          <w:rFonts w:ascii="Arial" w:hAnsi="Arial" w:cs="Arial"/>
        </w:rPr>
        <w:t>EF3.1</w:t>
      </w:r>
      <w:r w:rsidR="00066246" w:rsidRPr="00066246">
        <w:rPr>
          <w:rFonts w:ascii="Arial" w:hAnsi="Arial" w:cs="Arial"/>
        </w:rPr>
        <w:t xml:space="preserve">, </w:t>
      </w:r>
      <w:r w:rsidR="00E306FC">
        <w:rPr>
          <w:rFonts w:ascii="Arial" w:hAnsi="Arial" w:cs="Arial"/>
        </w:rPr>
        <w:t xml:space="preserve">and </w:t>
      </w:r>
      <w:r w:rsidR="00066246" w:rsidRPr="00066246">
        <w:rPr>
          <w:rFonts w:ascii="Arial" w:hAnsi="Arial" w:cs="Arial"/>
        </w:rPr>
        <w:t>the</w:t>
      </w:r>
      <w:r w:rsidR="00E306FC">
        <w:rPr>
          <w:rFonts w:ascii="Arial" w:hAnsi="Arial" w:cs="Arial"/>
        </w:rPr>
        <w:t xml:space="preserve"> </w:t>
      </w:r>
      <w:r w:rsidR="00066246" w:rsidRPr="00066246">
        <w:rPr>
          <w:rFonts w:ascii="Arial" w:hAnsi="Arial" w:cs="Arial"/>
        </w:rPr>
        <w:t xml:space="preserve">second </w:t>
      </w:r>
      <w:r w:rsidR="00E306FC">
        <w:rPr>
          <w:rFonts w:ascii="Arial" w:hAnsi="Arial" w:cs="Arial"/>
        </w:rPr>
        <w:t>function</w:t>
      </w:r>
      <w:r w:rsidR="00E306FC" w:rsidRPr="00066246">
        <w:rPr>
          <w:rFonts w:ascii="Arial" w:hAnsi="Arial" w:cs="Arial"/>
        </w:rPr>
        <w:t xml:space="preserve"> </w:t>
      </w:r>
      <w:r w:rsidR="00066246" w:rsidRPr="00066246">
        <w:rPr>
          <w:rFonts w:ascii="Arial" w:hAnsi="Arial" w:cs="Arial"/>
        </w:rPr>
        <w:t xml:space="preserve">converts </w:t>
      </w:r>
      <w:r w:rsidR="00066246" w:rsidRPr="00066246">
        <w:rPr>
          <w:rFonts w:ascii="Arial" w:hAnsi="Arial" w:cs="Arial"/>
          <w:b/>
          <w:bCs/>
        </w:rPr>
        <w:t>lifecyclemodel</w:t>
      </w:r>
      <w:r w:rsidR="00066246" w:rsidRPr="00066246">
        <w:rPr>
          <w:rFonts w:ascii="Arial" w:hAnsi="Arial" w:cs="Arial"/>
        </w:rPr>
        <w:t xml:space="preserve"> data sets from EF3.0 to EF3.1. In the case that a data stock contains both types of datasets, the two actions must be run in sequence (i.e., </w:t>
      </w:r>
      <w:r w:rsidR="00E306FC">
        <w:rPr>
          <w:rFonts w:ascii="Arial" w:hAnsi="Arial" w:cs="Arial"/>
        </w:rPr>
        <w:t xml:space="preserve">the </w:t>
      </w:r>
      <w:r w:rsidR="00066246" w:rsidRPr="00066246">
        <w:rPr>
          <w:rFonts w:ascii="Arial" w:hAnsi="Arial" w:cs="Arial"/>
        </w:rPr>
        <w:t xml:space="preserve">first step run the procedure to convert process data sets, and after </w:t>
      </w:r>
      <w:proofErr w:type="gramStart"/>
      <w:r w:rsidR="00066246" w:rsidRPr="00066246">
        <w:rPr>
          <w:rFonts w:ascii="Arial" w:hAnsi="Arial" w:cs="Arial"/>
        </w:rPr>
        <w:t>run</w:t>
      </w:r>
      <w:proofErr w:type="gramEnd"/>
      <w:r w:rsidR="00066246" w:rsidRPr="00066246">
        <w:rPr>
          <w:rFonts w:ascii="Arial" w:hAnsi="Arial" w:cs="Arial"/>
        </w:rPr>
        <w:t xml:space="preserve"> the procedure to convert lifecyclemodel data sets).</w:t>
      </w:r>
    </w:p>
    <w:p w14:paraId="7E19A89D" w14:textId="34069B60" w:rsidR="000D5D91" w:rsidRPr="00066246" w:rsidRDefault="00066246" w:rsidP="00066246">
      <w:pPr>
        <w:pStyle w:val="ListParagraph"/>
        <w:numPr>
          <w:ilvl w:val="0"/>
          <w:numId w:val="2"/>
        </w:numPr>
        <w:jc w:val="both"/>
        <w:rPr>
          <w:rFonts w:ascii="Arial" w:hAnsi="Arial" w:cs="Arial"/>
          <w:b/>
          <w:bCs/>
        </w:rPr>
      </w:pPr>
      <w:r w:rsidRPr="00066246">
        <w:rPr>
          <w:rFonts w:ascii="Arial" w:hAnsi="Arial" w:cs="Arial"/>
          <w:b/>
          <w:bCs/>
        </w:rPr>
        <w:t>Procedure to convert process data sets</w:t>
      </w:r>
    </w:p>
    <w:p w14:paraId="12466C6E" w14:textId="5C3526AD" w:rsidR="0059226A" w:rsidRPr="00066246" w:rsidRDefault="0059226A" w:rsidP="00066246">
      <w:pPr>
        <w:jc w:val="both"/>
        <w:rPr>
          <w:rFonts w:ascii="Arial" w:hAnsi="Arial" w:cs="Arial"/>
        </w:rPr>
      </w:pPr>
      <w:r w:rsidRPr="00066246">
        <w:rPr>
          <w:rFonts w:ascii="Arial" w:hAnsi="Arial" w:cs="Arial"/>
        </w:rPr>
        <w:t xml:space="preserve">Unzip the EF reference (zip) package, </w:t>
      </w:r>
    </w:p>
    <w:p w14:paraId="32BA77BA" w14:textId="37977943" w:rsidR="0059226A" w:rsidRPr="00066246" w:rsidRDefault="0059226A" w:rsidP="00066246">
      <w:pPr>
        <w:jc w:val="both"/>
        <w:rPr>
          <w:rFonts w:ascii="Arial" w:hAnsi="Arial" w:cs="Arial"/>
        </w:rPr>
      </w:pPr>
      <w:r w:rsidRPr="00066246">
        <w:rPr>
          <w:rFonts w:ascii="Arial" w:hAnsi="Arial" w:cs="Arial"/>
        </w:rPr>
        <w:t xml:space="preserve">Open </w:t>
      </w:r>
      <w:r w:rsidR="00E306FC">
        <w:rPr>
          <w:rFonts w:ascii="Arial" w:hAnsi="Arial" w:cs="Arial"/>
        </w:rPr>
        <w:t xml:space="preserve">the </w:t>
      </w:r>
      <w:r w:rsidRPr="00066246">
        <w:rPr>
          <w:rFonts w:ascii="Arial" w:hAnsi="Arial" w:cs="Arial"/>
        </w:rPr>
        <w:t xml:space="preserve">“Other” Folder </w:t>
      </w:r>
    </w:p>
    <w:p w14:paraId="368FE427" w14:textId="4AE3DEB9" w:rsidR="007B4AA7" w:rsidRPr="00066246" w:rsidRDefault="0059226A" w:rsidP="00066246">
      <w:pPr>
        <w:jc w:val="both"/>
        <w:rPr>
          <w:rFonts w:ascii="Arial" w:hAnsi="Arial" w:cs="Arial"/>
        </w:rPr>
      </w:pPr>
      <w:r w:rsidRPr="00066246">
        <w:rPr>
          <w:rFonts w:ascii="Arial" w:hAnsi="Arial" w:cs="Arial"/>
        </w:rPr>
        <w:t xml:space="preserve">Launch the converter JAR application (it works with the updated version of JAVA, with Versions older than 8.190 the tool doesn’t work properly) </w:t>
      </w:r>
    </w:p>
    <w:p w14:paraId="49306DE1" w14:textId="4130C42E" w:rsidR="007B4AA7" w:rsidRPr="00066246" w:rsidRDefault="001B5D02" w:rsidP="00066246">
      <w:pPr>
        <w:jc w:val="both"/>
        <w:rPr>
          <w:rFonts w:ascii="Arial" w:hAnsi="Arial" w:cs="Arial"/>
        </w:rPr>
      </w:pPr>
      <w:r w:rsidRPr="00066246">
        <w:rPr>
          <w:rFonts w:ascii="Arial" w:hAnsi="Arial" w:cs="Arial"/>
          <w:noProof/>
        </w:rPr>
        <w:drawing>
          <wp:inline distT="0" distB="0" distL="0" distR="0" wp14:anchorId="06E2FF11" wp14:editId="4D5FE74C">
            <wp:extent cx="3695700" cy="15811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3695700" cy="1581150"/>
                    </a:xfrm>
                    <a:prstGeom prst="rect">
                      <a:avLst/>
                    </a:prstGeom>
                  </pic:spPr>
                </pic:pic>
              </a:graphicData>
            </a:graphic>
          </wp:inline>
        </w:drawing>
      </w:r>
    </w:p>
    <w:p w14:paraId="61F4360A" w14:textId="42D0A996" w:rsidR="007B4AA7" w:rsidRPr="00066246" w:rsidRDefault="001B5D02" w:rsidP="00066246">
      <w:pPr>
        <w:jc w:val="both"/>
        <w:rPr>
          <w:rFonts w:ascii="Arial" w:hAnsi="Arial" w:cs="Arial"/>
        </w:rPr>
      </w:pPr>
      <w:r w:rsidRPr="00066246">
        <w:rPr>
          <w:rFonts w:ascii="Arial" w:hAnsi="Arial" w:cs="Arial"/>
        </w:rPr>
        <w:t>Run the Action “Start process data conversion”</w:t>
      </w:r>
    </w:p>
    <w:p w14:paraId="392AF931" w14:textId="46B03723" w:rsidR="001B5D02" w:rsidRPr="00066246" w:rsidRDefault="001B5D02" w:rsidP="00066246">
      <w:pPr>
        <w:jc w:val="both"/>
        <w:rPr>
          <w:rFonts w:ascii="Arial" w:hAnsi="Arial" w:cs="Arial"/>
        </w:rPr>
      </w:pPr>
      <w:r w:rsidRPr="00066246">
        <w:rPr>
          <w:rFonts w:ascii="Arial" w:hAnsi="Arial" w:cs="Arial"/>
          <w:noProof/>
        </w:rPr>
        <w:drawing>
          <wp:inline distT="0" distB="0" distL="0" distR="0" wp14:anchorId="7140174C" wp14:editId="3C7B94E1">
            <wp:extent cx="363855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srcRect r="35254" b="69495"/>
                    <a:stretch/>
                  </pic:blipFill>
                  <pic:spPr bwMode="auto">
                    <a:xfrm>
                      <a:off x="0" y="0"/>
                      <a:ext cx="3638550" cy="1438275"/>
                    </a:xfrm>
                    <a:prstGeom prst="rect">
                      <a:avLst/>
                    </a:prstGeom>
                    <a:ln>
                      <a:noFill/>
                    </a:ln>
                    <a:extLst>
                      <a:ext uri="{53640926-AAD7-44D8-BBD7-CCE9431645EC}">
                        <a14:shadowObscured xmlns:a14="http://schemas.microsoft.com/office/drawing/2010/main"/>
                      </a:ext>
                    </a:extLst>
                  </pic:spPr>
                </pic:pic>
              </a:graphicData>
            </a:graphic>
          </wp:inline>
        </w:drawing>
      </w:r>
    </w:p>
    <w:p w14:paraId="70CA0DA6" w14:textId="77777777" w:rsidR="007B4AA7" w:rsidRPr="00066246" w:rsidRDefault="0059226A" w:rsidP="00066246">
      <w:pPr>
        <w:jc w:val="both"/>
        <w:rPr>
          <w:rFonts w:ascii="Arial" w:hAnsi="Arial" w:cs="Arial"/>
        </w:rPr>
      </w:pPr>
      <w:r w:rsidRPr="00066246">
        <w:rPr>
          <w:rFonts w:ascii="Arial" w:hAnsi="Arial" w:cs="Arial"/>
        </w:rPr>
        <w:t>Choose the reference package (I.E. THE UNZIPPED REFERENCE PACKAGE MAIN FOLDER (DON’T SELECT SUB-FOLDERS WITHIN THE PACKAGE)</w:t>
      </w:r>
    </w:p>
    <w:p w14:paraId="127A885A" w14:textId="77777777" w:rsidR="0059226A" w:rsidRPr="00066246" w:rsidRDefault="0059226A" w:rsidP="00066246">
      <w:pPr>
        <w:jc w:val="both"/>
        <w:rPr>
          <w:rFonts w:ascii="Arial" w:hAnsi="Arial" w:cs="Arial"/>
        </w:rPr>
      </w:pPr>
      <w:r w:rsidRPr="00066246">
        <w:rPr>
          <w:rFonts w:ascii="Arial" w:hAnsi="Arial" w:cs="Arial"/>
        </w:rPr>
        <w:t>Click OPEN</w:t>
      </w:r>
    </w:p>
    <w:p w14:paraId="01CD9FAB" w14:textId="22DAE975" w:rsidR="007B4AA7" w:rsidRPr="00066246" w:rsidRDefault="000D5D91" w:rsidP="00066246">
      <w:pPr>
        <w:jc w:val="both"/>
        <w:rPr>
          <w:rFonts w:ascii="Arial" w:hAnsi="Arial" w:cs="Arial"/>
        </w:rPr>
      </w:pPr>
      <w:r w:rsidRPr="00066246">
        <w:rPr>
          <w:rFonts w:ascii="Arial" w:hAnsi="Arial" w:cs="Arial"/>
          <w:noProof/>
        </w:rPr>
        <w:lastRenderedPageBreak/>
        <w:drawing>
          <wp:inline distT="0" distB="0" distL="0" distR="0" wp14:anchorId="433AF2E3" wp14:editId="4784CFF2">
            <wp:extent cx="4724400" cy="3286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400" cy="3286125"/>
                    </a:xfrm>
                    <a:prstGeom prst="rect">
                      <a:avLst/>
                    </a:prstGeom>
                  </pic:spPr>
                </pic:pic>
              </a:graphicData>
            </a:graphic>
          </wp:inline>
        </w:drawing>
      </w:r>
    </w:p>
    <w:p w14:paraId="487314B9" w14:textId="77777777" w:rsidR="007B4AA7" w:rsidRPr="00066246" w:rsidRDefault="0059226A" w:rsidP="00066246">
      <w:pPr>
        <w:jc w:val="both"/>
        <w:rPr>
          <w:rFonts w:ascii="Arial" w:hAnsi="Arial" w:cs="Arial"/>
        </w:rPr>
      </w:pPr>
      <w:r w:rsidRPr="00066246">
        <w:rPr>
          <w:rFonts w:ascii="Arial" w:hAnsi="Arial" w:cs="Arial"/>
        </w:rPr>
        <w:t>Choose the folder where the XML files of the processes to be converted are stored</w:t>
      </w:r>
    </w:p>
    <w:p w14:paraId="01EEE07E" w14:textId="77777777" w:rsidR="0059226A" w:rsidRPr="00066246" w:rsidRDefault="0059226A" w:rsidP="00066246">
      <w:pPr>
        <w:jc w:val="both"/>
        <w:rPr>
          <w:rFonts w:ascii="Arial" w:hAnsi="Arial" w:cs="Arial"/>
        </w:rPr>
      </w:pPr>
      <w:r w:rsidRPr="00066246">
        <w:rPr>
          <w:rFonts w:ascii="Arial" w:hAnsi="Arial" w:cs="Arial"/>
        </w:rPr>
        <w:t xml:space="preserve">Launch the tool by clicking OPEN. </w:t>
      </w:r>
    </w:p>
    <w:p w14:paraId="4426FFBD" w14:textId="118C1D6A" w:rsidR="007B4AA7" w:rsidRPr="00066246" w:rsidRDefault="000D5D91" w:rsidP="00066246">
      <w:pPr>
        <w:jc w:val="both"/>
        <w:rPr>
          <w:rFonts w:ascii="Arial" w:hAnsi="Arial" w:cs="Arial"/>
        </w:rPr>
      </w:pPr>
      <w:r w:rsidRPr="00066246">
        <w:rPr>
          <w:rFonts w:ascii="Arial" w:hAnsi="Arial" w:cs="Arial"/>
          <w:noProof/>
        </w:rPr>
        <w:drawing>
          <wp:inline distT="0" distB="0" distL="0" distR="0" wp14:anchorId="4751371C" wp14:editId="11BC1194">
            <wp:extent cx="4752975" cy="3362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3362325"/>
                    </a:xfrm>
                    <a:prstGeom prst="rect">
                      <a:avLst/>
                    </a:prstGeom>
                  </pic:spPr>
                </pic:pic>
              </a:graphicData>
            </a:graphic>
          </wp:inline>
        </w:drawing>
      </w:r>
    </w:p>
    <w:p w14:paraId="272DD7D2" w14:textId="77777777" w:rsidR="0059226A" w:rsidRPr="00066246" w:rsidRDefault="0059226A" w:rsidP="00066246">
      <w:pPr>
        <w:jc w:val="both"/>
        <w:rPr>
          <w:rFonts w:ascii="Arial" w:hAnsi="Arial" w:cs="Arial"/>
        </w:rPr>
      </w:pPr>
    </w:p>
    <w:p w14:paraId="2B0C584B" w14:textId="77777777" w:rsidR="000D5D91" w:rsidRPr="00066246" w:rsidRDefault="000D5D91" w:rsidP="00066246">
      <w:pPr>
        <w:jc w:val="both"/>
        <w:rPr>
          <w:rFonts w:ascii="Arial" w:hAnsi="Arial" w:cs="Arial"/>
        </w:rPr>
      </w:pPr>
      <w:r w:rsidRPr="00066246">
        <w:rPr>
          <w:rFonts w:ascii="Arial" w:hAnsi="Arial" w:cs="Arial"/>
          <w:noProof/>
        </w:rPr>
        <w:lastRenderedPageBreak/>
        <w:drawing>
          <wp:inline distT="0" distB="0" distL="0" distR="0" wp14:anchorId="172B1404" wp14:editId="6AABAD06">
            <wp:extent cx="4752975" cy="3333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333750"/>
                    </a:xfrm>
                    <a:prstGeom prst="rect">
                      <a:avLst/>
                    </a:prstGeom>
                  </pic:spPr>
                </pic:pic>
              </a:graphicData>
            </a:graphic>
          </wp:inline>
        </w:drawing>
      </w:r>
    </w:p>
    <w:p w14:paraId="5EA88DA7" w14:textId="17A260DB" w:rsidR="000D5D91" w:rsidRPr="00066246" w:rsidRDefault="000D5D91" w:rsidP="00066246">
      <w:pPr>
        <w:jc w:val="both"/>
        <w:rPr>
          <w:rFonts w:ascii="Arial" w:hAnsi="Arial" w:cs="Arial"/>
        </w:rPr>
      </w:pPr>
      <w:r w:rsidRPr="00066246">
        <w:rPr>
          <w:rFonts w:ascii="Arial" w:hAnsi="Arial" w:cs="Arial"/>
        </w:rPr>
        <w:t>Select the folder where to store the converted (EF3.1) process data sets.</w:t>
      </w:r>
    </w:p>
    <w:p w14:paraId="11272D23" w14:textId="77777777" w:rsidR="000D5D91" w:rsidRPr="00066246" w:rsidRDefault="000D5D91" w:rsidP="00066246">
      <w:pPr>
        <w:jc w:val="both"/>
        <w:rPr>
          <w:rFonts w:ascii="Arial" w:hAnsi="Arial" w:cs="Arial"/>
        </w:rPr>
      </w:pPr>
    </w:p>
    <w:p w14:paraId="24BD5BD2" w14:textId="4AAA67D7" w:rsidR="0059226A" w:rsidRPr="00066246" w:rsidRDefault="0059226A" w:rsidP="00066246">
      <w:pPr>
        <w:jc w:val="both"/>
        <w:rPr>
          <w:rFonts w:ascii="Arial" w:hAnsi="Arial" w:cs="Arial"/>
        </w:rPr>
      </w:pPr>
      <w:r w:rsidRPr="00066246">
        <w:rPr>
          <w:rFonts w:ascii="Arial" w:hAnsi="Arial" w:cs="Arial"/>
        </w:rPr>
        <w:t xml:space="preserve">The processes will be converted in the original folder, and an app log </w:t>
      </w:r>
      <w:r w:rsidR="005A29B6" w:rsidRPr="00066246">
        <w:rPr>
          <w:rFonts w:ascii="Arial" w:hAnsi="Arial" w:cs="Arial"/>
        </w:rPr>
        <w:t>(reporting errors, if any</w:t>
      </w:r>
      <w:r w:rsidR="00CA3246" w:rsidRPr="00066246">
        <w:rPr>
          <w:rFonts w:ascii="Arial" w:hAnsi="Arial" w:cs="Arial"/>
        </w:rPr>
        <w:t>, and which processes have been updated or not</w:t>
      </w:r>
      <w:r w:rsidR="005A29B6" w:rsidRPr="00066246">
        <w:rPr>
          <w:rFonts w:ascii="Arial" w:hAnsi="Arial" w:cs="Arial"/>
        </w:rPr>
        <w:t>)</w:t>
      </w:r>
      <w:r w:rsidRPr="00066246">
        <w:rPr>
          <w:rFonts w:ascii="Arial" w:hAnsi="Arial" w:cs="Arial"/>
        </w:rPr>
        <w:t xml:space="preserve"> is generated in the folder where the </w:t>
      </w:r>
      <w:r w:rsidR="00066246">
        <w:rPr>
          <w:rFonts w:ascii="Arial" w:hAnsi="Arial" w:cs="Arial"/>
        </w:rPr>
        <w:t>results</w:t>
      </w:r>
      <w:r w:rsidR="005A29B6" w:rsidRPr="00066246">
        <w:rPr>
          <w:rFonts w:ascii="Arial" w:hAnsi="Arial" w:cs="Arial"/>
        </w:rPr>
        <w:t xml:space="preserve"> </w:t>
      </w:r>
      <w:r w:rsidR="00066246">
        <w:rPr>
          <w:rFonts w:ascii="Arial" w:hAnsi="Arial" w:cs="Arial"/>
        </w:rPr>
        <w:t>are</w:t>
      </w:r>
      <w:r w:rsidR="005A29B6" w:rsidRPr="00066246">
        <w:rPr>
          <w:rFonts w:ascii="Arial" w:hAnsi="Arial" w:cs="Arial"/>
        </w:rPr>
        <w:t xml:space="preserve"> stored (it can be moved </w:t>
      </w:r>
      <w:r w:rsidR="00E306FC">
        <w:rPr>
          <w:rFonts w:ascii="Arial" w:hAnsi="Arial" w:cs="Arial"/>
        </w:rPr>
        <w:t>to</w:t>
      </w:r>
      <w:r w:rsidR="005A29B6" w:rsidRPr="00066246">
        <w:rPr>
          <w:rFonts w:ascii="Arial" w:hAnsi="Arial" w:cs="Arial"/>
        </w:rPr>
        <w:t xml:space="preserve"> a different folder if needed)</w:t>
      </w:r>
      <w:r w:rsidR="00066246">
        <w:rPr>
          <w:rFonts w:ascii="Arial" w:hAnsi="Arial" w:cs="Arial"/>
        </w:rPr>
        <w:t>.</w:t>
      </w:r>
    </w:p>
    <w:p w14:paraId="47D1D833" w14:textId="77B29119" w:rsidR="004C7AAB" w:rsidRDefault="004C7AAB" w:rsidP="004C7AAB">
      <w:pPr>
        <w:pStyle w:val="ListParagraph"/>
        <w:numPr>
          <w:ilvl w:val="0"/>
          <w:numId w:val="2"/>
        </w:numPr>
        <w:jc w:val="both"/>
        <w:rPr>
          <w:rFonts w:ascii="Arial" w:hAnsi="Arial" w:cs="Arial"/>
          <w:b/>
          <w:bCs/>
        </w:rPr>
      </w:pPr>
      <w:r w:rsidRPr="004C7AAB">
        <w:rPr>
          <w:rFonts w:ascii="Arial" w:hAnsi="Arial" w:cs="Arial"/>
          <w:b/>
          <w:bCs/>
        </w:rPr>
        <w:t xml:space="preserve">Procedure to convert </w:t>
      </w:r>
      <w:r>
        <w:rPr>
          <w:rFonts w:ascii="Arial" w:hAnsi="Arial" w:cs="Arial"/>
          <w:b/>
          <w:bCs/>
        </w:rPr>
        <w:t>lifecyclemodel</w:t>
      </w:r>
      <w:r w:rsidRPr="004C7AAB">
        <w:rPr>
          <w:rFonts w:ascii="Arial" w:hAnsi="Arial" w:cs="Arial"/>
          <w:b/>
          <w:bCs/>
        </w:rPr>
        <w:t xml:space="preserve"> data sets</w:t>
      </w:r>
    </w:p>
    <w:p w14:paraId="02EAEC69" w14:textId="77777777" w:rsidR="00525B80" w:rsidRDefault="004C7AAB" w:rsidP="004C7AAB">
      <w:pPr>
        <w:pStyle w:val="ListParagraph"/>
        <w:jc w:val="both"/>
        <w:rPr>
          <w:rFonts w:ascii="Arial" w:hAnsi="Arial" w:cs="Arial"/>
          <w:b/>
          <w:bCs/>
        </w:rPr>
      </w:pPr>
      <w:r>
        <w:rPr>
          <w:rFonts w:ascii="Arial" w:hAnsi="Arial" w:cs="Arial"/>
          <w:b/>
          <w:bCs/>
        </w:rPr>
        <w:t>(</w:t>
      </w:r>
      <w:r w:rsidR="00525B80">
        <w:rPr>
          <w:rFonts w:ascii="Arial" w:hAnsi="Arial" w:cs="Arial"/>
          <w:b/>
          <w:bCs/>
        </w:rPr>
        <w:t xml:space="preserve">Note: before running the procedure for converting lifecyclemodel data sets, the procedure to convert process data sets (Section 1) </w:t>
      </w:r>
      <w:proofErr w:type="gramStart"/>
      <w:r w:rsidR="00525B80">
        <w:rPr>
          <w:rFonts w:ascii="Arial" w:hAnsi="Arial" w:cs="Arial"/>
          <w:b/>
          <w:bCs/>
        </w:rPr>
        <w:t>has to</w:t>
      </w:r>
      <w:proofErr w:type="gramEnd"/>
      <w:r w:rsidR="00525B80">
        <w:rPr>
          <w:rFonts w:ascii="Arial" w:hAnsi="Arial" w:cs="Arial"/>
          <w:b/>
          <w:bCs/>
        </w:rPr>
        <w:t xml:space="preserve"> be carried out.</w:t>
      </w:r>
    </w:p>
    <w:p w14:paraId="7A5A932D" w14:textId="77777777" w:rsidR="00525B80" w:rsidRDefault="00525B80" w:rsidP="004C7AAB">
      <w:pPr>
        <w:pStyle w:val="ListParagraph"/>
        <w:jc w:val="both"/>
        <w:rPr>
          <w:rFonts w:ascii="Arial" w:hAnsi="Arial" w:cs="Arial"/>
          <w:b/>
          <w:bCs/>
        </w:rPr>
      </w:pPr>
    </w:p>
    <w:p w14:paraId="7FCD1F2B" w14:textId="004E3ECE" w:rsidR="00525B80" w:rsidRPr="00066246" w:rsidRDefault="00525B80" w:rsidP="00525B80">
      <w:pPr>
        <w:jc w:val="both"/>
        <w:rPr>
          <w:rFonts w:ascii="Arial" w:hAnsi="Arial" w:cs="Arial"/>
        </w:rPr>
      </w:pPr>
      <w:r w:rsidRPr="00066246">
        <w:rPr>
          <w:rFonts w:ascii="Arial" w:hAnsi="Arial" w:cs="Arial"/>
        </w:rPr>
        <w:t>Run the Action “</w:t>
      </w:r>
      <w:r>
        <w:rPr>
          <w:rFonts w:ascii="Arial" w:hAnsi="Arial" w:cs="Arial"/>
        </w:rPr>
        <w:t xml:space="preserve">Update version of referenced processes in </w:t>
      </w:r>
      <w:proofErr w:type="spellStart"/>
      <w:r>
        <w:rPr>
          <w:rFonts w:ascii="Arial" w:hAnsi="Arial" w:cs="Arial"/>
        </w:rPr>
        <w:t>lifecyclemodels</w:t>
      </w:r>
      <w:proofErr w:type="spellEnd"/>
      <w:r w:rsidRPr="00066246">
        <w:rPr>
          <w:rFonts w:ascii="Arial" w:hAnsi="Arial" w:cs="Arial"/>
        </w:rPr>
        <w:t>”</w:t>
      </w:r>
    </w:p>
    <w:p w14:paraId="7B31B306" w14:textId="77777777" w:rsidR="00525B80" w:rsidRPr="00066246" w:rsidRDefault="00525B80" w:rsidP="00525B80">
      <w:pPr>
        <w:jc w:val="both"/>
        <w:rPr>
          <w:rFonts w:ascii="Arial" w:hAnsi="Arial" w:cs="Arial"/>
        </w:rPr>
      </w:pPr>
      <w:r w:rsidRPr="00066246">
        <w:rPr>
          <w:rFonts w:ascii="Arial" w:hAnsi="Arial" w:cs="Arial"/>
          <w:noProof/>
        </w:rPr>
        <w:drawing>
          <wp:inline distT="0" distB="0" distL="0" distR="0" wp14:anchorId="3CADD781" wp14:editId="7431401C">
            <wp:extent cx="363855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srcRect r="35254" b="69495"/>
                    <a:stretch/>
                  </pic:blipFill>
                  <pic:spPr bwMode="auto">
                    <a:xfrm>
                      <a:off x="0" y="0"/>
                      <a:ext cx="3638550" cy="1438275"/>
                    </a:xfrm>
                    <a:prstGeom prst="rect">
                      <a:avLst/>
                    </a:prstGeom>
                    <a:ln>
                      <a:noFill/>
                    </a:ln>
                    <a:extLst>
                      <a:ext uri="{53640926-AAD7-44D8-BBD7-CCE9431645EC}">
                        <a14:shadowObscured xmlns:a14="http://schemas.microsoft.com/office/drawing/2010/main"/>
                      </a:ext>
                    </a:extLst>
                  </pic:spPr>
                </pic:pic>
              </a:graphicData>
            </a:graphic>
          </wp:inline>
        </w:drawing>
      </w:r>
    </w:p>
    <w:p w14:paraId="28B2A27C" w14:textId="065E7801" w:rsidR="00EC038B" w:rsidRPr="00066246" w:rsidRDefault="00525B80" w:rsidP="00E306FC">
      <w:pPr>
        <w:pStyle w:val="ListParagraph"/>
        <w:jc w:val="both"/>
        <w:rPr>
          <w:rFonts w:ascii="Arial" w:hAnsi="Arial" w:cs="Arial"/>
        </w:rPr>
      </w:pPr>
      <w:r>
        <w:rPr>
          <w:rFonts w:ascii="Arial" w:hAnsi="Arial" w:cs="Arial"/>
          <w:b/>
          <w:bCs/>
        </w:rPr>
        <w:t xml:space="preserve"> </w:t>
      </w:r>
    </w:p>
    <w:p w14:paraId="681034A7" w14:textId="77777777" w:rsidR="00EC038B" w:rsidRPr="00066246" w:rsidRDefault="00EC038B" w:rsidP="00EC038B">
      <w:pPr>
        <w:jc w:val="both"/>
        <w:rPr>
          <w:rFonts w:ascii="Arial" w:hAnsi="Arial" w:cs="Arial"/>
        </w:rPr>
      </w:pPr>
      <w:r w:rsidRPr="00066246">
        <w:rPr>
          <w:rFonts w:ascii="Arial" w:hAnsi="Arial" w:cs="Arial"/>
        </w:rPr>
        <w:t>Choose the reference package (I.E. THE UNZIPPED REFERENCE PACKAGE MAIN FOLDER (DON’T SELECT SUB-FOLDERS WITHIN THE PACKAGE)</w:t>
      </w:r>
    </w:p>
    <w:p w14:paraId="50C0E10E" w14:textId="77777777" w:rsidR="00EC038B" w:rsidRPr="00066246" w:rsidRDefault="00EC038B" w:rsidP="00EC038B">
      <w:pPr>
        <w:jc w:val="both"/>
        <w:rPr>
          <w:rFonts w:ascii="Arial" w:hAnsi="Arial" w:cs="Arial"/>
        </w:rPr>
      </w:pPr>
      <w:r w:rsidRPr="00066246">
        <w:rPr>
          <w:rFonts w:ascii="Arial" w:hAnsi="Arial" w:cs="Arial"/>
        </w:rPr>
        <w:t>Click OPEN</w:t>
      </w:r>
    </w:p>
    <w:p w14:paraId="1286AFA1" w14:textId="77777777" w:rsidR="00EC038B" w:rsidRPr="00066246" w:rsidRDefault="00EC038B" w:rsidP="00EC038B">
      <w:pPr>
        <w:jc w:val="both"/>
        <w:rPr>
          <w:rFonts w:ascii="Arial" w:hAnsi="Arial" w:cs="Arial"/>
        </w:rPr>
      </w:pPr>
      <w:r w:rsidRPr="00066246">
        <w:rPr>
          <w:rFonts w:ascii="Arial" w:hAnsi="Arial" w:cs="Arial"/>
          <w:noProof/>
        </w:rPr>
        <w:lastRenderedPageBreak/>
        <w:drawing>
          <wp:inline distT="0" distB="0" distL="0" distR="0" wp14:anchorId="0BBBD3DE" wp14:editId="3FBBA5A5">
            <wp:extent cx="4724400" cy="3286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400" cy="3286125"/>
                    </a:xfrm>
                    <a:prstGeom prst="rect">
                      <a:avLst/>
                    </a:prstGeom>
                  </pic:spPr>
                </pic:pic>
              </a:graphicData>
            </a:graphic>
          </wp:inline>
        </w:drawing>
      </w:r>
    </w:p>
    <w:p w14:paraId="22AD3EB4" w14:textId="77777777" w:rsidR="004E65F1" w:rsidRDefault="004E65F1" w:rsidP="00EC038B">
      <w:pPr>
        <w:jc w:val="both"/>
        <w:rPr>
          <w:rFonts w:ascii="Arial" w:hAnsi="Arial" w:cs="Arial"/>
        </w:rPr>
      </w:pPr>
    </w:p>
    <w:p w14:paraId="540C6949" w14:textId="5E489C9E" w:rsidR="00EC038B" w:rsidRPr="00066246" w:rsidRDefault="00EC038B" w:rsidP="00EC038B">
      <w:pPr>
        <w:jc w:val="both"/>
        <w:rPr>
          <w:rFonts w:ascii="Arial" w:hAnsi="Arial" w:cs="Arial"/>
        </w:rPr>
      </w:pPr>
      <w:r w:rsidRPr="00066246">
        <w:rPr>
          <w:rFonts w:ascii="Arial" w:hAnsi="Arial" w:cs="Arial"/>
        </w:rPr>
        <w:t xml:space="preserve">Choose the folder where the XML files of the </w:t>
      </w:r>
      <w:r>
        <w:rPr>
          <w:rFonts w:ascii="Arial" w:hAnsi="Arial" w:cs="Arial"/>
        </w:rPr>
        <w:t>lifecyclemodel data sets</w:t>
      </w:r>
      <w:r w:rsidRPr="00066246">
        <w:rPr>
          <w:rFonts w:ascii="Arial" w:hAnsi="Arial" w:cs="Arial"/>
        </w:rPr>
        <w:t xml:space="preserve"> to be converted are stored</w:t>
      </w:r>
    </w:p>
    <w:p w14:paraId="7B2FFF64" w14:textId="77777777" w:rsidR="00EC038B" w:rsidRPr="00066246" w:rsidRDefault="00EC038B" w:rsidP="00EC038B">
      <w:pPr>
        <w:jc w:val="both"/>
        <w:rPr>
          <w:rFonts w:ascii="Arial" w:hAnsi="Arial" w:cs="Arial"/>
        </w:rPr>
      </w:pPr>
      <w:r w:rsidRPr="00066246">
        <w:rPr>
          <w:rFonts w:ascii="Arial" w:hAnsi="Arial" w:cs="Arial"/>
        </w:rPr>
        <w:t xml:space="preserve">Launch the tool by clicking OPEN. </w:t>
      </w:r>
    </w:p>
    <w:p w14:paraId="0F785A8A" w14:textId="539F25B2" w:rsidR="005A29B6" w:rsidRDefault="004E65F1" w:rsidP="00066246">
      <w:pPr>
        <w:jc w:val="both"/>
        <w:rPr>
          <w:rFonts w:ascii="Arial" w:hAnsi="Arial" w:cs="Arial"/>
        </w:rPr>
      </w:pPr>
      <w:r>
        <w:rPr>
          <w:noProof/>
        </w:rPr>
        <w:drawing>
          <wp:inline distT="0" distB="0" distL="0" distR="0" wp14:anchorId="0FC22C5E" wp14:editId="272CCC25">
            <wp:extent cx="4724400" cy="32766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4724400" cy="3276600"/>
                    </a:xfrm>
                    <a:prstGeom prst="rect">
                      <a:avLst/>
                    </a:prstGeom>
                  </pic:spPr>
                </pic:pic>
              </a:graphicData>
            </a:graphic>
          </wp:inline>
        </w:drawing>
      </w:r>
    </w:p>
    <w:p w14:paraId="1B7600F2" w14:textId="085D8163" w:rsidR="004E65F1" w:rsidRDefault="004E65F1" w:rsidP="00066246">
      <w:pPr>
        <w:jc w:val="both"/>
        <w:rPr>
          <w:rFonts w:ascii="Arial" w:hAnsi="Arial" w:cs="Arial"/>
        </w:rPr>
      </w:pPr>
    </w:p>
    <w:p w14:paraId="06396B17" w14:textId="77777777" w:rsidR="004E65F1" w:rsidRDefault="004E65F1" w:rsidP="00066246">
      <w:pPr>
        <w:jc w:val="both"/>
        <w:rPr>
          <w:rFonts w:ascii="Arial" w:hAnsi="Arial" w:cs="Arial"/>
        </w:rPr>
      </w:pPr>
    </w:p>
    <w:p w14:paraId="63DDD52A" w14:textId="77777777" w:rsidR="004E65F1" w:rsidRDefault="004E65F1" w:rsidP="004E65F1">
      <w:pPr>
        <w:jc w:val="both"/>
        <w:rPr>
          <w:rFonts w:ascii="Arial" w:hAnsi="Arial" w:cs="Arial"/>
        </w:rPr>
      </w:pPr>
      <w:r>
        <w:rPr>
          <w:noProof/>
        </w:rPr>
        <w:lastRenderedPageBreak/>
        <w:drawing>
          <wp:inline distT="0" distB="0" distL="0" distR="0" wp14:anchorId="4C2CC5A0" wp14:editId="6CA66782">
            <wp:extent cx="4724400" cy="3295650"/>
            <wp:effectExtent l="0" t="0" r="0" b="0"/>
            <wp:docPr id="3" name="Picture 3"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email&#10;&#10;Description automatically generated"/>
                    <pic:cNvPicPr/>
                  </pic:nvPicPr>
                  <pic:blipFill>
                    <a:blip r:embed="rId11"/>
                    <a:stretch>
                      <a:fillRect/>
                    </a:stretch>
                  </pic:blipFill>
                  <pic:spPr>
                    <a:xfrm>
                      <a:off x="0" y="0"/>
                      <a:ext cx="4724400" cy="3295650"/>
                    </a:xfrm>
                    <a:prstGeom prst="rect">
                      <a:avLst/>
                    </a:prstGeom>
                  </pic:spPr>
                </pic:pic>
              </a:graphicData>
            </a:graphic>
          </wp:inline>
        </w:drawing>
      </w:r>
    </w:p>
    <w:p w14:paraId="33BA52AB" w14:textId="20AB3A07" w:rsidR="004E65F1" w:rsidRPr="00066246" w:rsidRDefault="004E65F1" w:rsidP="004E65F1">
      <w:pPr>
        <w:jc w:val="both"/>
        <w:rPr>
          <w:rFonts w:ascii="Arial" w:hAnsi="Arial" w:cs="Arial"/>
        </w:rPr>
      </w:pPr>
      <w:r w:rsidRPr="00066246">
        <w:rPr>
          <w:rFonts w:ascii="Arial" w:hAnsi="Arial" w:cs="Arial"/>
        </w:rPr>
        <w:t xml:space="preserve">Choose the folder where the XML files of the </w:t>
      </w:r>
      <w:proofErr w:type="spellStart"/>
      <w:r>
        <w:rPr>
          <w:rFonts w:ascii="Arial" w:hAnsi="Arial" w:cs="Arial"/>
        </w:rPr>
        <w:t>lifecyclemodels</w:t>
      </w:r>
      <w:proofErr w:type="spellEnd"/>
      <w:r w:rsidRPr="00066246">
        <w:rPr>
          <w:rFonts w:ascii="Arial" w:hAnsi="Arial" w:cs="Arial"/>
        </w:rPr>
        <w:t xml:space="preserve"> to be converted are stored</w:t>
      </w:r>
    </w:p>
    <w:p w14:paraId="0E0246A9" w14:textId="1954FCFA" w:rsidR="004E65F1" w:rsidRDefault="004E65F1" w:rsidP="004E65F1">
      <w:pPr>
        <w:jc w:val="both"/>
        <w:rPr>
          <w:rFonts w:ascii="Arial" w:hAnsi="Arial" w:cs="Arial"/>
        </w:rPr>
      </w:pPr>
      <w:r w:rsidRPr="00066246">
        <w:rPr>
          <w:rFonts w:ascii="Arial" w:hAnsi="Arial" w:cs="Arial"/>
        </w:rPr>
        <w:t xml:space="preserve">Launch the tool by clicking OPEN. </w:t>
      </w:r>
    </w:p>
    <w:p w14:paraId="6C79B34D" w14:textId="2420B74B" w:rsidR="004E65F1" w:rsidRPr="00066246" w:rsidRDefault="004E65F1" w:rsidP="004E65F1">
      <w:pPr>
        <w:jc w:val="both"/>
        <w:rPr>
          <w:rFonts w:ascii="Arial" w:hAnsi="Arial" w:cs="Arial"/>
        </w:rPr>
      </w:pPr>
    </w:p>
    <w:p w14:paraId="72153C61" w14:textId="77777777" w:rsidR="004E65F1" w:rsidRPr="00066246" w:rsidRDefault="004E65F1" w:rsidP="00066246">
      <w:pPr>
        <w:jc w:val="both"/>
        <w:rPr>
          <w:rFonts w:ascii="Arial" w:hAnsi="Arial" w:cs="Arial"/>
        </w:rPr>
      </w:pPr>
    </w:p>
    <w:p w14:paraId="17360C0B" w14:textId="77777777" w:rsidR="005A29B6" w:rsidRPr="00066246" w:rsidRDefault="005A29B6" w:rsidP="00066246">
      <w:pPr>
        <w:jc w:val="both"/>
        <w:rPr>
          <w:rFonts w:ascii="Arial" w:hAnsi="Arial" w:cs="Arial"/>
          <w:b/>
        </w:rPr>
      </w:pPr>
      <w:r w:rsidRPr="00066246">
        <w:rPr>
          <w:rFonts w:ascii="Arial" w:hAnsi="Arial" w:cs="Arial"/>
          <w:b/>
        </w:rPr>
        <w:t xml:space="preserve">Functions of the converter: </w:t>
      </w:r>
    </w:p>
    <w:p w14:paraId="59D8FB43" w14:textId="6EEE11A3" w:rsidR="00EC038B" w:rsidRPr="0032560E" w:rsidRDefault="005A29B6" w:rsidP="0032560E">
      <w:pPr>
        <w:pStyle w:val="ListParagraph"/>
        <w:numPr>
          <w:ilvl w:val="0"/>
          <w:numId w:val="1"/>
        </w:numPr>
        <w:jc w:val="both"/>
        <w:rPr>
          <w:rFonts w:ascii="Arial" w:hAnsi="Arial" w:cs="Arial"/>
        </w:rPr>
      </w:pPr>
      <w:r w:rsidRPr="00066246">
        <w:rPr>
          <w:rFonts w:ascii="Arial" w:hAnsi="Arial" w:cs="Arial"/>
        </w:rPr>
        <w:t xml:space="preserve">Update </w:t>
      </w:r>
      <w:r w:rsidR="00EC038B">
        <w:rPr>
          <w:rFonts w:ascii="Arial" w:hAnsi="Arial" w:cs="Arial"/>
        </w:rPr>
        <w:t>the version of the process and lifecyclemodel data sets</w:t>
      </w:r>
      <w:r w:rsidRPr="00066246">
        <w:rPr>
          <w:rFonts w:ascii="Arial" w:hAnsi="Arial" w:cs="Arial"/>
        </w:rPr>
        <w:t xml:space="preserve"> </w:t>
      </w:r>
    </w:p>
    <w:p w14:paraId="4FB264C0" w14:textId="277EFC39" w:rsidR="00EC038B" w:rsidRDefault="00EC038B" w:rsidP="00EC038B">
      <w:pPr>
        <w:pStyle w:val="ListParagraph"/>
        <w:numPr>
          <w:ilvl w:val="0"/>
          <w:numId w:val="1"/>
        </w:numPr>
        <w:jc w:val="both"/>
        <w:rPr>
          <w:rFonts w:ascii="Arial" w:hAnsi="Arial" w:cs="Arial"/>
        </w:rPr>
      </w:pPr>
      <w:r w:rsidRPr="0032560E">
        <w:rPr>
          <w:rFonts w:ascii="Arial" w:hAnsi="Arial" w:cs="Arial"/>
        </w:rPr>
        <w:t xml:space="preserve">Update the </w:t>
      </w:r>
      <w:r w:rsidR="0032560E" w:rsidRPr="0032560E">
        <w:rPr>
          <w:rFonts w:ascii="Arial" w:hAnsi="Arial" w:cs="Arial"/>
        </w:rPr>
        <w:t xml:space="preserve">references of the linked </w:t>
      </w:r>
      <w:r w:rsidR="0032560E">
        <w:rPr>
          <w:rFonts w:ascii="Arial" w:hAnsi="Arial" w:cs="Arial"/>
        </w:rPr>
        <w:t>process data sets</w:t>
      </w:r>
      <w:r w:rsidR="0032560E" w:rsidRPr="0032560E">
        <w:rPr>
          <w:rFonts w:ascii="Arial" w:hAnsi="Arial" w:cs="Arial"/>
        </w:rPr>
        <w:t xml:space="preserve"> to the</w:t>
      </w:r>
      <w:r w:rsidR="0032560E">
        <w:rPr>
          <w:rFonts w:ascii="Arial" w:hAnsi="Arial" w:cs="Arial"/>
        </w:rPr>
        <w:t>ir</w:t>
      </w:r>
      <w:r w:rsidR="0032560E" w:rsidRPr="0032560E">
        <w:rPr>
          <w:rFonts w:ascii="Arial" w:hAnsi="Arial" w:cs="Arial"/>
        </w:rPr>
        <w:t xml:space="preserve"> </w:t>
      </w:r>
      <w:r w:rsidR="0032560E">
        <w:rPr>
          <w:rFonts w:ascii="Arial" w:hAnsi="Arial" w:cs="Arial"/>
        </w:rPr>
        <w:t xml:space="preserve">new </w:t>
      </w:r>
      <w:r w:rsidRPr="0032560E">
        <w:rPr>
          <w:rFonts w:ascii="Arial" w:hAnsi="Arial" w:cs="Arial"/>
        </w:rPr>
        <w:t>version</w:t>
      </w:r>
      <w:r w:rsidR="0032560E" w:rsidRPr="0032560E">
        <w:rPr>
          <w:rFonts w:ascii="Arial" w:hAnsi="Arial" w:cs="Arial"/>
        </w:rPr>
        <w:t>s</w:t>
      </w:r>
    </w:p>
    <w:p w14:paraId="60C957AC" w14:textId="1AECBA75" w:rsidR="0032560E" w:rsidRPr="0032560E" w:rsidRDefault="0032560E" w:rsidP="0032560E">
      <w:pPr>
        <w:pStyle w:val="ListParagraph"/>
        <w:numPr>
          <w:ilvl w:val="0"/>
          <w:numId w:val="1"/>
        </w:numPr>
        <w:jc w:val="both"/>
        <w:rPr>
          <w:rFonts w:ascii="Arial" w:hAnsi="Arial" w:cs="Arial"/>
        </w:rPr>
      </w:pPr>
      <w:r w:rsidRPr="0032560E">
        <w:rPr>
          <w:rFonts w:ascii="Arial" w:hAnsi="Arial" w:cs="Arial"/>
        </w:rPr>
        <w:t xml:space="preserve">Update the references of the linked </w:t>
      </w:r>
      <w:proofErr w:type="spellStart"/>
      <w:r>
        <w:rPr>
          <w:rFonts w:ascii="Arial" w:hAnsi="Arial" w:cs="Arial"/>
        </w:rPr>
        <w:t>lciamethod</w:t>
      </w:r>
      <w:proofErr w:type="spellEnd"/>
      <w:r>
        <w:rPr>
          <w:rFonts w:ascii="Arial" w:hAnsi="Arial" w:cs="Arial"/>
        </w:rPr>
        <w:t xml:space="preserve"> data sets</w:t>
      </w:r>
      <w:r w:rsidRPr="0032560E">
        <w:rPr>
          <w:rFonts w:ascii="Arial" w:hAnsi="Arial" w:cs="Arial"/>
        </w:rPr>
        <w:t xml:space="preserve"> to the</w:t>
      </w:r>
      <w:r>
        <w:rPr>
          <w:rFonts w:ascii="Arial" w:hAnsi="Arial" w:cs="Arial"/>
        </w:rPr>
        <w:t>ir</w:t>
      </w:r>
      <w:r w:rsidRPr="0032560E">
        <w:rPr>
          <w:rFonts w:ascii="Arial" w:hAnsi="Arial" w:cs="Arial"/>
        </w:rPr>
        <w:t xml:space="preserve"> </w:t>
      </w:r>
      <w:r>
        <w:rPr>
          <w:rFonts w:ascii="Arial" w:hAnsi="Arial" w:cs="Arial"/>
        </w:rPr>
        <w:t>UUIDs</w:t>
      </w:r>
    </w:p>
    <w:p w14:paraId="0E9A9440" w14:textId="712E6A1E" w:rsidR="0032560E" w:rsidRPr="0032560E" w:rsidRDefault="0032560E" w:rsidP="0032560E">
      <w:pPr>
        <w:pStyle w:val="ListParagraph"/>
        <w:numPr>
          <w:ilvl w:val="0"/>
          <w:numId w:val="1"/>
        </w:numPr>
        <w:jc w:val="both"/>
        <w:rPr>
          <w:rFonts w:ascii="Arial" w:hAnsi="Arial" w:cs="Arial"/>
        </w:rPr>
      </w:pPr>
      <w:r>
        <w:rPr>
          <w:rFonts w:ascii="Arial" w:hAnsi="Arial" w:cs="Arial"/>
        </w:rPr>
        <w:t xml:space="preserve">Update the LCIA results for the impact categories of Climate Change, Ecotoxicity freshwater, Acidification, Photochemical Ozone Formation, Human Toxicity Cancer, </w:t>
      </w:r>
      <w:r w:rsidR="00E306FC">
        <w:rPr>
          <w:rFonts w:ascii="Arial" w:hAnsi="Arial" w:cs="Arial"/>
        </w:rPr>
        <w:t xml:space="preserve">and </w:t>
      </w:r>
      <w:r>
        <w:rPr>
          <w:rFonts w:ascii="Arial" w:hAnsi="Arial" w:cs="Arial"/>
        </w:rPr>
        <w:t>Human Toxicity Non-cancer.</w:t>
      </w:r>
    </w:p>
    <w:p w14:paraId="19691CCB" w14:textId="48FC831C" w:rsidR="005A29B6" w:rsidRDefault="00B15950" w:rsidP="00066246">
      <w:pPr>
        <w:pStyle w:val="ListParagraph"/>
        <w:numPr>
          <w:ilvl w:val="0"/>
          <w:numId w:val="1"/>
        </w:numPr>
        <w:jc w:val="both"/>
        <w:rPr>
          <w:rFonts w:ascii="Arial" w:hAnsi="Arial" w:cs="Arial"/>
        </w:rPr>
      </w:pPr>
      <w:r>
        <w:rPr>
          <w:rFonts w:ascii="Arial" w:hAnsi="Arial" w:cs="Arial"/>
        </w:rPr>
        <w:t>Update the d</w:t>
      </w:r>
      <w:r w:rsidR="005A29B6" w:rsidRPr="00066246">
        <w:rPr>
          <w:rFonts w:ascii="Arial" w:hAnsi="Arial" w:cs="Arial"/>
        </w:rPr>
        <w:t xml:space="preserve">eclaration of </w:t>
      </w:r>
      <w:r w:rsidR="00E306FC">
        <w:rPr>
          <w:rFonts w:ascii="Arial" w:hAnsi="Arial" w:cs="Arial"/>
        </w:rPr>
        <w:t xml:space="preserve">the </w:t>
      </w:r>
      <w:r w:rsidR="005A29B6" w:rsidRPr="00066246">
        <w:rPr>
          <w:rFonts w:ascii="Arial" w:hAnsi="Arial" w:cs="Arial"/>
        </w:rPr>
        <w:t xml:space="preserve">compliance </w:t>
      </w:r>
      <w:r w:rsidRPr="00066246">
        <w:rPr>
          <w:rFonts w:ascii="Arial" w:hAnsi="Arial" w:cs="Arial"/>
        </w:rPr>
        <w:t>system in</w:t>
      </w:r>
      <w:r w:rsidR="005A29B6" w:rsidRPr="00066246">
        <w:rPr>
          <w:rFonts w:ascii="Arial" w:hAnsi="Arial" w:cs="Arial"/>
        </w:rPr>
        <w:t xml:space="preserve"> line with the post-converted processes</w:t>
      </w:r>
    </w:p>
    <w:p w14:paraId="288EF4FA" w14:textId="338044F9" w:rsidR="00191A70" w:rsidRDefault="00191A70" w:rsidP="00066246">
      <w:pPr>
        <w:pStyle w:val="ListParagraph"/>
        <w:numPr>
          <w:ilvl w:val="0"/>
          <w:numId w:val="1"/>
        </w:numPr>
        <w:jc w:val="both"/>
        <w:rPr>
          <w:rFonts w:ascii="Arial" w:hAnsi="Arial" w:cs="Arial"/>
        </w:rPr>
      </w:pPr>
      <w:r>
        <w:rPr>
          <w:rFonts w:ascii="Arial" w:hAnsi="Arial" w:cs="Arial"/>
        </w:rPr>
        <w:t>Addition of the following notice in the field “General description”:</w:t>
      </w:r>
    </w:p>
    <w:p w14:paraId="667B2BD0" w14:textId="6FD55DB3" w:rsidR="00191A70" w:rsidRPr="00066246" w:rsidRDefault="00191A70" w:rsidP="004633BD">
      <w:pPr>
        <w:pStyle w:val="ListParagraph"/>
        <w:ind w:left="993"/>
        <w:jc w:val="both"/>
        <w:rPr>
          <w:rFonts w:ascii="Arial" w:hAnsi="Arial" w:cs="Arial"/>
        </w:rPr>
      </w:pPr>
      <w:r>
        <w:rPr>
          <w:rFonts w:ascii="Arial" w:hAnsi="Arial" w:cs="Arial"/>
        </w:rPr>
        <w:t>“</w:t>
      </w:r>
      <w:r w:rsidRPr="004633BD">
        <w:rPr>
          <w:rFonts w:ascii="Arial" w:hAnsi="Arial" w:cs="Arial"/>
          <w:i/>
          <w:iCs/>
          <w:color w:val="0070C0"/>
          <w:sz w:val="20"/>
          <w:szCs w:val="20"/>
        </w:rPr>
        <w:t xml:space="preserve">Notice: this data set supersedes the EF3.0-compliant version (see link under "preceding data set version" below calculated with the EF3.0). The life cycle inventory is not changed from the original EF3.0 data set. The LCIA results are calculated based on the EF3.1 methods which provide updated </w:t>
      </w:r>
      <w:proofErr w:type="spellStart"/>
      <w:r w:rsidRPr="004633BD">
        <w:rPr>
          <w:rFonts w:ascii="Arial" w:hAnsi="Arial" w:cs="Arial"/>
          <w:i/>
          <w:iCs/>
          <w:color w:val="0070C0"/>
          <w:sz w:val="20"/>
          <w:szCs w:val="20"/>
        </w:rPr>
        <w:t>characterisation</w:t>
      </w:r>
      <w:proofErr w:type="spellEnd"/>
      <w:r w:rsidRPr="004633BD">
        <w:rPr>
          <w:rFonts w:ascii="Arial" w:hAnsi="Arial" w:cs="Arial"/>
          <w:i/>
          <w:iCs/>
          <w:color w:val="0070C0"/>
          <w:sz w:val="20"/>
          <w:szCs w:val="20"/>
        </w:rPr>
        <w:t xml:space="preserve"> factors in the following impact categories: Climate Change, Ecotoxicity freshwater, Photochemical Ozone Formation, Acidification, Human Toxicity non-cancer, and Human Toxicity ca</w:t>
      </w:r>
      <w:r w:rsidR="00E306FC">
        <w:rPr>
          <w:rFonts w:ascii="Arial" w:hAnsi="Arial" w:cs="Arial"/>
          <w:i/>
          <w:iCs/>
          <w:color w:val="0070C0"/>
          <w:sz w:val="20"/>
          <w:szCs w:val="20"/>
        </w:rPr>
        <w:t>n</w:t>
      </w:r>
      <w:r w:rsidRPr="004633BD">
        <w:rPr>
          <w:rFonts w:ascii="Arial" w:hAnsi="Arial" w:cs="Arial"/>
          <w:i/>
          <w:iCs/>
          <w:color w:val="0070C0"/>
          <w:sz w:val="20"/>
          <w:szCs w:val="20"/>
        </w:rPr>
        <w:t xml:space="preserve">cer. The review report and the data quality ratings refer to the original results. The data set has been updated by the European Commission </w:t>
      </w:r>
      <w:proofErr w:type="gramStart"/>
      <w:r w:rsidRPr="004633BD">
        <w:rPr>
          <w:rFonts w:ascii="Arial" w:hAnsi="Arial" w:cs="Arial"/>
          <w:i/>
          <w:iCs/>
          <w:color w:val="0070C0"/>
          <w:sz w:val="20"/>
          <w:szCs w:val="20"/>
        </w:rPr>
        <w:t>on the basis of</w:t>
      </w:r>
      <w:proofErr w:type="gramEnd"/>
      <w:r w:rsidRPr="004633BD">
        <w:rPr>
          <w:rFonts w:ascii="Arial" w:hAnsi="Arial" w:cs="Arial"/>
          <w:i/>
          <w:iCs/>
          <w:color w:val="0070C0"/>
          <w:sz w:val="20"/>
          <w:szCs w:val="20"/>
        </w:rPr>
        <w:t xml:space="preserve"> the original EF3.0 data set delivered by the data provider</w:t>
      </w:r>
      <w:r w:rsidRPr="00191A70">
        <w:rPr>
          <w:rFonts w:ascii="Arial" w:hAnsi="Arial" w:cs="Arial"/>
          <w:color w:val="0070C0"/>
        </w:rPr>
        <w:t>.</w:t>
      </w:r>
      <w:r>
        <w:rPr>
          <w:rFonts w:ascii="Arial" w:hAnsi="Arial" w:cs="Arial"/>
        </w:rPr>
        <w:t>”</w:t>
      </w:r>
    </w:p>
    <w:sectPr w:rsidR="00191A70" w:rsidRPr="00066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A2D6F"/>
    <w:multiLevelType w:val="hybridMultilevel"/>
    <w:tmpl w:val="E2E637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124CF6"/>
    <w:multiLevelType w:val="hybridMultilevel"/>
    <w:tmpl w:val="E2E6376E"/>
    <w:lvl w:ilvl="0" w:tplc="B0764F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0773E6"/>
    <w:multiLevelType w:val="hybridMultilevel"/>
    <w:tmpl w:val="00B2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503656">
    <w:abstractNumId w:val="2"/>
  </w:num>
  <w:num w:numId="2" w16cid:durableId="1563828544">
    <w:abstractNumId w:val="1"/>
  </w:num>
  <w:num w:numId="3" w16cid:durableId="1180899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I0M7AEAnMTE0MDIyUdpeDU4uLM/DyQAqNaAAsCV2gsAAAA"/>
  </w:docVars>
  <w:rsids>
    <w:rsidRoot w:val="00D37354"/>
    <w:rsid w:val="00066246"/>
    <w:rsid w:val="000D5D91"/>
    <w:rsid w:val="00191A70"/>
    <w:rsid w:val="001B5D02"/>
    <w:rsid w:val="0022442E"/>
    <w:rsid w:val="002F5BA8"/>
    <w:rsid w:val="0032560E"/>
    <w:rsid w:val="0040485C"/>
    <w:rsid w:val="004633BD"/>
    <w:rsid w:val="004C7AAB"/>
    <w:rsid w:val="004E65F1"/>
    <w:rsid w:val="00525B80"/>
    <w:rsid w:val="0059226A"/>
    <w:rsid w:val="005A29B6"/>
    <w:rsid w:val="007B4AA7"/>
    <w:rsid w:val="00943CDC"/>
    <w:rsid w:val="009B55A4"/>
    <w:rsid w:val="00B15950"/>
    <w:rsid w:val="00CA3246"/>
    <w:rsid w:val="00D37354"/>
    <w:rsid w:val="00D97888"/>
    <w:rsid w:val="00E306FC"/>
    <w:rsid w:val="00EC038B"/>
    <w:rsid w:val="00F23E96"/>
    <w:rsid w:val="00FF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1B00"/>
  <w15:chartTrackingRefBased/>
  <w15:docId w15:val="{9A32C764-EA46-4CD9-AE9A-80624EF1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IES - JRC</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Diaconu</dc:creator>
  <cp:keywords/>
  <dc:description/>
  <cp:lastModifiedBy>VALENTE Antonio (JRC-ISPRA)</cp:lastModifiedBy>
  <cp:revision>10</cp:revision>
  <dcterms:created xsi:type="dcterms:W3CDTF">2022-07-22T09:55:00Z</dcterms:created>
  <dcterms:modified xsi:type="dcterms:W3CDTF">2022-07-22T13:21:00Z</dcterms:modified>
</cp:coreProperties>
</file>