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  <w:widowControl/>
      </w:pPr>
      <w:r>
        <w:rPr>
          <w:rFonts w:ascii="Noto Sans CJK SC" w:hAnsi="Noto Sans CJK SC" w:eastAsia="Noto Sans CJK SC"/>
          <w:b/>
          <w:color w:val="173F5F"/>
          <w:sz w:val="62"/>
        </w:rPr>
        <w:t>RedrawSpine</w:t>
      </w:r>
    </w:p>
    <w:p>
      <w:pPr>
        <w:spacing w:after="160"/>
        <w:widowControl/>
      </w:pPr>
      <w:r>
        <w:rPr>
          <w:rFonts w:ascii="Noto Sans CJK SC" w:hAnsi="Noto Sans CJK SC" w:eastAsia="Noto Sans CJK SC"/>
          <w:b/>
          <w:color w:val="1F5D8C"/>
          <w:sz w:val="44"/>
        </w:rPr>
        <w:t>Code Agent 评测设计与实现细则</w:t>
      </w:r>
    </w:p>
    <w:p>
      <w:pPr>
        <w:spacing w:after="360"/>
        <w:widowControl/>
      </w:pPr>
      <w:r>
        <w:rPr>
          <w:rFonts w:ascii="Noto Sans CJK SC" w:hAnsi="Noto Sans CJK SC" w:eastAsia="Noto Sans CJK SC"/>
          <w:color w:val="455B6B"/>
          <w:sz w:val="25"/>
        </w:rPr>
        <w:t>V1：从多个一致的二维观察中恢复静态 Spine Attachment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5D8C"/>
                <w:sz w:val="19"/>
              </w:rPr>
              <w:t>文档用途</w:t>
            </w:r>
          </w:p>
        </w:tc>
        <w:tc>
          <w:tcPr>
            <w:tcW w:type="dxa" w:w="725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5313C"/>
                <w:sz w:val="19"/>
              </w:rPr>
              <w:t>Take-home assignment、DSBenchV2 数据构造、面试答辩</w:t>
            </w:r>
          </w:p>
        </w:tc>
      </w:tr>
      <w:tr>
        <w:tc>
          <w:tcPr>
            <w:tcW w:type="dxa" w:w="1701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5D8C"/>
                <w:sz w:val="19"/>
              </w:rPr>
              <w:t>评测阶段</w:t>
            </w:r>
          </w:p>
        </w:tc>
        <w:tc>
          <w:tcPr>
            <w:tcW w:type="dxa" w:w="725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5313C"/>
                <w:sz w:val="19"/>
              </w:rPr>
              <w:t>基础档（确定性、可自动评分）；Stable Diffusion 闭环留作后续升级</w:t>
            </w:r>
          </w:p>
        </w:tc>
      </w:tr>
      <w:tr>
        <w:tc>
          <w:tcPr>
            <w:tcW w:type="dxa" w:w="1701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5D8C"/>
                <w:sz w:val="19"/>
              </w:rPr>
              <w:t>核心结论</w:t>
            </w:r>
          </w:p>
        </w:tc>
        <w:tc>
          <w:tcPr>
            <w:tcW w:type="dxa" w:w="725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5313C"/>
                <w:sz w:val="19"/>
              </w:rPr>
              <w:t>固定隐藏目标皮肤 S1；观察无顺序；只以可信渲染行为验收</w:t>
            </w:r>
          </w:p>
        </w:tc>
      </w:tr>
      <w:tr>
        <w:tc>
          <w:tcPr>
            <w:tcW w:type="dxa" w:w="1701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5D8C"/>
                <w:sz w:val="19"/>
              </w:rPr>
              <w:t>日期</w:t>
            </w:r>
          </w:p>
        </w:tc>
        <w:tc>
          <w:tcPr>
            <w:tcW w:type="dxa" w:w="725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5313C"/>
                <w:sz w:val="19"/>
              </w:rPr>
              <w:t>2026-08-22</w:t>
            </w:r>
          </w:p>
        </w:tc>
      </w:tr>
    </w:tbl>
    <w:p>
      <w:pPr>
        <w:spacing w:before="360" w:after="100"/>
        <w:widowControl/>
      </w:pPr>
      <w:r>
        <w:rPr>
          <w:rFonts w:ascii="Noto Sans CJK SC" w:hAnsi="Noto Sans CJK SC" w:eastAsia="Noto Sans CJK SC"/>
          <w:b/>
          <w:color w:val="173F5F"/>
          <w:sz w:val="21"/>
        </w:rPr>
        <w:t>一句话定义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6EF"/>
            <w:tcBorders>
              <w:top w:val="nil"/>
              <w:left w:val="single" w:sz="18" w:color="1B6E3C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B6E3C"/>
                <w:sz w:val="21"/>
              </w:rPr>
              <w:t>评测定义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给定官方 spine-cpp、原始皮肤 S0、多个独立姿势下的 before/after 重绘观察，要求 Code Agent 实现一个工具，恢复一套静态 attachment 皮肤；评分方在未见姿势中用独立可信渲染器比较最终画面。</w:t>
            </w:r>
          </w:p>
        </w:tc>
      </w:tr>
    </w:tbl>
    <w:p>
      <w:pPr>
        <w:spacing w:before="440"/>
        <w:jc w:val="left"/>
        <w:widowControl/>
      </w:pPr>
      <w:r>
        <w:rPr>
          <w:rFonts w:ascii="Noto Sans CJK SC" w:hAnsi="Noto Sans CJK SC" w:eastAsia="Noto Sans CJK SC"/>
          <w:i/>
          <w:color w:val="455B6B"/>
          <w:sz w:val="21"/>
        </w:rPr>
        <w:t>设计原则：保留真实的引擎与逆映射难点，删除不可稳定标注的生成式与人工环节。</w:t>
      </w:r>
    </w:p>
    <w:p>
      <w:pPr>
        <w:widowControl/>
      </w:pPr>
      <w:r>
        <w:br w:type="page"/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目录  文档结构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1.</w:t>
      </w:r>
      <w:r>
        <w:rPr>
          <w:rFonts w:ascii="Noto Sans CJK SC" w:hAnsi="Noto Sans CJK SC" w:eastAsia="Noto Sans CJK SC"/>
          <w:color w:val="26333D"/>
          <w:sz w:val="20"/>
        </w:rPr>
        <w:t xml:space="preserve">  评测定位与分档策略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2.</w:t>
      </w:r>
      <w:r>
        <w:rPr>
          <w:rFonts w:ascii="Noto Sans CJK SC" w:hAnsi="Noto Sans CJK SC" w:eastAsia="Noto Sans CJK SC"/>
          <w:color w:val="26333D"/>
          <w:sz w:val="20"/>
        </w:rPr>
        <w:t xml:space="preserve">  V1 任务的形式化定义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3.</w:t>
      </w:r>
      <w:r>
        <w:rPr>
          <w:rFonts w:ascii="Noto Sans CJK SC" w:hAnsi="Noto Sans CJK SC" w:eastAsia="Noto Sans CJK SC"/>
          <w:color w:val="26333D"/>
          <w:sz w:val="20"/>
        </w:rPr>
        <w:t xml:space="preserve">  被测仓库与运行环境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4.</w:t>
      </w:r>
      <w:r>
        <w:rPr>
          <w:rFonts w:ascii="Noto Sans CJK SC" w:hAnsi="Noto Sans CJK SC" w:eastAsia="Noto Sans CJK SC"/>
          <w:color w:val="26333D"/>
          <w:sz w:val="20"/>
        </w:rPr>
        <w:t xml:space="preserve">  测试数据生成细则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5.</w:t>
      </w:r>
      <w:r>
        <w:rPr>
          <w:rFonts w:ascii="Noto Sans CJK SC" w:hAnsi="Noto Sans CJK SC" w:eastAsia="Noto Sans CJK SC"/>
          <w:color w:val="26333D"/>
          <w:sz w:val="20"/>
        </w:rPr>
        <w:t xml:space="preserve">  任务 Prompt 与 CLI 合同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6.</w:t>
      </w:r>
      <w:r>
        <w:rPr>
          <w:rFonts w:ascii="Noto Sans CJK SC" w:hAnsi="Noto Sans CJK SC" w:eastAsia="Noto Sans CJK SC"/>
          <w:color w:val="26333D"/>
          <w:sz w:val="20"/>
        </w:rPr>
        <w:t xml:space="preserve">  自动评分器设计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7.</w:t>
      </w:r>
      <w:r>
        <w:rPr>
          <w:rFonts w:ascii="Noto Sans CJK SC" w:hAnsi="Noto Sans CJK SC" w:eastAsia="Noto Sans CJK SC"/>
          <w:color w:val="26333D"/>
          <w:sz w:val="20"/>
        </w:rPr>
        <w:t xml:space="preserve">  测试矩阵与隐藏用例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8.</w:t>
      </w:r>
      <w:r>
        <w:rPr>
          <w:rFonts w:ascii="Noto Sans CJK SC" w:hAnsi="Noto Sans CJK SC" w:eastAsia="Noto Sans CJK SC"/>
          <w:color w:val="26333D"/>
          <w:sz w:val="20"/>
        </w:rPr>
        <w:t xml:space="preserve">  Mutant 校准与难度控制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9.</w:t>
      </w:r>
      <w:r>
        <w:rPr>
          <w:rFonts w:ascii="Noto Sans CJK SC" w:hAnsi="Noto Sans CJK SC" w:eastAsia="Noto Sans CJK SC"/>
          <w:color w:val="26333D"/>
          <w:sz w:val="20"/>
        </w:rPr>
        <w:t xml:space="preserve">  值得在面试中展开的规则说明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10.</w:t>
      </w:r>
      <w:r>
        <w:rPr>
          <w:rFonts w:ascii="Noto Sans CJK SC" w:hAnsi="Noto Sans CJK SC" w:eastAsia="Noto Sans CJK SC"/>
          <w:color w:val="26333D"/>
          <w:sz w:val="20"/>
        </w:rPr>
        <w:t xml:space="preserve">  原工程与 V1 测评的差异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11.</w:t>
      </w:r>
      <w:r>
        <w:rPr>
          <w:rFonts w:ascii="Noto Sans CJK SC" w:hAnsi="Noto Sans CJK SC" w:eastAsia="Noto Sans CJK SC"/>
          <w:color w:val="26333D"/>
          <w:sz w:val="20"/>
        </w:rPr>
        <w:t xml:space="preserve">  DSBenchV2 落地步骤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12.</w:t>
      </w:r>
      <w:r>
        <w:rPr>
          <w:rFonts w:ascii="Noto Sans CJK SC" w:hAnsi="Noto Sans CJK SC" w:eastAsia="Noto Sans CJK SC"/>
          <w:color w:val="26333D"/>
          <w:sz w:val="20"/>
        </w:rPr>
        <w:t xml:space="preserve">  四模型对比实验记录方法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13.</w:t>
      </w:r>
      <w:r>
        <w:rPr>
          <w:rFonts w:ascii="Noto Sans CJK SC" w:hAnsi="Noto Sans CJK SC" w:eastAsia="Noto Sans CJK SC"/>
          <w:color w:val="26333D"/>
          <w:sz w:val="20"/>
        </w:rPr>
        <w:t xml:space="preserve">  风险、假阳性与假阴性控制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14.</w:t>
      </w:r>
      <w:r>
        <w:rPr>
          <w:rFonts w:ascii="Noto Sans CJK SC" w:hAnsi="Noto Sans CJK SC" w:eastAsia="Noto Sans CJK SC"/>
          <w:color w:val="26333D"/>
          <w:sz w:val="20"/>
        </w:rPr>
        <w:t xml:space="preserve">  模型变强后的升级路线</w:t>
      </w:r>
    </w:p>
    <w:p>
      <w:pPr>
        <w:spacing w:after="40"/>
        <w:ind w:left="227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>15.</w:t>
      </w:r>
      <w:r>
        <w:rPr>
          <w:rFonts w:ascii="Noto Sans CJK SC" w:hAnsi="Noto Sans CJK SC" w:eastAsia="Noto Sans CJK SC"/>
          <w:color w:val="26333D"/>
          <w:sz w:val="20"/>
        </w:rPr>
        <w:t xml:space="preserve">  提交前检查清单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  评测定位与分档策略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先建立可复现、可校准的基础测例，再决定是否加入生成式闭环。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1.1  V1 不是复刻全部产品流程，而是能力保真的评测抽象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RedrawSpine 原工程解决的是“让一个 Spine 角色在多姿势下完成一致换装”的生产问题。它同时包含 Spine/动画求值、OpenGL 离屏渲染、UV 回写、关键姿势选择、Photoshop 标注、ControlNet 条件和 Stable Diffusion 多轮 inpaint。原仓库 README 明确描述了“关键姿势 → 按序重绘 → 回写 attachment → 渲染下一姿势”的迭代链路。[R1]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V1 测评只保留其中可以确定性验证、又具有游戏工程含量的部分：官方 spine-cpp 集成、精确姿势渲染、Region/Mesh 几何、draw order、屏幕空间到贴图空间的逆映射、多姿势信息融合和静态 attachment 输出。Photoshop、ControlNet 与真实 Stable Diffusion 暂时剔除。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面试回答要点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“我不是为了让题目变简单而删掉 Stable Diffusion，而是先隔离出一个有唯一评价标准的核心能力。只有基础题已经接近饱和时，才值得加入更难但更难稳定标注的生成式闭环。”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1.2  分档建议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30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档位</w:t>
            </w:r>
          </w:p>
        </w:tc>
        <w:tc>
          <w:tcPr>
            <w:tcW w:type="dxa" w:w="238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任务形态</w:t>
            </w:r>
          </w:p>
        </w:tc>
        <w:tc>
          <w:tcPr>
            <w:tcW w:type="dxa" w:w="294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  <w:tc>
          <w:tcPr>
            <w:tcW w:type="dxa" w:w="243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使用时机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L0 公开 smoke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单姿势、单个 RegionAttachment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构建、文件读取、最小 UV/回写链路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帮助模型理解接口，不用于拉开主要差距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L1 V1 主测例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多个一致观察 → 静态 attachment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Spine、OpenGL/CPU 光栅、逆映射、多观察融合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本次 take-home 的推荐主任务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L2 引擎扩展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增加 Mesh/deform、atlas page、复杂遮挡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引擎特性覆盖与工程鲁棒性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L1 通过率偏高时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L3 闭环 Agent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本地 redraw 黑盒 + 姿势选择 + 状态回写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开放式策略发现、信息获取、长期一致性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只有 L1/L2 难以区分模型时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1.3  V1 要测什么，不测什么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536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纳入 V1</w:t>
            </w:r>
          </w:p>
        </w:tc>
        <w:tc>
          <w:tcPr>
            <w:tcW w:type="dxa" w:w="4536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暂不纳入 V1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官方 spine-cpp 的阅读、集成与必要修改</w:t>
            </w:r>
          </w:p>
        </w:tc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真实 Stable Diffusion、模型权重、WebUI API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动画时间控制、world transform、Region/Mesh、draw order</w:t>
            </w:r>
          </w:p>
        </w:tc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Photoshop 脚本和人工图层标注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屏幕空间观察到 attachment 空间的反投影或其他等价解法</w:t>
            </w:r>
          </w:p>
        </w:tc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ControlNet canny、attachment_groups 的业务连续性规则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多个姿势的信息融合、遮挡补全、采样误差处理</w:t>
            </w:r>
          </w:p>
        </w:tc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skipRedrawSlots/“不重绘五官和头发”的业务选择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确定性构建、运行、输出与隐藏姿势验收</w:t>
            </w:r>
          </w:p>
        </w:tc>
        <w:tc>
          <w:tcPr>
            <w:tcW w:type="dxa" w:w="4536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半透明、复杂 blend、clipping、物理历史状态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2  V1 任务的形式化定义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固定真值、无序观察、隐藏姿势验收。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2.1  符号与输入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定义一套可见原始皮肤 S0 和一套隐藏目标皮肤 S1。两者使用相同 skeleton、动画、mesh、atlas 布局、attachment 名称、尺寸与二值 alpha；只改变不透明区域的 RGB。令 R(S, p) 表示可信 Spine renderer 使用皮肤 S 在独立姿势 p 下的输出。</w:t>
      </w:r>
    </w:p>
    <w:p>
      <w:pPr>
        <w:spacing w:before="60" w:after="120"/>
        <w:jc w:val="center"/>
        <w:widowControl/>
      </w:pPr>
      <w:r>
        <w:rPr>
          <w:rFonts w:ascii="Noto Serif CJK SC" w:hAnsi="Noto Serif CJK SC" w:eastAsia="Noto Serif CJK SC"/>
          <w:i/>
          <w:color w:val="173F5F"/>
          <w:sz w:val="22"/>
        </w:rPr>
        <w:t>beforeᵢ = R(S0, pᵢ)        afterᵢ = R(S1, pᵢ)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提供给被测程序的观察集合为：</w:t>
      </w:r>
    </w:p>
    <w:p>
      <w:pPr>
        <w:spacing w:before="60" w:after="120"/>
        <w:jc w:val="center"/>
        <w:widowControl/>
      </w:pPr>
      <w:r>
        <w:rPr>
          <w:rFonts w:ascii="Noto Serif CJK SC" w:hAnsi="Noto Serif CJK SC" w:eastAsia="Noto Serif CJK SC"/>
          <w:i/>
          <w:color w:val="173F5F"/>
          <w:sz w:val="22"/>
        </w:rPr>
        <w:t>O = { (pᵢ, beforeᵢ, afterᵢ) }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被测程序输出静态皮肤 Ŝ1。评分方在不提供给模型的评测姿势 qⱼ 上比较 R(Ŝ1, qⱼ) 与 R(S1, qⱼ)。</w:t>
      </w:r>
    </w:p>
    <w:p>
      <w:pPr>
        <w:spacing w:before="60" w:after="120"/>
        <w:jc w:val="center"/>
        <w:widowControl/>
      </w:pPr>
      <w:r>
        <w:rPr>
          <w:rFonts w:ascii="Noto Serif CJK SC" w:hAnsi="Noto Serif CJK SC" w:eastAsia="Noto Serif CJK SC"/>
          <w:i/>
          <w:color w:val="173F5F"/>
          <w:sz w:val="22"/>
        </w:rPr>
        <w:t>目标：最小化 Σⱼ d( R(Ŝ1, qⱼ), R(S1, qⱼ) )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2.2  观察没有顺序语义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由于所有 afterᵢ 都由同一套固定 S1 独立渲染，pose 的排列不改变信息集合。manifest 中的 observations 是集合式输入；数组顺序仅用于文件组织，不代表“先回写 A 再处理 B”。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规则注释：为什么必须明确“无序”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原工程里 sequence 有真实业务意义，因为后一轮 SD 输入依赖前一轮回写后的 attachment；V1 已删除这种状态依赖。如果仍保留秘密顺序，就会把一个不存在的规则强加给模型，失败时无法区分“不会工程实现”和“没猜中出题意图”。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2.3  可解性保证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测试数据保证存在一套固定静态 attachment，可同时解释全部 after 观察。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评分区域中出现的目标外观，必须在至少一个 observation 中提供过足够信息；不可观察区域不应成为扣分来源。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每个 pose 必须能独立复现：从 setup pose 重置，再应用指定 animation/time，不依赖前序物理或混合历史。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实现方式不限。UV pass、CPU rasterization、修改 shader、修改 spine-cpp、数值优化等都可接受。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2.4  核心能力维度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能力维度</w:t>
            </w:r>
          </w:p>
        </w:tc>
        <w:tc>
          <w:tcPr>
            <w:tcW w:type="dxa" w:w="680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可观察证据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仓库与环境理解</w:t>
            </w:r>
          </w:p>
        </w:tc>
        <w:tc>
          <w:tcPr>
            <w:tcW w:type="dxa" w:w="68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能构建官方 spine-cpp/GL 工程，理解 skeleton、atlas、attachment 与 observation 目录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动画与引擎语义</w:t>
            </w:r>
          </w:p>
        </w:tc>
        <w:tc>
          <w:tcPr>
            <w:tcW w:type="dxa" w:w="68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可在指定 animation/time 独立求值；正确处理 world transform、draw order、Region/Mesh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逆映射与采样</w:t>
            </w:r>
          </w:p>
        </w:tc>
        <w:tc>
          <w:tcPr>
            <w:tcW w:type="dxa" w:w="68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能建立屏幕像素与 attachment UV/texel 的对应，处理坐标方向、线性采样与遮挡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多观察融合</w:t>
            </w:r>
          </w:p>
        </w:tc>
        <w:tc>
          <w:tcPr>
            <w:tcW w:type="dxa" w:w="68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不会只复现单帧；能综合多个姿势恢复统一静态贴图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工程交付</w:t>
            </w:r>
          </w:p>
        </w:tc>
        <w:tc>
          <w:tcPr>
            <w:tcW w:type="dxa" w:w="680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CLI、错误处理、确定性、输出文件结构、性能预算与自测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3  被测仓库与运行环境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给官方能力，不给魔改答案；解决方案可以修改引擎，也可以绕开引擎内部修改。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3.1  Starter repo 建议结构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/workspace/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CMakeLists.txt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third_party/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spine-cpp/          # 官方固定 tag/commit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glfw/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glad/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└── stb/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src/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viewer.cpp          # 仅能加载并显示/离屏渲染默认动画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reconstruct.cpp     # TODO 或不完整实现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└──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include/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public_case/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skeleton.json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source.atlas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source_attachments/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observations/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└── case.json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└──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└── smoke_test.py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3.2  为什么给官方 spine-cpp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现有仓库将 spine-cpp 作为 CMake 子目录，并在自定义 SkeletonDrawable 中遍历 draw order、分别处理 RegionAttachment 与 MeshAttachment，再把 world vertices、UV 和三角形交给 OpenGL。[R2][R3] V1 应把你的魔改 Runtime、UV shader、analyzer 和 written-mask 实现移除，只给官方固定版本。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这样模型必须自己发现：如何在指定时间求值动画、如何访问几何与 UV、是否应该增加整数 ID/UV pass、是否修改集成层或 runtime。评测不要求它必须改第三方源码；能够在官方 API 之上实现更干净的 renderer adapter，同样应被视为优秀方案。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面试回答要点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“我把官方 spine-cpp 当作真实工程依赖，而不是答案。题目允许改引擎，但不把‘修改第三方库’设为硬指标；我评分的是最终行为和工程质量，而不是模型是否复刻我的实现路径。”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3.3  环境固定项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固定 C++ 标准、编译器版本、CMake 版本和 spine-cpp commit；Spine 导出版本必须匹配 runtime。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网络关闭；不安装或调用 Photoshop、SD WebUI、ControlNet、LLM API。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提供已验证可用的 headless OpenGL 基础环境，例如软件 Mesa + Xvfb；不要让端口或 GPU 差异成为主要失败原因。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Starter 中不放预编译 analyzer、旧 build 输出、原工程 sdout、目标皮肤或隐藏参考图。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第三方依赖保留许可证；测试 skeleton、动画、atlas 与贴图由本人原创或程序化生成。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3.4  模型可修改范围与评分隔离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模型可以修改 /workspace 下的源码、CMake、shader 与官方 runtime；但评分器不能调用模型修改后的 renderer 作为真值。最终进入评分管线的可信产物只有指定 attachment PNG（以及非计分的 report.json）。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DECEC"/>
            <w:tcBorders>
              <w:top w:val="nil"/>
              <w:left w:val="single" w:sz="18" w:color="9B2C2C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B2C2C"/>
                <w:sz w:val="21"/>
              </w:rPr>
              <w:t>防绕过设计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评分方使用 /test_files 中的独立 renderer 或预计算 render map。这样模型即使篡改 viewer、缓存观察帧或特判公开 pose，也无法让隐藏姿势中的静态 attachment 表现正确。</w:t>
            </w:r>
          </w:p>
        </w:tc>
      </w:tr>
    </w:tbl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4  测试数据生成细则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数据生成器同时负责“可解性、区分度、原创性和评分稳定性”。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4.1  测试角色与 case 设计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不要直接上传完整公开仓库或商业角色资产。建议从零制作 3～4 个小型 Spine fixture，每个 fixture 只覆盖一组核心引擎能力。贴图尺寸可控制在 32～256 像素，既保证细节，又满足平台附件大小限制。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04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232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角色结构</w:t>
            </w:r>
          </w:p>
        </w:tc>
        <w:tc>
          <w:tcPr>
            <w:tcW w:type="dxa" w:w="294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  <w:tc>
          <w:tcPr>
            <w:tcW w:type="dxa" w:w="1757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地位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public_region_smoke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2～3 个 Region，无遮挡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构建、时间定位、基础回写</w:t>
            </w:r>
          </w:p>
        </w:tc>
        <w:tc>
          <w:tcPr>
            <w:tcW w:type="dxa" w:w="175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公开；提供可读 smoke test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hidden_region_occlusion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多个 Region、draw order、前后遮挡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多姿势覆盖与遮挡</w:t>
            </w:r>
          </w:p>
        </w:tc>
        <w:tc>
          <w:tcPr>
            <w:tcW w:type="dxa" w:w="175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hidden_mesh_deform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MeshAttachment、非规则 UV、deform timeline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三角形光栅、mesh 语义</w:t>
            </w:r>
          </w:p>
        </w:tc>
        <w:tc>
          <w:tcPr>
            <w:tcW w:type="dxa" w:w="175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hidden_sampling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非方形贴图、亚像素位移、缩放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GL_LINEAR/坐标边界/重采样</w:t>
            </w:r>
          </w:p>
        </w:tc>
        <w:tc>
          <w:tcPr>
            <w:tcW w:type="dxa" w:w="175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核心或次核心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hidden_atlas_optional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多 atlas page 或 rotated region</w:t>
            </w:r>
          </w:p>
        </w:tc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纹理绑定与 atlas 语义</w:t>
            </w:r>
          </w:p>
        </w:tc>
        <w:tc>
          <w:tcPr>
            <w:tcW w:type="dxa" w:w="175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通过率偏高时加入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4.2  两套 attachment set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每个 case 至少包含两套皮肤：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S0（可见原皮）：模型可读取。与 S1 具有相同文件名、尺寸与 alpha。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S1（隐藏目标皮）：只在数据生成和评分侧存在。模型从不直接读取。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生成 observation 时，对同一个 pose 分别使用 S0 与 S1 渲染，形成 before/after 对。模型最终输出的是对 S1 的估计 Ŝ1。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4.3  S0 的设计：不要把颜色做成隐式 UV 编码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S0 应使用低信息量外观，例如每个 attachment 的平坦色、缓慢渐变或重复图案。不要让 S0 的每个 texel 颜色近似唯一，否则模型可以在 before 图中按 RGB 搜索原贴图位置，绕过 spine-cpp、mesh 与 UV 推导。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规则注释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“目标颜色需要有辨识度，但原皮颜色不能泄露 texel 身份。”这是两个相反目标，必须分别设计 S0 与 S1，不能用同一套“唯一颜色”策略。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4.4  S1 的程序化颜色场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S1 的目标不是“绝对无重复 RGB”，而是“局部连续、非局部低混淆”。可为每个 attachment 和 seed 生成隐藏参数的平滑二维颜色场：</w:t>
      </w:r>
    </w:p>
    <w:p>
      <w:pPr>
        <w:spacing w:before="60" w:after="120"/>
        <w:jc w:val="center"/>
        <w:widowControl/>
      </w:pPr>
      <w:r>
        <w:rPr>
          <w:rFonts w:ascii="Noto Serif CJK SC" w:hAnsi="Noto Serif CJK SC" w:eastAsia="Noto Serif CJK SC"/>
          <w:i/>
          <w:color w:val="173F5F"/>
          <w:sz w:val="22"/>
        </w:rPr>
        <w:t>Cₐ(x,y) = bₐ + Mₐ·[xₙ,yₙ]ᵀ + Σₖ cₐₖ sin(2π(fₓxₙ+fᵧyₙ)+φₐₖ)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建议将颜色限制在 [16, 239]，保留插值余量；低频项提供连续性，少量低幅度扰动降低远距离颜色碰撞。每个 hidden case 使用不同 seed。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4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生成器质量检查</w:t>
            </w:r>
          </w:p>
        </w:tc>
        <w:tc>
          <w:tcPr>
            <w:tcW w:type="dxa" w:w="238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建议初始目标</w:t>
            </w:r>
          </w:p>
        </w:tc>
        <w:tc>
          <w:tcPr>
            <w:tcW w:type="dxa" w:w="3742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相邻 opaque texel 的最大通道差 P99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≤ 4～8</w:t>
            </w:r>
          </w:p>
        </w:tc>
        <w:tc>
          <w:tcPr>
            <w:tcW w:type="dxa" w:w="374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降低双线性采样和亚像素偏差造成的假阴性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精确 RGB collision ratio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低于少量百分比；不要求 0</w:t>
            </w:r>
          </w:p>
        </w:tc>
        <w:tc>
          <w:tcPr>
            <w:tcW w:type="dxa" w:w="374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大贴图中少量重复不可避免，也不会显著影响整体检测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非局部近似碰撞采样率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距离远/跨 attachment 且 RGB 距离很小时应很低</w:t>
            </w:r>
          </w:p>
        </w:tc>
        <w:tc>
          <w:tcPr>
            <w:tcW w:type="dxa" w:w="374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避免错误 UV 仍得到相近颜色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多 seed mutant 分离度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错误实现分数显著低于参考实现</w:t>
            </w:r>
          </w:p>
        </w:tc>
        <w:tc>
          <w:tcPr>
            <w:tcW w:type="dxa" w:w="374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比追求理论唯一性更能说明 grader 有效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4.5  Alpha、混合与轮廓约束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S0 与 S1 alpha 完全相同，且只允许 0 或 255。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V1 使用 normal blend，skeleton/slot/attachment tint 均为白色。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不测试半透明内部、additive/multiply/screen、clipping 与复杂 PMA 差异。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输出 alpha 必须逐像素匹配 source attachment；alpha=0 区域的 RGB 不直接计分。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渲染评分中的有效像素应排除轮廓和不同 attachment 交界附近的不稳定采样。推荐由可信 ID/UV pass 预先生成 valid_mask：参考 alpha 为 255，且 3×3 屏幕邻域属于同一 attachment，双线性采样 footprint 也完全落在 opaque 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面试回答要点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“二值 alpha 不是为了逃避图形问题，而是先消除不可逆的混合歧义。V1 要测的是几何、UV 和多姿势重建；半透明与复杂 blend 可以作为独立增量能力，不应一开始和所有因素混在一起。”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4.6  Pose 候选、观察集与隐藏评测集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数据生成器先在全部动画上密集采样，再借助出题方的可信 UV/ID renderer 选择 observation poses。原工程已经存在“选择新增未绘制 texel 最多的姿势、收益过低即停止”的思路；main.cpp 会在固定时间步扫描动画并按新增像素数贪心选 pose。[R4] V1 可以复用这一数据构造思想，但不把顺序与 written mask 暴露为被测规则。</w:t>
      </w:r>
    </w:p>
    <w:p>
      <w:pPr>
        <w:pStyle w:val="ListNumber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候选采样：动画关键时刻、attachment/draw-order 离散事件两侧，以及固定时间间隔 T 的样本。</w:t>
      </w:r>
    </w:p>
    <w:p>
      <w:pPr>
        <w:pStyle w:val="ListNumber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稳定可见集合：使用可信 ID/UV pass 统计每个 pose 能可靠观察的 texture 区域。</w:t>
      </w:r>
    </w:p>
    <w:p>
      <w:pPr>
        <w:pStyle w:val="ListNumber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贪心选取：每轮选择新增稳定覆盖最多的 pose，达到覆盖阈值或边际收益过低时停止。</w:t>
      </w:r>
    </w:p>
    <w:p>
      <w:pPr>
        <w:pStyle w:val="ListNumber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隐藏评测：选取不出现在 observations 中的中间时刻、关键帧附近偏移和少量隐藏随机时刻。</w:t>
      </w:r>
    </w:p>
    <w:p>
      <w:pPr>
        <w:pStyle w:val="ListNumber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可解性校验：隐藏评测像素依赖的 UV 区域必须已在至少一个 observation 中被可靠观察；否则补 pose 或将该像素移出 valid_mask。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6EF"/>
            <w:tcBorders>
              <w:top w:val="nil"/>
              <w:left w:val="single" w:sz="18" w:color="1B6E3C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B6E3C"/>
                <w:sz w:val="21"/>
              </w:rPr>
              <w:t>规则注释：顺序与覆盖是两回事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固定 S1 后，观察顺序不重要；真正重要的是姿势集合提供了多少可恢复信息。数据生成器优化的是 coverage，而不是 sequence。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4.7  Observation 文件格式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case/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case.json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skeleton.json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source.atlas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source_attachments/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body.png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├── arm.png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│   └──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└── observations/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├── obs_000/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│   ├── pose.json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│   ├── before.png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│   └── after.png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├── obs_001/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└── ...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"skeleton": "skeleton.json",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"atlas": "source.atlas",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"attachments_dir": "source_attachments",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"viewport": {"x": -128, "y": -128, "width": 256, "height": 256},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"observations":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"id": "obs_000",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"animation": "walk",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"time": 0.35,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"before": "observations/obs_000/before.png",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"after": "observations/obs_000/after.png"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}</w:t>
            </w:r>
          </w:p>
        </w:tc>
      </w:tr>
    </w:tbl>
    <w:p>
      <w:pPr>
        <w:spacing w:after="0"/>
        <w:widowControl/>
      </w:pP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每个 pose 都必须按绝对状态解释。数组顺序可在不同 hidden case 中随机排列，以避免模型误把文件名或顺序当作算法语义。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5  任务 Prompt 与 CLI 合同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Prompt 定义目标和约束，不泄露你的 packed UV、written mask 或 shader 实现。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5.1  推荐 Prompt（可直接改写）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你正在维护一个基于官方 spine-cpp 的 Spine 角色工具。仓库包含一个可构建的最小 renderer、角色的原始 attachment，以及若干独立的重绘观察。每条观察包含一个可独立复现的 animation/time、该姿势下的原始渲染 before.png，以及对应的重绘结果 after.png。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测试数据保证：存在一套固定的未知静态 attachment set，能够在参考 renderer 中解释全部 after.png。observations 不具有处理顺序。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请实现一个 C++17 命令行工具，综合利用所有观察，输出一套替换后的 attachment PNG，使角色在未提供的动画时刻中也能保持与重绘结果一致的外观。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必须满足：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1. 使用仓库中固定版本的官方 spine-cpp；你可以修改 runtime、renderer、shader 或新增 CPU/GPU 处理代码。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2. 支持题目要求的 RegionAttachment 与 MeshAttachment。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3. 不得修改 skeleton、动画、mesh、atlas 布局、attachment 名称和尺寸。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4. 输出 alpha 必须与 source attachment 完全一致；测试数据中 alpha 仅为 0 或 255。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5. 不得访问网络，不得调用 Stable Diffusion、Photoshop、Spine Editor 或外部 API。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6. 相同输入必须产生确定性结果。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7. 最终必须生成指定输出目录中的 attachment PNG；不要用逐帧图片、修改动画或替换评分 renderer 代替静态贴图。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6"/>
              </w:rPr>
              <w:t>8. 请直接修改仓库、构建并运行公开测试，不要只在回复中描述方案。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5.2  CLI 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cmake -S . -B build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cmake --build build -j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./build/redrawspine-reconstruct   --case /path/to/case   --output /path/to/output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87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合同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成功退出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返回码 0；输出所有指定 attachment PNG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输入错误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非 0 退出；stderr 给出可定位原因，不写部分结果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输出文件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名称、路径、宽高、RGBA 格式与 source 一致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Alpha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逐像素完全一致；RGB 只在 alpha=255 区域产生意义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确定性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同一二进制和同一输入重复执行，输出文件 hash 相同或数值完全一致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报告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可选 report.json，记录处理观察数、耗时、覆盖估计和警告；不作为主要视觉评分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5.3  为什么 Prompt 要声明存在固定静态解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这是必要的问题定义，而不是泄露算法。若不声明一致静态解，模型无法判断 after 图之间的差异是噪声、不同皮肤还是需要拟合的一套共享贴图；失败将混入“题意不完整”。声明解的存在后，开放性仍然保留在如何利用引擎、如何逆映射、如何融合和如何处理采样。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6  自动评分器设计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评分对象是静态 attachment 在独立可信渲染管线中的行为。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6.1  评分流水线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1. 在干净临时目录中准备 hidden case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2. 构建 /workspace 中模型实现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3. 调用 candidate CLI 生成 attachment PNG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4. 检查文件、尺寸、格式、alpha、退出码、耗时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5. 用独立可信 renderer 或预计算 render map 渲染候选皮肤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6. 与隐藏目标 S1 的 reference renders 比较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7. 聚合为 score / resolved / reason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8. 只写 /eval/code_result.json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6.2  评分器必须与候选代码隔离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如果模型被允许修改官方 spine-cpp 或 shader，grader 就不能链接 /workspace 中被修改的 runtime。推荐两种方式：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0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2835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238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15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A. 独立可信 renderer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/test_files 中提供不可写的 evaluator 源码/二进制和独立依赖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语义最直观，可直接重放隐藏动画</w:t>
            </w:r>
          </w:p>
        </w:tc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需控制二进制与依赖体积，并验证平台 GL 环境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B. 预计算 render map（推荐平台备选）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数据生成时保存隐藏 pose 的 attachment ID、UV、valid_mask 与 reference frame；grader 用固定采样器读取候选 PNG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无需在打分时重新加载 Spine，快、稳定、与候选 runtime 隔离</w:t>
            </w:r>
          </w:p>
        </w:tc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采样器必须与数据生成 renderer 的坐标和过滤规则一致</w:t>
            </w:r>
          </w:p>
        </w:tc>
      </w:tr>
    </w:tbl>
    <w:p>
      <w:pPr>
        <w:spacing w:after="0"/>
        <w:widowControl/>
      </w:pP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方案 B 仍然是 render-space 验收：它用预计算的几何/可见性映射在隐藏 pose 中合成候选画面，而不是直接要求 candidate PNG 与 S1 逐 texel 相等。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6.3  有效像素与误差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每个隐藏帧保存 reference RGB、attachment ID/UV 信息和 valid_mask。valid_mask 排除背景、透明轮廓、不同 attachment 的交界以及没有在 observation 中得到足够约束的区域。</w:t>
      </w:r>
    </w:p>
    <w:p>
      <w:pPr>
        <w:spacing w:before="60" w:after="120"/>
        <w:jc w:val="center"/>
        <w:widowControl/>
      </w:pPr>
      <w:r>
        <w:rPr>
          <w:rFonts w:ascii="Noto Serif CJK SC" w:hAnsi="Noto Serif CJK SC" w:eastAsia="Noto Serif CJK SC"/>
          <w:i/>
          <w:color w:val="173F5F"/>
          <w:sz w:val="22"/>
        </w:rPr>
        <w:t>D_f = mean_{p∈valid_f} ( |pred_R-target_R| + |pred_G-target_G| + |pred_B-target_B| ) / (3×255)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同时记录 P95 或最差 10% 帧的误差，避免少数严重错误被大量简单像素稀释。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6.4  基线归一化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不同 case 的颜色范围、可见面积和采样误差不同。建议用“原皮不做任何处理”的误差 D_source 和内部 reference reconstruction 的误差 D_ref 做归一化：</w:t>
      </w:r>
    </w:p>
    <w:p>
      <w:pPr>
        <w:spacing w:before="60" w:after="120"/>
        <w:jc w:val="center"/>
        <w:widowControl/>
      </w:pPr>
      <w:r>
        <w:rPr>
          <w:rFonts w:ascii="Noto Serif CJK SC" w:hAnsi="Noto Serif CJK SC" w:eastAsia="Noto Serif CJK SC"/>
          <w:i/>
          <w:color w:val="173F5F"/>
          <w:sz w:val="22"/>
        </w:rPr>
        <w:t>Q_case = clip( (D_source − D_candidate) / (D_source − D_ref + ε), 0, 1 )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原样输出 S0，质量约为 0。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达到内部参考重建器的质量，约为 1。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候选采用不同但更好的方法时可达到或超过参考线，最终截断为 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规则注释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参考实现不是“唯一正确代码”，只用于定义可达到的误差地板和校准阈值。grader 仍然只看候选输出行为。</w:t>
            </w:r>
          </w:p>
        </w:tc>
      </w:tr>
    </w:tbl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6.5  分数聚合与 resolved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visual_case = 0.80 * mean_frame_quality             + 0.20 * worst_10_percent_frame_quality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score = 0.75 * mean(core_case_quality)       + 0.15 * min(core_case_quality)       + 0.10 * structural_quality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resolved =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score &gt;= 0.85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and min(core_case_quality) &gt;= 0.70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and alpha_exact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and all_required_outputs_exist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and runtime_within_budget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)</w:t>
            </w:r>
          </w:p>
        </w:tc>
      </w:tr>
    </w:tbl>
    <w:p>
      <w:pPr>
        <w:spacing w:after="0"/>
        <w:widowControl/>
      </w:pP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上述阈值只是首轮建议，最终要通过 mutant 和多模型 rollout 校准。不要为了制造某个预期排名而临时改阈值。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6.6  为什么不默认按 attachment 等权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V1 中“大 attachment”和“小 attachment”本身不是两种程序能力。真正不同的是 Region、Mesh、draw order、atlas page、sampling 等代码分支。主分数采用整帧像素和分 case 聚合；per-attachment 指标只用于 reason 诊断。若某个小部件使用独特的 Mesh 路径，应通过独立 Mesh case 体现，而不是简单放大小图片权重。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6.7  Code Grade 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"resolved":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"score": 0.91,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"reason": "build=pass; region=0.98; mesh=0.86; occlusion=0.91; sampling=0.82; alpha=exact; runtime=43.2s"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}</w:t>
            </w:r>
          </w:p>
        </w:tc>
      </w:tr>
    </w:tbl>
    <w:p>
      <w:pPr>
        <w:spacing w:after="0"/>
        <w:widowControl/>
      </w:pP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实际 /eval/code_result.json 必须只含 resolved、score、reason 三项。详细中间指标可写入 stdout，便于调试，但不要增加 JSON 字段。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7  测试矩阵与隐藏用例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按引擎能力拆 case，而不是把所有因素堆进一个角色。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0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测试项</w:t>
            </w:r>
          </w:p>
        </w:tc>
        <w:tc>
          <w:tcPr>
            <w:tcW w:type="dxa" w:w="232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输入特征</w:t>
            </w:r>
          </w:p>
        </w:tc>
        <w:tc>
          <w:tcPr>
            <w:tcW w:type="dxa" w:w="272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主要断言</w:t>
            </w:r>
          </w:p>
        </w:tc>
        <w:tc>
          <w:tcPr>
            <w:tcW w:type="dxa" w:w="232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典型失败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构建与 CLI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标准 CMake、无网络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可构建、路径正确、错误退出清晰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只口头回答、硬编码本机路径、依赖外网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Region 基础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旋转、平移、非均匀缩放、非方形贴图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隐藏姿势 RGB 误差低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Y 翻转、UV 边界、viewport 错误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多姿势遮挡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前后层切换、不同 pose 暴露不同区域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静态皮肤能解释所有隐藏姿势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只使用单一 pose、把截图贴到一个部件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Mesh/deform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三角网格、非规则 UV、deform timeline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mesh 区域正确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只支持 Region 或按矩形回写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Draw order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slot 顺序变化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只使用最上层可见采样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把被遮挡层错误写入上层/下层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Sampling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亚像素、缩放、GL_LINEAR、UV 靠近边界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误差落在参考地板附近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最近邻、off-by-one、越界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确定性与鲁棒性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重复执行、观察列表重新排列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同一输入结果稳定；排列变化不显著降低质量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依赖目录遍历顺序、last-write-wins 漂移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结构与 Alpha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二值轮廓</w:t>
            </w:r>
          </w:p>
        </w:tc>
        <w:tc>
          <w:tcPr>
            <w:tcW w:type="dxa" w:w="272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alpha 精确、尺寸/文件名正确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改变轮廓、遗漏输出、写半成品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7.1  公开测试与隐藏测试的边界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公开测试只暴露最小接口和一两个几何约定，避免模型因调用方式不统一而被误判。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隐藏测试必须更换 skeleton、attachment 尺寸、pose、颜色 seed 和 observation 排列。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隐藏目标 S1、评测姿势、valid_mask、reference render/map 只存在于 /test_files。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公开 case 不应包含能直接复制到 hidden case 的目标贴图生成参数。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8  Mutant 校准与难度控制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先证明 grader 能把常见错误分开，再跑模型。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8.1  建议实现的故意错误基线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Mutant</w:t>
            </w:r>
          </w:p>
        </w:tc>
        <w:tc>
          <w:tcPr>
            <w:tcW w:type="dxa" w:w="3969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错误机制</w:t>
            </w:r>
          </w:p>
        </w:tc>
        <w:tc>
          <w:tcPr>
            <w:tcW w:type="dxa" w:w="323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预期分数形态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No-op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直接复制 S0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接近 0，验证归一化基线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Single-pose only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只用一个 after 反投影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公开 pose 较好，隐藏遮挡区域明显失败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Screenshot hack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把完整 after 贴进一个 attachment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观察帧可能局部接近，隐藏姿势很低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Flip-Y / off-by-one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坐标方向或 texel index 错误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所有 case 低分，sampling 最明显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Region-only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忽略 MeshAttachment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Region 通过，Mesh case 失败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Ignore draw order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不判断最上层可见部件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遮挡 case 失败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Nearest sampling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忽略线性采样/子像素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基础可过，sampling case 拉低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Order-dependent last-write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目录顺序改变结果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同一观察集排列后质量波动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Reference solver</w:t>
            </w:r>
          </w:p>
        </w:tc>
        <w:tc>
          <w:tcPr>
            <w:tcW w:type="dxa" w:w="3969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内部完整实现</w:t>
            </w:r>
          </w:p>
        </w:tc>
        <w:tc>
          <w:tcPr>
            <w:tcW w:type="dxa" w:w="323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接近 1，提供误差地板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8.2  校准通过标准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No-op 与 screenshot hack 必须显著低于 resolved 阈值。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Single-pose 与 Region-only 应获得部分分，说明 score 能表达“完成到什么程度”。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Reference solver 在不同 seed/case 上稳定高分；若它也低，先修 grader 或数据可解性。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至少一类中等或低通过率模型能够偶尔通过；若所有 rollout 都 0%，先减少耦合因素；若全部 100%，再增加 case 或提高隐藏覆盖要求。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8.3  观察顺序的鲁棒性检查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由于 V1 的观察在语义上无序，grader 可以对同一 hidden case 生成两个 observations 排列。不要要求两次 PNG 字节完全一致；只要求各自运行确定，并且最终隐藏渲染质量差异不超过容许范围。这个测试定位的是实现对目录遍历/覆盖顺序的脆弱性。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9  值得在面试中展开的规则说明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每条都给出“30 秒回答”，可直接用于答辩。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8A5A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追问</w:t>
            </w:r>
          </w:p>
        </w:tc>
        <w:tc>
          <w:tcPr>
            <w:tcW w:type="dxa" w:w="6123"/>
            <w:shd w:fill="8A5A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可直接回答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为什么先不测真实 Stable Diffusion？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真实 SD 会把模型权重、随机性、显卡和 prompt 敏感性混入标签，失败原因不可复核。V1 先测确定性的引擎与逆映射；当基础题饱和，再升级闭环。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为什么固定隐藏目标皮肤 S1？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它提供统一真值，使每个 after 观察彼此一致，也让隐藏姿势能够自动验收。没有固定 S1，就很难判断差异来自模型错误还是生成结果本来不一致。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 observations 无顺序？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固定 S1 时每个观察独立，顺序不携带信息。保留 sequence 会人为制造规则；真正需要控制的是姿势覆盖率。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为什么给官方 spine-cpp 而不是你的魔改版本？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魔改版本包含答案线索。官方 runtime 保留真实引擎复杂度，让模型自己决定改 runtime、写 shader、做 CPU rasterizer 或利用公开 API。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为什么要有 S0 与 S1 两套皮肤？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S0 提供模型可见的资产结构和 before 图；S1 是隐藏真值。两者分离后，模型必须从观察恢复目标，而不是直接读取答案。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 S0 不能每 texel 唯一？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否则 before 图颜色本身就是隐式 UV ID，模型无需理解 Spine。S0 要低信息，S1 才承担区分错误映射的指纹作用。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 S1 要局部连续？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OpenGL 线性采样和亚像素位置会插值；相邻颜色突变会把微小正确偏差放大成假阴性。连续性降低噪声，多个 seed 与 mutant 校准弥补碰撞。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为什么不要求 RGB 全局唯一？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RGB24 空间有限，大贴图少量重复不可避免；正确标准是错误映射是否能被分开，而不是理论零碰撞。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为什么只允许 alpha 0/255？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半透明、PMA 与多层混合让逆问题出现额外歧义。V1 先隔离几何/UV 能力，再把复杂透明作为独立升级项。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为什么主评分放在 render space？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业务上需要的是动画渲染正确，不是 PNG 每个不可见 texel 完全相同。隐藏姿势渲染能自然包含 mesh、遮挡、采样和 draw order。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为什么不用小 attachment 等权？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大小不是代码分支。真正的能力差异通过 Region、Mesh、sampling、draw order 等独立 case 表达；per-attachment 只用于诊断。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为什么 grader 不能使用模型的 renderer？</w:t>
            </w:r>
          </w:p>
        </w:tc>
        <w:tc>
          <w:tcPr>
            <w:tcW w:type="dxa" w:w="612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7"/>
              </w:rPr>
              <w:t>模型可以修改 engine/shader，若 grader 复用它就可能被篡改或特判。评分必须由只读独立 oracle 消费最终 attachment。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9.1  一段 60 秒总述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面试口述稿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“我把真实 RedrawSpine 流程拆成两层。第一层是确定性的游戏工程问题：给定官方 spine-cpp、原皮和多个一致的姿势重绘观察，恢复一套静态 attachment，并在隐藏动画时刻用独立 renderer 验收。目标皮肤是隐藏固定真值，观察没有顺序；我用平滑、低混淆的程序化颜色降低采样假阴性，用二值 alpha 排除混合歧义，再通过 Region、Mesh、遮挡和 sampling case 拉开能力差距。第二层是原项目真正的生成式闭环：SD 跨姿势不一致，需要把已生成外观回写并作为下一次条件。这个更难但也更难稳定标注，所以只有基础题饱和后再升级。”</w:t>
            </w:r>
          </w:p>
        </w:tc>
      </w:tr>
    </w:tbl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10  原工程与 V1 测评的差异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哪些能力被保留，哪些业务因素被有意删除。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30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55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原工程</w:t>
            </w:r>
          </w:p>
        </w:tc>
        <w:tc>
          <w:tcPr>
            <w:tcW w:type="dxa" w:w="255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V1 测评</w:t>
            </w:r>
          </w:p>
        </w:tc>
        <w:tc>
          <w:tcPr>
            <w:tcW w:type="dxa" w:w="243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调整原因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最终目的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自动完成角色换装并产出可用美术贴图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衡量 Code Agent 的引擎理解、逆映射与工程实现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从产品交付转为能力测量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目标皮肤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在多轮 SD 生成与回写中逐步形成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预先隐藏固定 S1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提供确定真值与自动评分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Stable Diffusion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核心生成器；跨姿势可能风格漂移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完全删除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避免随机性和模型/硬件依赖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Photoshop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标记重绘与不重绘图层、导出中间资产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删除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人工步骤不适合 Code Grade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ControlNet/Canny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维持形状与轮廓条件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删除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V1 不测生成模型条件设计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sequence 顺序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后一 pose 输入依赖前一轮回写结果，顺序真实存在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observations 无序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固定 S1 下顺序不再具有语义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written mask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保护已完成 texel，驱动下一轮局部重绘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不规定；可自由融合观察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它是原闭环策略，不是静态逆重建的唯一正确规则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关键姿势选择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运行时贪心寻找新增未绘制区域最多的 pose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由数据生成器离线选择 observation set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保留覆盖思想，取消被测序列状态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skipRedrawSlots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保持脸、头发等不变，服务换装业务；仓库通过 images/images1 差异生成该列表。[R1][R5]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删除；所有列出的 attachment 都重建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选择性编辑不是核心逆映射能力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attachment_groups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生成 ControlNet 输入时合并鞋/衣物部件，避免 Canny 在接缝产生假边界。[R1][R5]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删除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没有 ControlNet 后该语义不再必要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Alpha/Blend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真实资产可能含半透明、复杂 tint/blend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alpha 仅 0/255；normal blend；白色 tint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降低不可逆混合与假阴性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Runtime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魔改 spine-cpp + 自定义 analyzer/UV shader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候选只拿官方固定 spine-cpp + 最小 viewer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不泄露答案，测试开放工程能力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UV 编码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原 shader 将 attachment ID 与 texel index 打包进整数缓冲。[R6]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不规定编码或实现方式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按行为验收，允许更优替代方案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边缘过滤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原实现结合 ID 邻域、HSV 梯度与 written mask 过滤回写边缘。[R4]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grader 排除不稳定边界；候选可自行处理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避免把参考算法写进验收规则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输入资产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真实 Spine 工程、PSD、角色素材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原创小型 synthetic fixtures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满足原创性、体积和可解释性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评价方式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人工看换装质量与流程是否跑通</w:t>
            </w:r>
          </w:p>
        </w:tc>
        <w:tc>
          <w:tcPr>
            <w:tcW w:type="dxa" w:w="255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隐藏姿势 render-space 差异 + 结构/性能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5"/>
              </w:rPr>
              <w:t>可量化、可重复、可比较模型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10.1  保留的“项目灵魂”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虽然 V1 删除了生成式闭环，但仍然保留了 RedrawSpine 最独特的工程骨架：从动画姿势和画面观察反向恢复 attachment；利用多个姿势跨越遮挡；处理 Region/Mesh、UV、draw order、离屏渲染和采样误差；最终输出能在完整动画中复用的静态资产。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因此这不是把项目降格成普通图像题，而是把一个不可稳定评测的生产链路，抽象成可由代码 oracle 验证的游戏引擎任务。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11  DSBenchV2 落地步骤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按平台快照、Prompt、rollout、Code Grade 的实际约束组织。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11.1  阶段一：准备 starter 与依赖</w:t>
      </w:r>
    </w:p>
    <w:p>
      <w:pPr>
        <w:spacing w:after="40" w:line="293" w:lineRule="auto"/>
        <w:ind w:left="312" w:hanging="312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新建独立的评测仓库/分支，不直接上传原工程完整实现。</w:t>
      </w:r>
    </w:p>
    <w:p>
      <w:pPr>
        <w:spacing w:after="40" w:line="293" w:lineRule="auto"/>
        <w:ind w:left="312" w:hanging="312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放入固定官方 spine-cpp、最小 viewer、公开 synthetic case 和 TODO。删除 build、sdout、魔改 analyzer、UV shader 与目标输出。</w:t>
      </w:r>
    </w:p>
    <w:p>
      <w:pPr>
        <w:spacing w:after="40" w:line="293" w:lineRule="auto"/>
        <w:ind w:left="312" w:hanging="312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在 SnapCode 中安装 CMake、编译器、Mesa/Xvfb、Python 图像依赖，并确认 smoke renderer 可运行。</w:t>
      </w:r>
    </w:p>
    <w:p>
      <w:pPr>
        <w:spacing w:after="40" w:line="293" w:lineRule="auto"/>
        <w:ind w:left="312" w:hanging="312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上传/安装后先给 Claude Code 发一条“确认文件与依赖存在”的消息，触发环境快照。</w:t>
      </w:r>
    </w:p>
    <w:p>
      <w:pPr>
        <w:spacing w:after="40" w:line="293" w:lineRule="auto"/>
        <w:ind w:left="312" w:hanging="312"/>
        <w:widowControl/>
      </w:pPr>
      <w:r>
        <w:rPr>
          <w:rFonts w:ascii="Noto Sans CJK SC" w:hAnsi="Noto Sans CJK SC" w:eastAsia="Noto Sans CJK SC"/>
          <w:b/>
          <w:color w:val="1F5D8C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下一轮再发送完整任务 Prompt；选择该轮作为测试任务。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11.2  阶段三：隐藏文件与 grader 布局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/test_files/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hidden_cases.tar.gz          # 小型原创 fixture 与 observations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eval_maps.npz                # 隐藏 pose 的 UV/ID/valid mask（方案 B）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├── reference_metrics.json       # D_source、D_ref、阈值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└── grader_support.py            # 固定采样与误差计算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/workspace/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└── 模型修改后的仓库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/eval/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└── code_result.json</w:t>
            </w:r>
          </w:p>
        </w:tc>
      </w:tr>
    </w:tbl>
    <w:p>
      <w:pPr>
        <w:spacing w:after="0"/>
        <w:widowControl/>
      </w:pP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测试脚本把 hidden case 解压到 /tmp/eval_case；不要把隐藏资源复制回 /workspace。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grader 编译并调用 candidate CLI，设置超时、输出目录和环境变量。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若使用独立 OpenGL evaluator，必须在 /test_files 中固定其源码/二进制与依赖，不能链接模型修改后的 runtime。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隐藏贴图和映射尽量用小分辨率、多 case、多 seed；压缩后控制平台附件体积。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11.3  test_by_code.py 结构示意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>def main():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metrics = []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build_candidate()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for case in hidden_cases: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  out_dir = run_candidate(case, timeout=120)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  structural = validate_outputs(case, out_dir)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  visual = evaluate_hidden_renders(case, out_dir)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  metrics.append((structural, visual))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score = aggregate(metrics)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resolved = apply_core_thresholds(metrics, score)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write_json(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  "/eval/code_result.json",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    {"resolved": resolved, "score": score, "reason": summarize(metrics)}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13C"/>
                <w:sz w:val="17"/>
              </w:rPr>
              <w:t xml:space="preserve">    )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11.4  Rollout 与迭代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每个被测配置至少 3 次，建议 5 次；同一 snapshot、Prompt、网络和 reasoning 设置。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先看每个 case 的失败分支，再判断题目是过难、过易还是 grader 有缺陷。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修改 grader 后可以重评分；修改 Prompt 或测试数据后应重新 rollout。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resolved 的核心门槛先定义，后续校准必须对所有模型统一，不能针对单模型改规则。</w:t>
      </w: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12  四模型对比实验记录方法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为 1000 字分析提供真实、可复核的数据。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12.1  统一条件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7087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模型/产品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完整版本名、Agent 产品、日期、thinking/reasoning 设置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环境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相同 starter commit、依赖、Prompt、网络、时间和磁盘预算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次数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每个模型 5 次独立 rollout；至少 3 次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人工干预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开始后不追加具体 bug 提示；保留完整轨迹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证据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最终 diff、构建日志、case 分数、耗时、是否主动运行测试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12.2  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087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成功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resolved=true；核心 case、结构、alpha 与运行预算均达标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部分完成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可构建并产生有效输出，但至少一个核心 case 未过门槛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失败</w:t>
            </w:r>
          </w:p>
        </w:tc>
        <w:tc>
          <w:tcPr>
            <w:tcW w:type="dxa" w:w="7087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8"/>
              </w:rPr>
              <w:t>无法构建/运行、未产生合法 attachment，或严重破坏输入与输出合同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12.3  排序原则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排名优先比较 5 次 resolved 成功率，其次比较平均 score 与核心 case 稳定性，再比较是否主动验证、是否引入无关改动和运行成本。不同 Agent 外壳下的结论应表述为“模型 × 产品”的端到端表现，不宣称是纯模型能力。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12.4  实验记录表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215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13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成功次数</w:t>
            </w:r>
          </w:p>
        </w:tc>
        <w:tc>
          <w:tcPr>
            <w:tcW w:type="dxa" w:w="963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均分</w:t>
            </w:r>
          </w:p>
        </w:tc>
        <w:tc>
          <w:tcPr>
            <w:tcW w:type="dxa" w:w="1360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任务状态</w:t>
            </w:r>
          </w:p>
        </w:tc>
        <w:tc>
          <w:tcPr>
            <w:tcW w:type="dxa" w:w="238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具体表现</w:t>
            </w:r>
          </w:p>
        </w:tc>
        <w:tc>
          <w:tcPr>
            <w:tcW w:type="dxa" w:w="113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成本/过程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DeepSeek（版本待填）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__/5</w:t>
            </w:r>
          </w:p>
        </w:tc>
        <w:tc>
          <w:tcPr>
            <w:tcW w:type="dxa" w:w="96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</w:t>
            </w:r>
          </w:p>
        </w:tc>
        <w:tc>
          <w:tcPr>
            <w:tcW w:type="dxa" w:w="136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成功/部分/失败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具体失败 case 与输出证据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耗时/备注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Claude Opus（版本待填）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__/5</w:t>
            </w:r>
          </w:p>
        </w:tc>
        <w:tc>
          <w:tcPr>
            <w:tcW w:type="dxa" w:w="96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</w:t>
            </w:r>
          </w:p>
        </w:tc>
        <w:tc>
          <w:tcPr>
            <w:tcW w:type="dxa" w:w="136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成功/部分/失败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具体失败 case 与输出证据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耗时/备注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OpenAI/Codex（版本待填）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__/5</w:t>
            </w:r>
          </w:p>
        </w:tc>
        <w:tc>
          <w:tcPr>
            <w:tcW w:type="dxa" w:w="96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</w:t>
            </w:r>
          </w:p>
        </w:tc>
        <w:tc>
          <w:tcPr>
            <w:tcW w:type="dxa" w:w="136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成功/部分/失败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具体失败 case 与输出证据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耗时/备注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Gemini（版本待填）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__/5</w:t>
            </w:r>
          </w:p>
        </w:tc>
        <w:tc>
          <w:tcPr>
            <w:tcW w:type="dxa" w:w="963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__</w:t>
            </w:r>
          </w:p>
        </w:tc>
        <w:tc>
          <w:tcPr>
            <w:tcW w:type="dxa" w:w="1360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成功/部分/失败</w:t>
            </w:r>
          </w:p>
        </w:tc>
        <w:tc>
          <w:tcPr>
            <w:tcW w:type="dxa" w:w="238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具体失败 case 与输出证据</w:t>
            </w:r>
          </w:p>
        </w:tc>
        <w:tc>
          <w:tcPr>
            <w:tcW w:type="dxa" w:w="113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耗时/备注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13  风险、假阳性与假阴性控制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将“错误模型得高分”和“正确模型被误判”分别治理。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9B2C2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9B2C2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后果</w:t>
            </w:r>
          </w:p>
        </w:tc>
        <w:tc>
          <w:tcPr>
            <w:tcW w:type="dxa" w:w="4082"/>
            <w:shd w:fill="9B2C2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S0 颜色泄露 UV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模型通过 RGB 搜索直接定位 texel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S0 使用低信息平坦/重复图案；hidden case 更换颜色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S1 过于平滑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UV 偏移或错 attachment 仍得高分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多 seed、非局部碰撞检查、flip/shift/swap mutants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S1 过于跳变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正确双线性采样也产生大误差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限制邻域差 P99，按参考误差地板归一化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隐藏评测含不可观察区域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正确程序无法恢复却被扣分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pose coverage oracle；补 observation 或移出 valid_mask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轮廓/交界采样不稳定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GPU/坐标微差造成假阴性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binary alpha；可信 ID 邻域生成 valid_mask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模型修改评分 renderer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特判或伪造画面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grader 与 /workspace 隔离，只读 candidate PNG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公开 case 过度泄露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硬编码数据或模板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隐藏 skeleton、尺寸、seed、pose、排列全部变化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全部模型 0% 或 100%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没有信息量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mutant 校准；拆分 case；统一调整复杂度与阈值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测试文件过大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平台上传/运行失败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小尺寸 fixture、压缩 maps、按 case 分文件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第三方代码查重争议</w:t>
            </w:r>
          </w:p>
        </w:tc>
        <w:tc>
          <w:tcPr>
            <w:tcW w:type="dxa" w:w="2835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原创性解释不清</w:t>
            </w:r>
          </w:p>
        </w:tc>
        <w:tc>
          <w:tcPr>
            <w:tcW w:type="dxa" w:w="4082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第三方依赖单独保留许可证；任务、fixture、grader 与 starter TODO 均原创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13.1  最重要的质量门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DECEC"/>
            <w:tcBorders>
              <w:top w:val="nil"/>
              <w:left w:val="single" w:sz="18" w:color="9B2C2C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B2C2C"/>
                <w:sz w:val="21"/>
              </w:rPr>
              <w:t>先测 grader，再测模型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只有当参考实现稳定高分、No-op/截图捷径稳定低分、单 pose/Region-only 得到合理部分分时，才开始正式 rollout。否则任何模型排名都不可信。</w:t>
            </w:r>
          </w:p>
        </w:tc>
      </w:tr>
    </w:tbl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14  模型变强后的升级路线</w:t>
      </w:r>
    </w:p>
    <w:p>
      <w:pPr>
        <w:spacing w:after="160"/>
        <w:widowControl/>
      </w:pPr>
      <w:r>
        <w:rPr>
          <w:rFonts w:ascii="Noto Sans CJK SC" w:hAnsi="Noto Sans CJK SC" w:eastAsia="Noto Sans CJK SC"/>
          <w:i/>
          <w:color w:val="607080"/>
          <w:sz w:val="19"/>
        </w:rPr>
        <w:t>把真实 Stable Diffusion 难题保留下来，但不在 V1 中勉强模拟。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14.1  先增加确定性的引擎难度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加入 weighted mesh、deform、skin 切换、rotated atlas region、多 atlas page。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加入 clipping、PMA、半透明和多种 blend，但每项单独成 case。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不给 observation poses，要求 Agent 在固定候选动画中主动选择 K 个 pose 最大化覆盖。</w:t>
      </w:r>
    </w:p>
    <w:p>
      <w:pPr>
        <w:pStyle w:val="ListBullet"/>
        <w:spacing w:after="40" w:line="293" w:lineRule="auto"/>
        <w:widowControl/>
      </w:pPr>
      <w:r>
        <w:rPr>
          <w:rFonts w:ascii="Noto Sans CJK SC" w:hAnsi="Noto Sans CJK SC" w:eastAsia="Noto Sans CJK SC"/>
          <w:sz w:val="20"/>
        </w:rPr>
        <w:t>增加时间/内存预算、2048 贴图或更多 attachment，测试性能设计。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14.2  再考虑真实问题的 closed-loop 档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原工程真正的困难是：相同 prompt/seed 对不同 pose 独立重绘时，衣服颜色与纹理可能漂移；因此需要把参考姿势的结果回写到 attachment，用已完成区域作为下一次重绘的视觉条件，并用 mask 保护已有风格。这个过程是状态相关、顺序相关的，也是项目中最有创造力的设计。</w:t>
      </w:r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 w:val="0"/>
          <w:color w:val="202B33"/>
          <w:sz w:val="21"/>
        </w:rPr>
        <w:t>但一个人造“伪 Stable Diffusion”规则很容易把出题人的假设编码进工具，而不是测到生成模型的 intrinsic 行为。因此 V1 不实现该模拟器，只记录为升级方向。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041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升级方案</w:t>
            </w:r>
          </w:p>
        </w:tc>
        <w:tc>
          <w:tcPr>
            <w:tcW w:type="dxa" w:w="2324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前提</w:t>
            </w:r>
          </w:p>
        </w:tc>
        <w:tc>
          <w:tcPr>
            <w:tcW w:type="dxa" w:w="243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新增能力</w:t>
            </w:r>
          </w:p>
        </w:tc>
        <w:tc>
          <w:tcPr>
            <w:tcW w:type="dxa" w:w="2268"/>
            <w:shd w:fill="1F5D8C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主要风险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真实本地扩散模型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平台允许固定模型/权重/GPU，并能控制随机性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真实风格漂移、mask 与反馈闭环</w:t>
            </w:r>
          </w:p>
        </w:tc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成本高、环境不稳定、难复核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缓存式交互 oracle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预先离线采样大量输入状态并可查询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有限状态的姿势选择与回写</w:t>
            </w:r>
          </w:p>
        </w:tc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状态空间大，可能被反推或覆盖不足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人造确定性 redraw 黑盒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只用于内部研究或辅助消融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策略发现、外部状态、调用预算</w:t>
            </w:r>
          </w:p>
        </w:tc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规则人为，可能测到对模拟器的适配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Static / Hinted / Open 三题组</w:t>
            </w:r>
          </w:p>
        </w:tc>
        <w:tc>
          <w:tcPr>
            <w:tcW w:type="dxa" w:w="2324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基础重建已稳定</w:t>
            </w:r>
          </w:p>
        </w:tc>
        <w:tc>
          <w:tcPr>
            <w:tcW w:type="dxa" w:w="243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区分底层实现、提示利用与开放策略发现</w:t>
            </w:r>
          </w:p>
        </w:tc>
        <w:tc>
          <w:tcPr>
            <w:tcW w:type="dxa" w:w="2268"/>
            <w:vAlign w:val="top"/>
            <w:tcMar>
              <w:top w:w="75" w:type="dxa"/>
              <w:start w:w="80" w:type="dxa"/>
              <w:bottom w:w="75" w:type="dxa"/>
              <w:end w:w="80" w:type="dxa"/>
            </w:tcMar>
            <w:shd w:fill="F7F9FB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43746"/>
                <w:sz w:val="16"/>
              </w:rPr>
              <w:t>题目成本增加，但解释力最好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5D9"/>
            <w:tcBorders>
              <w:top w:val="nil"/>
              <w:left w:val="single" w:sz="18" w:color="8A5A00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面试回答要点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“我会把 closed-loop 方案保留为第二阶段，而不是为了显得困难就立即加入。数据工程首先要保证标签可信；当基础任务无法区分模型时，再引入更高噪声但更贴近真实生成式系统的能力层。”</w:t>
            </w:r>
          </w:p>
        </w:tc>
      </w:tr>
    </w:tbl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15  提交前检查清单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starter 使用官方固定 spine-cpp，且与测试 skeleton 导出版本匹配。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删除魔改 analyzer、核心 UV shader、旧二进制、目标皮肤和历史输出。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测试 skeleton、动画、atlas、S0/S1 与 observations 均为本人原创或程序化生成。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S0 不泄露唯一 texel 颜色；S1 通过邻域连续、碰撞与 mutant 检查。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Alpha 仅 0/255，S0/S1 轮廓一致；复杂 blend/clipping 未混入 V1。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observations 明确无序，每个 pose 独立复现。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hidden evaluation 的计分区域全部有 observation 信息支撑。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grader 不链接 /workspace 中候选修改后的 runtime。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No-op、single-pose、flip、Region-only、ignore-draw-order 与 reference mutant 分数合理。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Prompt、CLI、文件名、退出码、输出目录与 test_by_code.py 完全一致。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每个被测模型至少一个 batch size ≥3，推荐 5 次 rollout，全部已评分。</w:t>
      </w:r>
    </w:p>
    <w:p>
      <w:pPr>
        <w:spacing w:after="60"/>
        <w:ind w:left="142" w:hanging="142"/>
        <w:widowControl/>
      </w:pPr>
      <w:r>
        <w:rPr>
          <w:rFonts w:ascii="Noto Sans CJK SC" w:hAnsi="Noto Sans CJK SC" w:eastAsia="Noto Sans CJK SC"/>
          <w:color w:val="1F5D8C"/>
          <w:sz w:val="22"/>
        </w:rPr>
        <w:t xml:space="preserve">☐ </w:t>
      </w:r>
      <w:r>
        <w:rPr>
          <w:rFonts w:ascii="Noto Sans CJK SC" w:hAnsi="Noto Sans CJK SC" w:eastAsia="Noto Sans CJK SC"/>
          <w:color w:val="202B33"/>
          <w:sz w:val="20"/>
        </w:rPr>
        <w:t>最终短文只写真实模型版本、真实次数、真实失败表现和可复核排序理由。</w:t>
      </w:r>
    </w:p>
    <w:p>
      <w:pPr>
        <w:pStyle w:val="Heading2"/>
        <w:keepNext/>
        <w:spacing w:before="160" w:after="60"/>
        <w:widowControl/>
      </w:pPr>
      <w:r>
        <w:rPr>
          <w:rFonts w:ascii="Noto Sans CJK SC" w:hAnsi="Noto Sans CJK SC" w:eastAsia="Noto Sans CJK SC"/>
          <w:b/>
          <w:color w:val="1F5D8C"/>
          <w:sz w:val="25"/>
        </w:rPr>
        <w:t>15.1  最终结论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6EF"/>
            <w:tcBorders>
              <w:top w:val="nil"/>
              <w:left w:val="single" w:sz="18" w:color="1B6E3C"/>
              <w:bottom w:val="nil"/>
              <w:right w:val="nil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B6E3C"/>
                <w:sz w:val="21"/>
              </w:rPr>
              <w:t>建议提交的 V1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27313A"/>
                <w:sz w:val="19"/>
              </w:rPr>
              <w:t>固定隐藏目标皮肤 S1；官方 spine-cpp；可见 S0；多组无序 before/after observations；二值 alpha；程序化平滑指纹颜色；隐藏姿势 render-space 评分；独立 grader；按 Region、Mesh、遮挡和 sampling 分 case。Stable Diffusion 的状态闭环作为模型变强后的升级题，不在首版勉强模拟。</w:t>
            </w:r>
          </w:p>
        </w:tc>
      </w:tr>
    </w:tbl>
    <w:p>
      <w:pPr>
        <w:pStyle w:val="Heading1"/>
        <w:keepNext/>
        <w:spacing w:before="120" w:after="100"/>
        <w:widowControl/>
      </w:pPr>
      <w:r>
        <w:rPr>
          <w:rFonts w:ascii="Noto Sans CJK SC" w:hAnsi="Noto Sans CJK SC" w:eastAsia="Noto Sans CJK SC"/>
          <w:b/>
          <w:color w:val="173F5F"/>
          <w:sz w:val="32"/>
        </w:rPr>
        <w:t>参考  原工程依据</w:t>
      </w:r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[R1] RedrawSpine README（整体流程、sequence、skipRedrawSlots、attachment_groups）：</w:t>
      </w:r>
      <w:hyperlink r:id="rId11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[R2] CMakeLists.txt（OpenGL、GLFW、GLAD、stb、spine-cpp 依赖）：</w:t>
      </w:r>
      <w:hyperlink r:id="rId12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[R3] SkeletonDrawable.cpp（draw order、Region/Mesh、world vertices、UV）：</w:t>
      </w:r>
      <w:hyperlink r:id="rId13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[R4] main.cpp（UV 回写、written mask、边缘过滤、关键姿势贪心选择）：</w:t>
      </w:r>
      <w:hyperlink r:id="rId14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[R5] preproccess.py（重绘/跳过列表、attachment_groups、白色 attachment）：</w:t>
      </w:r>
      <w:hyperlink r:id="rId15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[R6] uv_redraw.glsl.inc（attachment ID 与 texel index 的整数编码）：</w:t>
      </w:r>
      <w:hyperlink r:id="rId16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after="100"/>
        <w:widowControl/>
      </w:pPr>
      <w:r>
        <w:rPr>
          <w:rFonts w:ascii="Noto Sans CJK SC" w:hAnsi="Noto Sans CJK SC" w:eastAsia="Noto Sans CJK SC"/>
          <w:color w:val="202B33"/>
          <w:sz w:val="18"/>
        </w:rPr>
        <w:t>[R7] UVmapping.py（真实工程的逐姿势迭代重绘与回写）：</w:t>
      </w:r>
      <w:hyperlink r:id="rId17">
        <w:r>
          <w:rPr>
            <w:color w:val="1F5D8C"/>
            <w:u w:val="single"/>
            <w:rFonts w:ascii="Noto Sans CJK SC" w:hAnsi="Noto Sans CJK SC" w:eastAsia="Noto Sans CJK SC"/>
          </w:rPr>
          <w:t>查看源文件</w:t>
        </w:r>
      </w:hyperlink>
    </w:p>
    <w:p>
      <w:pPr>
        <w:spacing w:line="317" w:lineRule="auto" w:after="100"/>
        <w:widowControl/>
      </w:pPr>
      <w:r>
        <w:rPr>
          <w:rFonts w:ascii="Noto Sans CJK SC" w:hAnsi="Noto Sans CJK SC" w:eastAsia="Noto Sans CJK SC"/>
          <w:i/>
          <w:color w:val="202B33"/>
          <w:sz w:val="21"/>
        </w:rPr>
        <w:t>注：本文档中的阈值、case 数量和权重是首轮设计值。正式提交前，应以 reference/mutant 测试和多模型 rollout 的分布为依据统一校准。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B728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RedrawSpine · Code Agent 评测设计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6070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hangyangrui916/RedrawSpine" TargetMode="External"/><Relationship Id="rId12" Type="http://schemas.openxmlformats.org/officeDocument/2006/relationships/hyperlink" Target="https://raw.githubusercontent.com/Zhangyangrui916/RedrawSpine/test/CMakeLists.txt" TargetMode="External"/><Relationship Id="rId13" Type="http://schemas.openxmlformats.org/officeDocument/2006/relationships/hyperlink" Target="https://raw.githubusercontent.com/Zhangyangrui916/RedrawSpine/test/src/SkeletonDrawable.cpp" TargetMode="External"/><Relationship Id="rId14" Type="http://schemas.openxmlformats.org/officeDocument/2006/relationships/hyperlink" Target="https://raw.githubusercontent.com/Zhangyangrui916/RedrawSpine/test/src/main.cpp" TargetMode="External"/><Relationship Id="rId15" Type="http://schemas.openxmlformats.org/officeDocument/2006/relationships/hyperlink" Target="https://raw.githubusercontent.com/Zhangyangrui916/RedrawSpine/test/preproccess.py" TargetMode="External"/><Relationship Id="rId16" Type="http://schemas.openxmlformats.org/officeDocument/2006/relationships/hyperlink" Target="https://raw.githubusercontent.com/Zhangyangrui916/RedrawSpine/test/include/embedded_shaders/uv_redraw.glsl.inc" TargetMode="External"/><Relationship Id="rId17" Type="http://schemas.openxmlformats.org/officeDocument/2006/relationships/hyperlink" Target="https://raw.githubusercontent.com/Zhangyangrui916/RedrawSpine/test/UVmapping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RedrawSpine Code Agent 评测设计与实现细则</dc:title>
  <dc:subject>基于多个一致二维观察恢复 Spine 静态贴图的确定性评测</dc:subject>
  <dc:creator>Candidate</dc:creator>
  <cp:keywords>RedrawSpine, Code Agent, Spine, Evaluation, DSBenchV2</cp:keywords>
  <dc:description>用于 take-home assignment 与面试答辩的 V1 设计稿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