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微信扫码登录配置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1、修改</w:t>
      </w:r>
      <w:r>
        <w:rPr>
          <w:rFonts w:eastAsia="等线" w:ascii="Arial" w:cs="Arial" w:hAnsi="Arial"/>
          <w:sz w:val="22"/>
        </w:rPr>
        <w:t>前端</w:t>
      </w:r>
      <w:r>
        <w:rPr>
          <w:rFonts w:eastAsia="等线" w:ascii="Arial" w:cs="Arial" w:hAnsi="Arial"/>
          <w:sz w:val="22"/>
        </w:rPr>
        <w:t>工程 xc-ui-pc-static-portal 目录下的wxsign.html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屏蔽代码行：redirect_uri: "</w:t>
      </w:r>
      <w:r>
        <w:rPr>
          <w:rFonts w:eastAsia="等线" w:ascii="Arial" w:cs="Arial" w:hAnsi="Arial"/>
          <w:sz w:val="22"/>
        </w:rPr>
        <w:t>http://tjxt-user-t.itheima.net/xuecheng/auth/wxLogin</w:t>
      </w:r>
      <w:r>
        <w:rPr>
          <w:rFonts w:eastAsia="等线" w:ascii="Arial" w:cs="Arial" w:hAnsi="Arial"/>
          <w:sz w:val="22"/>
        </w:rPr>
        <w:t>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改为如下方式：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YAML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   //请用微信生成二维码</w:t>
              <w:br/>
              <w:t xml:space="preserve">  function generateWxQrcode(token) {</w:t>
              <w:br/>
              <w:t xml:space="preserve">    var wxObj = new WxLogin({</w:t>
              <w:br/>
              <w:t xml:space="preserve">        self_redirect:true,</w:t>
              <w:br/>
              <w:t xml:space="preserve">        id:"login_container", </w:t>
              <w:br/>
              <w:t xml:space="preserve">        appid: "wx17655f8047b85150", </w:t>
              <w:br/>
              <w:t xml:space="preserve">        scope: "snsapi_login", </w:t>
              <w:br/>
              <w:t xml:space="preserve">        //redirect_uri: "http://tjxt-user-t.itheima.net/xuecheng/auth/wxLogin",</w:t>
              <w:br/>
              <w:t xml:space="preserve">         redirect_uri: "http://tjxt-user-t.itheima.net/api/auth/wxLogin",</w:t>
              <w:br/>
              <w:t xml:space="preserve">        state: token,</w:t>
              <w:br/>
              <w:t xml:space="preserve">        style: "",</w:t>
              <w:br/>
              <w:t xml:space="preserve">        href: ""</w:t>
              <w:br/>
              <w:t xml:space="preserve">      });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2、在nginx.conf配置</w:t>
      </w:r>
      <w:r>
        <w:rPr>
          <w:rFonts w:eastAsia="等线" w:ascii="Arial" w:cs="Arial" w:hAnsi="Arial"/>
          <w:sz w:val="22"/>
        </w:rPr>
        <w:t>tjxt-user-t.itheima.net</w:t>
      </w:r>
      <w:r>
        <w:rPr>
          <w:rFonts w:eastAsia="等线" w:ascii="Arial" w:cs="Arial" w:hAnsi="Arial"/>
          <w:sz w:val="22"/>
        </w:rPr>
        <w:t>域名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在http下添加 server_names_hash_bucket_size 64;如下：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04775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配置</w:t>
      </w:r>
      <w:r>
        <w:rPr>
          <w:rFonts w:eastAsia="等线" w:ascii="Arial" w:cs="Arial" w:hAnsi="Arial"/>
          <w:sz w:val="22"/>
        </w:rPr>
        <w:t>tjxt-user-t.itheima.net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sz w:val="22"/>
        </w:rPr>
        <w:t>虚拟主机</w:t>
      </w:r>
      <w:r>
        <w:rPr>
          <w:rFonts w:eastAsia="等线" w:ascii="Arial" w:cs="Arial" w:hAnsi="Arial"/>
          <w:sz w:val="22"/>
        </w:rPr>
        <w:t>，如下：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3815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重新加载nginx的配置文件：nginx.exe -s reload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3、配置hosts文件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修改hosts文件，配置 </w:t>
      </w:r>
      <w:r>
        <w:rPr>
          <w:rFonts w:eastAsia="等线" w:ascii="Arial" w:cs="Arial" w:hAnsi="Arial"/>
          <w:sz w:val="22"/>
        </w:rPr>
        <w:t>tjxt-user-t.itheima.net</w:t>
      </w:r>
      <w:r>
        <w:rPr>
          <w:rFonts w:eastAsia="等线" w:ascii="Arial" w:cs="Arial" w:hAnsi="Arial"/>
          <w:sz w:val="22"/>
        </w:rPr>
        <w:t xml:space="preserve"> 如下：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04775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7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media/image2.png" Type="http://schemas.openxmlformats.org/officeDocument/2006/relationships/image"/><Relationship Id="rId6" Target="media/image3.png" Type="http://schemas.openxmlformats.org/officeDocument/2006/relationships/image"/><Relationship Id="rId7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2023-03-22T03:52:40Z</dcterms:created>
  <dc:creator>Apache POI</dc:creator>
</cp:coreProperties>
</file>