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240"/>
        <w:jc w:val="center"/>
      </w:pPr>
      <w:r>
        <w:rPr>
          <w:rFonts w:ascii="Arial Unicode MS" w:hAnsi="Arial Unicode MS" w:eastAsia="Arial Unicode MS"/>
          <w:b/>
          <w:color w:val="0B2545"/>
          <w:sz w:val="50"/>
        </w:rPr>
        <w:t>志远搬家 GEO 优化方案</w:t>
      </w:r>
    </w:p>
    <w:p>
      <w:pPr>
        <w:spacing w:after="44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后续推进版｜仅保留尚未完成的工作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适用范围  </w:t>
            </w:r>
            <w:r>
              <w:rPr>
                <w:rFonts w:ascii="Arial Unicode MS" w:hAnsi="Arial Unicode MS" w:eastAsia="Arial Unicode MS"/>
                <w:color w:val="0B2545"/>
                <w:sz w:val="21"/>
              </w:rPr>
              <w:t>面向中国大陆搜索与生成式搜索场景，重点覆盖广州及周边真实服务区域。本文不重复已完成的站内基础技术改造。</w:t>
            </w:r>
          </w:p>
        </w:tc>
      </w:tr>
    </w:tbl>
    <w:p>
      <w:pPr>
        <w:spacing w:after="40"/>
      </w:pPr>
    </w:p>
    <w:p>
      <w:pPr>
        <w:spacing w:before="0" w:after="60" w:line="264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目标网站：</w:t>
      </w:r>
      <w:r>
        <w:rPr>
          <w:rFonts w:ascii="Arial Unicode MS" w:hAnsi="Arial Unicode MS" w:eastAsia="Arial Unicode MS"/>
          <w:color w:val="0B2545"/>
          <w:sz w:val="22"/>
        </w:rPr>
        <w:t>www.zhiyuanbj.cn</w:t>
      </w:r>
    </w:p>
    <w:p>
      <w:pPr>
        <w:spacing w:before="0" w:after="360" w:line="264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版本：</w:t>
      </w:r>
      <w:r>
        <w:rPr>
          <w:rFonts w:ascii="Arial Unicode MS" w:hAnsi="Arial Unicode MS" w:eastAsia="Arial Unicode MS"/>
          <w:color w:val="0B2545"/>
          <w:sz w:val="22"/>
        </w:rPr>
        <w:t>v2.0｜更新日期：2026年7月15日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执行目标：</w:t>
      </w:r>
      <w:r>
        <w:rPr>
          <w:rFonts w:ascii="Arial Unicode MS" w:hAnsi="Arial Unicode MS" w:eastAsia="Arial Unicode MS"/>
          <w:color w:val="0B2545"/>
          <w:sz w:val="22"/>
        </w:rPr>
        <w:t>在不虚构资质、案例、评价、价格或服务网点的前提下，补足本地实体可信度、区域内容、第三方佐证、收录验证与持续运营能力。</w:t>
      </w:r>
    </w:p>
    <w:p>
      <w:pPr>
        <w:spacing w:before="0" w:after="360" w:line="264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评分口径：</w:t>
      </w:r>
      <w:r>
        <w:rPr>
          <w:rFonts w:ascii="Arial Unicode MS" w:hAnsi="Arial Unicode MS" w:eastAsia="Arial Unicode MS"/>
          <w:color w:val="0B2545"/>
          <w:sz w:val="22"/>
        </w:rPr>
        <w:t>当前约为 66/100 的源码 GEO 完成度；本方案的目标是将可验证完成度提升至约 80/100。该分数不等同于百度排名、AI 引用次数或获客结果。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一、后续工作边界与原则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只建设真实可核验的本地信息。公司名称、地址、电话、营业时间、服务区域、资质、案例、价格和评价必须有内部凭证或公开依据。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区域页必须对应实际服务能力与独立素材。不能仅替换“广州/天河/佛山”等地名批量生成近似页面。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第三方平台仅做正式认领、真实资料完善和自然内容发布；不购买虚假评价、不伪造媒体报道、不制造百科词条。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所有优化以收录、抓取、内容质量和有效咨询数据复盘；不承诺特定关键词排名或 AI 回答展示。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二、分阶段推进路线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20"/>
        <w:gridCol w:w="1080"/>
        <w:gridCol w:w="3960"/>
        <w:gridCol w:w="360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建议周期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核心交付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验收标准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第 1 周</w:t>
            </w:r>
          </w:p>
        </w:tc>
        <w:tc>
          <w:tcPr>
            <w:tcW w:type="dxa" w:w="396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线上部署与收录基线</w:t>
            </w:r>
          </w:p>
        </w:tc>
        <w:tc>
          <w:tcPr>
            <w:tcW w:type="dxa" w:w="36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公开可访问；完成平台验证与数据建档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第 1—2 周</w:t>
            </w:r>
          </w:p>
        </w:tc>
        <w:tc>
          <w:tcPr>
            <w:tcW w:type="dxa" w:w="396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本地实体资料与信任素材</w:t>
            </w:r>
          </w:p>
        </w:tc>
        <w:tc>
          <w:tcPr>
            <w:tcW w:type="dxa" w:w="36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资料可核验、官网与平台口径一致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第 2—6 周</w:t>
            </w:r>
          </w:p>
        </w:tc>
        <w:tc>
          <w:tcPr>
            <w:tcW w:type="dxa" w:w="396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广州及周边差异化内容</w:t>
            </w:r>
          </w:p>
        </w:tc>
        <w:tc>
          <w:tcPr>
            <w:tcW w:type="dxa" w:w="36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每页有独立事实、场景与服务边界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持续推进</w:t>
            </w:r>
          </w:p>
        </w:tc>
        <w:tc>
          <w:tcPr>
            <w:tcW w:type="dxa" w:w="396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第三方实体与内容佐证</w:t>
            </w:r>
          </w:p>
        </w:tc>
        <w:tc>
          <w:tcPr>
            <w:tcW w:type="dxa" w:w="36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完成认领/发布，保留链接与后台截图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每月/每季</w:t>
            </w:r>
          </w:p>
        </w:tc>
        <w:tc>
          <w:tcPr>
            <w:tcW w:type="dxa" w:w="396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性能、抓取、内容复盘</w:t>
            </w:r>
          </w:p>
        </w:tc>
        <w:tc>
          <w:tcPr>
            <w:tcW w:type="dxa" w:w="36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形成问题清单、修复记录与更新日志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三、阶段 0：上线、抓取与收录验证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B2545"/>
          <w:sz w:val="22"/>
        </w:rPr>
        <w:t>目的：确认已经完成的技术基础真正部署在生产站，而不是仅存在于本地源码。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3.1 生产环境核验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逐页检查首页、服务页、案例页、新闻详情、FAQ、联系页的 HTTP 状态码、canonical、标题、描述、移动端渲染与页面主内容是否正常。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确认 robots.txt、llms.txt 与 sitemap.xml 能通过正式域名访问；检查 sitemap 中 URL 的域名、更新时间和返回状态，剔除跳转、重复或失效页面。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确认 HTTPS 证书、www/非 www 跳转规则、404 页面和旧 URL 跳转策略一致，避免同一内容被多个地址重复收录。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从服务器日志或 CDN 日志识别百度、搜狗、360及允许的检索爬虫访问情况；记录抓取频率、404、5xx 与被拒绝 URL。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3.2 中国大陆搜索平台接入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在百度搜索资源平台验证正式域名，提交 sitemap.xml，并持续查看抓取异常、索引覆盖、死链和移动适配报告。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视业务流量情况接入 360、搜狗等搜索站长平台；Google Search Console 作为补充，不应替代百度侧验证。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建立首份基线表：已提交 URL 数、已收录 URL 数、品牌词与核心服务词展示/点击、主要落地页、有效咨询。后续按月对比趋势。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验收材料  </w:t>
            </w:r>
            <w:r>
              <w:rPr>
                <w:rFonts w:ascii="Arial Unicode MS" w:hAnsi="Arial Unicode MS" w:eastAsia="Arial Unicode MS"/>
                <w:color w:val="0B2545"/>
                <w:sz w:val="21"/>
              </w:rPr>
              <w:t>平台验证截图、sitemap 提交记录、首轮抓取/索引报表、核心页面检查清单。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四、阶段 1：本地实体与可信信息补齐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B2545"/>
          <w:sz w:val="22"/>
        </w:rPr>
        <w:t>目的：让官网、地图与第三方页面对“这是谁、在哪里、提供什么服务”给出一致、可验证的答案。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4.1 资料台账（先收集，后发布）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60"/>
        <w:gridCol w:w="4080"/>
        <w:gridCol w:w="3720"/>
      </w:tblGrid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资料类别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需要确认的事实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发布位置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主体信息</w:t>
            </w:r>
          </w:p>
        </w:tc>
        <w:tc>
          <w:tcPr>
            <w:tcW w:type="dxa" w:w="408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营业执照主体名称、统一社会信用代码、品牌名称</w:t>
            </w:r>
          </w:p>
        </w:tc>
        <w:tc>
          <w:tcPr>
            <w:tcW w:type="dxa" w:w="37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官网关于页、地图/商户认领资料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联系与地址</w:t>
            </w:r>
          </w:p>
        </w:tc>
        <w:tc>
          <w:tcPr>
            <w:tcW w:type="dxa" w:w="408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真实服务地址、电话、营业时间、客服职责</w:t>
            </w:r>
          </w:p>
        </w:tc>
        <w:tc>
          <w:tcPr>
            <w:tcW w:type="dxa" w:w="37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联系页、页脚、地图平台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服务范围</w:t>
            </w:r>
          </w:p>
        </w:tc>
        <w:tc>
          <w:tcPr>
            <w:tcW w:type="dxa" w:w="408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实际覆盖的广州区县及周边城市、可提供的服务类型</w:t>
            </w:r>
          </w:p>
        </w:tc>
        <w:tc>
          <w:tcPr>
            <w:tcW w:type="dxa" w:w="37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服务页、区域页、FAQ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服务依据</w:t>
            </w:r>
          </w:p>
        </w:tc>
        <w:tc>
          <w:tcPr>
            <w:tcW w:type="dxa" w:w="408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合同、报价规则、赔付/保险条件、设备与人员能力</w:t>
            </w:r>
          </w:p>
        </w:tc>
        <w:tc>
          <w:tcPr>
            <w:tcW w:type="dxa" w:w="37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服务说明、常见问题、合同流程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经验素材</w:t>
            </w:r>
          </w:p>
        </w:tc>
        <w:tc>
          <w:tcPr>
            <w:tcW w:type="dxa" w:w="408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获授权的案例、现场照片、流程记录、客户评价</w:t>
            </w:r>
          </w:p>
        </w:tc>
        <w:tc>
          <w:tcPr>
            <w:tcW w:type="dxa" w:w="37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案例页、图文/视频内容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4.2 官网信任内容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完善“关于志远/联系志远”页面：明确主体、服务定位、真实服务区域、电话、营业时间及投诉/售后联系路径。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为可公开的服务承诺增加条件与边界，例如报价确认方式、临时增项处理、物品损坏申报流程。没有书面规则的内容不发布为承诺。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建立案例模板：服务日期（可只到月份）、起止区域、搬迁类型、物品规模、使用车型/人员、难点与处理方式、客户授权状态。避免展示客户隐私。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为文章和指南增加作者/审核人、发布日期、最近更新日期及资料来源；只有具备真实责任主体时才展示。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五、阶段 2：广州及周边差异化内容建设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B2545"/>
          <w:sz w:val="22"/>
        </w:rPr>
        <w:t>目的：从泛化搬家介绍，升级为能回答本地用户具体问题的内容体系。优先做高意图服务页和真实覆盖区域，数量服从质量。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5.1 区域页建设规则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先由业务确认实际常态化服务的区域，再决定是否建设页面。广州各区、佛山、东莞、中山等仅在确有服务能力、接单规则和可用素材时纳入。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每个区域页至少包含：该区域服务边界、常见住宅/写字楼搬运条件、停车/电梯/进场限制提示、适用服务、真实案例或现场素材、区域常见问题与联系方式。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若区域暂时没有独立事实和案例，保留在“服务范围”汇总页，不建立独立落地页，防止重复内容和站群风险。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区域页标题、描述、正文、图片、FAQ 与案例必须独立撰写；不要只替换地名或复制主站模板。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5.2 服务与指南内容优先级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20"/>
        <w:gridCol w:w="3600"/>
        <w:gridCol w:w="3840"/>
      </w:tblGrid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优先内容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应回答的问题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所需事实材料</w:t>
            </w:r>
          </w:p>
        </w:tc>
      </w:tr>
      <w:tr>
        <w:tc>
          <w:tcPr>
            <w:tcW w:type="dxa" w:w="19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同城家庭搬家</w:t>
            </w:r>
          </w:p>
        </w:tc>
        <w:tc>
          <w:tcPr>
            <w:tcW w:type="dxa" w:w="36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车型/人员如何匹配？楼层、电梯、停车如何影响安排？</w:t>
            </w:r>
          </w:p>
        </w:tc>
        <w:tc>
          <w:tcPr>
            <w:tcW w:type="dxa" w:w="38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服务流程、实际限制、车型/人员配置规则</w:t>
            </w:r>
          </w:p>
        </w:tc>
      </w:tr>
      <w:tr>
        <w:tc>
          <w:tcPr>
            <w:tcW w:type="dxa" w:w="19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跨市搬迁</w:t>
            </w:r>
          </w:p>
        </w:tc>
        <w:tc>
          <w:tcPr>
            <w:tcW w:type="dxa" w:w="36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交接、装卸、运输与到达如何安排？</w:t>
            </w:r>
          </w:p>
        </w:tc>
        <w:tc>
          <w:tcPr>
            <w:tcW w:type="dxa" w:w="38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真实覆盖线路、时效边界、交接流程</w:t>
            </w:r>
          </w:p>
        </w:tc>
      </w:tr>
      <w:tr>
        <w:tc>
          <w:tcPr>
            <w:tcW w:type="dxa" w:w="19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企业/办公室搬迁</w:t>
            </w:r>
          </w:p>
        </w:tc>
        <w:tc>
          <w:tcPr>
            <w:tcW w:type="dxa" w:w="36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IT、档案、工位、停业窗口如何组织？</w:t>
            </w:r>
          </w:p>
        </w:tc>
        <w:tc>
          <w:tcPr>
            <w:tcW w:type="dxa" w:w="38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项目流程、负责人、授权案例</w:t>
            </w:r>
          </w:p>
        </w:tc>
      </w:tr>
      <w:tr>
        <w:tc>
          <w:tcPr>
            <w:tcW w:type="dxa" w:w="19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特殊物品与高空吊装</w:t>
            </w:r>
          </w:p>
        </w:tc>
        <w:tc>
          <w:tcPr>
            <w:tcW w:type="dxa" w:w="36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哪些物品/楼宇条件适用？风险如何评估？</w:t>
            </w:r>
          </w:p>
        </w:tc>
        <w:tc>
          <w:tcPr>
            <w:tcW w:type="dxa" w:w="38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设备能力、安全条件、禁止情形</w:t>
            </w:r>
          </w:p>
        </w:tc>
      </w:tr>
      <w:tr>
        <w:tc>
          <w:tcPr>
            <w:tcW w:type="dxa" w:w="19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搬家指南</w:t>
            </w:r>
          </w:p>
        </w:tc>
        <w:tc>
          <w:tcPr>
            <w:tcW w:type="dxa" w:w="36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用户要如何打包、断电、交接与验收？</w:t>
            </w:r>
          </w:p>
        </w:tc>
        <w:tc>
          <w:tcPr>
            <w:tcW w:type="dxa" w:w="38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可复核的流程、清单、编辑/审核人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5.3 FAQ 与内容更新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把现有 FAQ 按搜索意图补充为本地化问题：区域停车、电梯、城中村/小区进场规则、跨市交接、办公搬迁、特殊物品等。每个答案先给结论，再说明条件。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涉及价格、时效、服务覆盖、赔付或资质时，只写已确认且有日期的事实；价格应说明影响因素和询价方式，不发布无法长期保证的区间。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每季度复核 FAQ、服务页与指南中的价格、区域、联系方式、流程和案例；在页面展示最近更新日期，并留存内部修订记录。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对仍为空的内容图片进行全量 alt 审计：仅为实际表达内容的图片补充准确描述；装饰图标保持空 alt，避免堆砌关键词。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六、阶段 3：第三方实体与权威佐证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B2545"/>
          <w:sz w:val="22"/>
        </w:rPr>
        <w:t>目的：建立独立来源对企业实体和服务能力的交叉印证。此阶段需要运营人员或企业负责人提供资料并完成账号认领。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020"/>
        <w:gridCol w:w="35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渠道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应做事项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边界与验收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百度地图 / 高德 / 腾讯地图</w:t>
            </w:r>
          </w:p>
        </w:tc>
        <w:tc>
          <w:tcPr>
            <w:tcW w:type="dxa" w:w="40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认领或创建真实门店/服务点，统一主体、地址、电话、营业时间与服务类目。</w:t>
            </w:r>
          </w:p>
        </w:tc>
        <w:tc>
          <w:tcPr>
            <w:tcW w:type="dxa" w:w="35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仅认领实际存在地点；保存审核结果与页面链接。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大众点评及本地生活平台</w:t>
            </w:r>
          </w:p>
        </w:tc>
        <w:tc>
          <w:tcPr>
            <w:tcW w:type="dxa" w:w="40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完善商户资料、服务说明、真实图片与售后联系。</w:t>
            </w:r>
          </w:p>
        </w:tc>
        <w:tc>
          <w:tcPr>
            <w:tcW w:type="dxa" w:w="35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不购买或诱导虚假评价；评价必须来自真实服务。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58同城等分类信息平台</w:t>
            </w:r>
          </w:p>
        </w:tc>
        <w:tc>
          <w:tcPr>
            <w:tcW w:type="dxa" w:w="40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按平台规则完成企业认证和服务发布。</w:t>
            </w:r>
          </w:p>
        </w:tc>
        <w:tc>
          <w:tcPr>
            <w:tcW w:type="dxa" w:w="35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信息与官网一致；不批量复制内容或发布虚假网点。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媒体 / 行业组织 / 社区</w:t>
            </w:r>
          </w:p>
        </w:tc>
        <w:tc>
          <w:tcPr>
            <w:tcW w:type="dxa" w:w="40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发布有事实依据的搬家避坑、流程、安全或行业观察内容。</w:t>
            </w:r>
          </w:p>
        </w:tc>
        <w:tc>
          <w:tcPr>
            <w:tcW w:type="dxa" w:w="35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保留原始链接与发布依据；不伪造报道或付费软文事实。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百科与问答平台</w:t>
            </w:r>
          </w:p>
        </w:tc>
        <w:tc>
          <w:tcPr>
            <w:tcW w:type="dxa" w:w="40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仅在满足平台收录及可引用来源要求时申请词条或参与问答。</w:t>
            </w:r>
          </w:p>
        </w:tc>
        <w:tc>
          <w:tcPr>
            <w:tcW w:type="dxa" w:w="35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不能将百科创建当作必达任务；回答需解决问题而非硬广。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短视频与图文内容</w:t>
            </w:r>
          </w:p>
        </w:tc>
        <w:tc>
          <w:tcPr>
            <w:tcW w:type="dxa" w:w="40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将真实案例、打包技巧、流程演示拆分为可检索主题。</w:t>
            </w:r>
          </w:p>
        </w:tc>
        <w:tc>
          <w:tcPr>
            <w:tcW w:type="dxa" w:w="35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取得客户和员工出镜授权；每条内容可回链至对应官网页。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七、阶段 4：性能、结构化扩展与持续复盘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7.1 性能与可访问性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使用真实中国大陆网络环境测试首页、服务页和报价页的移动端首屏速度、图片体积、缓存、渲染阻塞资源和验证码可用性；按测试结果逐项优化，不以“合并全部 CSS/JS”为前提。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定期爬取正式站，修复 404、重定向链、重复标题/描述、孤立页、失效图片和 sitemap 与实际页面不一致的问题。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维护报价表单、电话按钮和在线咨询的可用性；这些是本地服务站最直接的转化路径，应纳入每月检查。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7.2 结构化数据的增量工作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针对已发布且步骤明确的原创搬家指南，补充 HowTo 结构化数据；步骤、工具、时长等字段必须与页面正文一致。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区域页仅在内容真实独立时增加对应的 service area 信息；不要虚构“分部”、地址或营业时间。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新增案例和文章时持续校验 JSON-LD 的标题、日期、图片、作者与正文一致。结构化数据用于机器理解，不应替代真实内容。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E74B5"/>
          <w:sz w:val="26"/>
        </w:rPr>
        <w:t>7.3 月度与季度复盘指标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20"/>
        <w:gridCol w:w="5040"/>
        <w:gridCol w:w="3000"/>
      </w:tblGrid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周期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检查指标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输出物</w:t>
            </w:r>
          </w:p>
        </w:tc>
      </w:tr>
      <w:tr>
        <w:tc>
          <w:tcPr>
            <w:tcW w:type="dxa" w:w="13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每月</w:t>
            </w:r>
          </w:p>
        </w:tc>
        <w:tc>
          <w:tcPr>
            <w:tcW w:type="dxa" w:w="50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抓取/索引异常、有效收录页、品牌词与核心服务词展现、页面 404、表单/电话可用性</w:t>
            </w:r>
          </w:p>
        </w:tc>
        <w:tc>
          <w:tcPr>
            <w:tcW w:type="dxa" w:w="30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月度监测表与修复清单</w:t>
            </w:r>
          </w:p>
        </w:tc>
      </w:tr>
      <w:tr>
        <w:tc>
          <w:tcPr>
            <w:tcW w:type="dxa" w:w="13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每季</w:t>
            </w:r>
          </w:p>
        </w:tc>
        <w:tc>
          <w:tcPr>
            <w:tcW w:type="dxa" w:w="50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FAQ/服务范围/联系方式/价格说明/案例时效、区域页重复度、第三方资料一致性</w:t>
            </w:r>
          </w:p>
        </w:tc>
        <w:tc>
          <w:tcPr>
            <w:tcW w:type="dxa" w:w="30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内容更新记录与下季选题</w:t>
            </w:r>
          </w:p>
        </w:tc>
      </w:tr>
      <w:tr>
        <w:tc>
          <w:tcPr>
            <w:tcW w:type="dxa" w:w="13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每半年</w:t>
            </w:r>
          </w:p>
        </w:tc>
        <w:tc>
          <w:tcPr>
            <w:tcW w:type="dxa" w:w="504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真实客户咨询来源、重点区域需求、外部引用质量、站点性能</w:t>
            </w:r>
          </w:p>
        </w:tc>
        <w:tc>
          <w:tcPr>
            <w:tcW w:type="dxa" w:w="30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优先级调整与资源投入建议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八、执行前需由企业提供的材料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 xml:space="preserve">阻塞条件  </w:t>
            </w:r>
            <w:r>
              <w:rPr>
                <w:rFonts w:ascii="Arial Unicode MS" w:hAnsi="Arial Unicode MS" w:eastAsia="Arial Unicode MS"/>
                <w:color w:val="0B2545"/>
                <w:sz w:val="21"/>
              </w:rPr>
              <w:t>以下资料缺失时，不应通过猜测或营销措辞代替；应先补充凭证，再发布对应页面或第三方资料。</w:t>
            </w:r>
          </w:p>
        </w:tc>
      </w:tr>
    </w:tbl>
    <w:p>
      <w:pPr>
        <w:spacing w:after="40"/>
      </w:pP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营业执照主体信息、品牌使用授权（如主体与品牌不完全一致）、可公开的联系方式和服务地址。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真实服务区域、可提供的服务类型、车型/人员/设备能力及高空吊装等特殊服务的适用条件。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报价、合同、增项、赔付、保险和售后流程的现行书面规则。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经客户授权的案例素材：照片/视频、时间、区域、服务类型、可公开的处理过程与评价。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各平台既有账号、地图门店认领权限、百度站长平台/域名验证所需权限。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rial Unicode MS" w:hAnsi="Arial Unicode MS" w:eastAsia="Arial Unicode MS"/>
          <w:color w:val="0B2545"/>
          <w:sz w:val="21"/>
        </w:rPr>
        <w:t>内容审核责任人：业务审核、法务/负责人审核、发布人及季度复核责任人。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2E74B5"/>
          <w:sz w:val="32"/>
        </w:rPr>
        <w:t>九、优先级清单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20"/>
        <w:gridCol w:w="3000"/>
        <w:gridCol w:w="3120"/>
        <w:gridCol w:w="252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优先级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下一步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负责人/前置条件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完成判定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P0</w:t>
            </w:r>
          </w:p>
        </w:tc>
        <w:tc>
          <w:tcPr>
            <w:tcW w:type="dxa" w:w="30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生产环境与百度资源平台验证</w:t>
            </w:r>
          </w:p>
        </w:tc>
        <w:tc>
          <w:tcPr>
            <w:tcW w:type="dxa" w:w="31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运维 + 域名/平台权限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可访问、已提交、基线已记录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P0</w:t>
            </w:r>
          </w:p>
        </w:tc>
        <w:tc>
          <w:tcPr>
            <w:tcW w:type="dxa" w:w="30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整理真实实体与服务资料台账</w:t>
            </w:r>
          </w:p>
        </w:tc>
        <w:tc>
          <w:tcPr>
            <w:tcW w:type="dxa" w:w="31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企业负责人 + 业务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每项有来源、可公开范围明确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P1</w:t>
            </w:r>
          </w:p>
        </w:tc>
        <w:tc>
          <w:tcPr>
            <w:tcW w:type="dxa" w:w="30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广州真实服务区域的差异化内容</w:t>
            </w:r>
          </w:p>
        </w:tc>
        <w:tc>
          <w:tcPr>
            <w:tcW w:type="dxa" w:w="31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内容 + 业务审核 + 案例素材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非模板化、含独立事实与 FAQ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P1</w:t>
            </w:r>
          </w:p>
        </w:tc>
        <w:tc>
          <w:tcPr>
            <w:tcW w:type="dxa" w:w="30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地图与本地生活平台正式认领</w:t>
            </w:r>
          </w:p>
        </w:tc>
        <w:tc>
          <w:tcPr>
            <w:tcW w:type="dxa" w:w="31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账号权限 + 实体证明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资料一致、审核通过或留存原因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P1</w:t>
            </w:r>
          </w:p>
        </w:tc>
        <w:tc>
          <w:tcPr>
            <w:tcW w:type="dxa" w:w="300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服务页/案例/指南的可信内容</w:t>
            </w:r>
          </w:p>
        </w:tc>
        <w:tc>
          <w:tcPr>
            <w:tcW w:type="dxa" w:w="31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业务资料 + 客户授权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作者/审核/日期/证据可追溯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P2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0B2545"/>
                <w:sz w:val="19"/>
              </w:rPr>
              <w:t>性能与结构化数据增量优化</w:t>
            </w:r>
          </w:p>
        </w:tc>
        <w:tc>
          <w:tcPr>
            <w:tcW w:type="dxa" w:w="31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线上测试数据</w:t>
            </w:r>
          </w:p>
        </w:tc>
        <w:tc>
          <w:tcPr>
            <w:tcW w:type="dxa" w:w="2520"/>
          </w:tcPr>
          <w:p>
            <w:r>
              <w:rPr>
                <w:rFonts w:ascii="Arial Unicode MS" w:hAnsi="Arial Unicode MS" w:eastAsia="Arial Unicode MS"/>
                <w:color w:val="0B2545"/>
                <w:sz w:val="19"/>
              </w:rPr>
              <w:t>按问题清单修复并复测</w:t>
            </w:r>
          </w:p>
        </w:tc>
      </w:tr>
    </w:tbl>
    <w:p>
      <w:pPr>
        <w:spacing w:after="40"/>
      </w:pPr>
    </w:p>
    <w:p>
      <w:pPr>
        <w:spacing w:before="0" w:after="0" w:line="264" w:lineRule="auto"/>
      </w:pPr>
      <w:r>
        <w:rPr>
          <w:rFonts w:ascii="Arial Unicode MS" w:hAnsi="Arial Unicode MS" w:eastAsia="Arial Unicode MS"/>
          <w:b/>
          <w:color w:val="0B2545"/>
          <w:sz w:val="22"/>
        </w:rPr>
        <w:t>结论：</w:t>
      </w:r>
      <w:r>
        <w:rPr>
          <w:rFonts w:ascii="Arial Unicode MS" w:hAnsi="Arial Unicode MS" w:eastAsia="Arial Unicode MS"/>
          <w:color w:val="0B2545"/>
          <w:sz w:val="22"/>
        </w:rPr>
        <w:t>接下来的瓶颈不在继续堆叠标签，而在真实本地资料、区域差异化内容、第三方实体佐证和生产环境数据闭环。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B6573"/>
        <w:sz w:val="18"/>
      </w:rPr>
      <w:t>内部执行文件｜v2.0｜2026年7月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5B6573"/>
        <w:sz w:val="18"/>
      </w:rPr>
      <w:t>志远搬家｜GEO 后续推进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志远搬家 GEO 优化方案（后续推进版）</dc:title>
  <dc:subject>中国大陆及广州周边本地服务 GEO 后续执行计划</dc:subject>
  <dc:creator>志远搬家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