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Materials and Methods</w:t>
      </w:r>
    </w:p>
    <w:p w:rsidR="00000000" w:rsidDel="00000000" w:rsidP="00000000" w:rsidRDefault="00000000" w:rsidRPr="00000000" w14:paraId="00000002">
      <w:pPr>
        <w:spacing w:after="200" w:before="20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Survey data</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03">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each weekly survey from 5 May 2020 to 15 February 2021, we contacted either 500 or 1000 local residents through random digit dialing of landlines and mobile telephones, using age, gender, education, and employment information to weight the response frequencies to the adult population in Hong Kong </w:t>
      </w:r>
      <w:hyperlink r:id="rId6">
        <w:r w:rsidDel="00000000" w:rsidR="00000000" w:rsidRPr="00000000">
          <w:rPr>
            <w:rFonts w:ascii="Times New Roman" w:cs="Times New Roman" w:eastAsia="Times New Roman" w:hAnsi="Times New Roman"/>
            <w:b w:val="0"/>
            <w:color w:val="000000"/>
            <w:sz w:val="24"/>
            <w:szCs w:val="24"/>
            <w:u w:val="none"/>
            <w:rtl w:val="0"/>
          </w:rPr>
          <w:t xml:space="preserve">(1)</w:t>
        </w:r>
      </w:hyperlink>
      <w:r w:rsidDel="00000000" w:rsidR="00000000" w:rsidRPr="00000000">
        <w:rPr>
          <w:rFonts w:ascii="Times New Roman" w:cs="Times New Roman" w:eastAsia="Times New Roman" w:hAnsi="Times New Roman"/>
          <w:sz w:val="24"/>
          <w:szCs w:val="24"/>
          <w:rtl w:val="0"/>
        </w:rPr>
        <w:t xml:space="preserve">. Details about the surveyed questions are summarized in </w:t>
      </w:r>
      <w:r w:rsidDel="00000000" w:rsidR="00000000" w:rsidRPr="00000000">
        <w:rPr>
          <w:rFonts w:ascii="Times New Roman" w:cs="Times New Roman" w:eastAsia="Times New Roman" w:hAnsi="Times New Roman"/>
          <w:b w:val="1"/>
          <w:sz w:val="24"/>
          <w:szCs w:val="24"/>
          <w:rtl w:val="0"/>
        </w:rPr>
        <w:t xml:space="preserve">Github </w:t>
      </w:r>
      <w:hyperlink w:anchor="sta_data">
        <w:r w:rsidDel="00000000" w:rsidR="00000000" w:rsidRPr="00000000">
          <w:rPr>
            <w:rFonts w:ascii="Times New Roman" w:cs="Times New Roman" w:eastAsia="Times New Roman" w:hAnsi="Times New Roman"/>
            <w:b w:val="1"/>
            <w:sz w:val="24"/>
            <w:szCs w:val="24"/>
            <w:rtl w:val="0"/>
          </w:rPr>
          <w:t xml:space="preserve">Table S1</w:t>
        </w:r>
      </w:hyperlink>
      <w:r w:rsidDel="00000000" w:rsidR="00000000" w:rsidRPr="00000000">
        <w:rPr>
          <w:rFonts w:ascii="Times New Roman" w:cs="Times New Roman" w:eastAsia="Times New Roman" w:hAnsi="Times New Roman"/>
          <w:sz w:val="24"/>
          <w:szCs w:val="24"/>
          <w:rtl w:val="0"/>
        </w:rPr>
        <w:t xml:space="preserve"> and shown in </w:t>
      </w: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w:t>
      </w:r>
      <w:hyperlink w:anchor="sif_survey">
        <w:r w:rsidDel="00000000" w:rsidR="00000000" w:rsidRPr="00000000">
          <w:rPr>
            <w:rFonts w:ascii="Times New Roman" w:cs="Times New Roman" w:eastAsia="Times New Roman" w:hAnsi="Times New Roman"/>
            <w:b w:val="1"/>
            <w:color w:val="000000"/>
            <w:sz w:val="24"/>
            <w:szCs w:val="24"/>
            <w:rtl w:val="0"/>
          </w:rPr>
          <w:t xml:space="preserve">Figure S2</w:t>
        </w:r>
      </w:hyperlink>
      <w:r w:rsidDel="00000000" w:rsidR="00000000" w:rsidRPr="00000000">
        <w:rPr>
          <w:rFonts w:ascii="Times New Roman" w:cs="Times New Roman" w:eastAsia="Times New Roman" w:hAnsi="Times New Roman"/>
          <w:sz w:val="24"/>
          <w:szCs w:val="24"/>
          <w:rtl w:val="0"/>
        </w:rPr>
        <w:t xml:space="preserve">. The survey enables us to estimate (1) the percentage of participants perceived the risk of infection; and (2) the percentage of participants engaged in physical distancing policies.</w:t>
      </w:r>
    </w:p>
    <w:p w:rsidR="00000000" w:rsidDel="00000000" w:rsidP="00000000" w:rsidRDefault="00000000" w:rsidRPr="00000000" w14:paraId="00000004">
      <w:pPr>
        <w:spacing w:after="200" w:before="20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Epidemic data</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05">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collect the daily reported cases by reporting date in Hong Kong from COVID-19 Dashboard by the Center for Systems Science and Engineering at Johns Hopkins University </w:t>
      </w:r>
      <w:hyperlink r:id="rId7">
        <w:r w:rsidDel="00000000" w:rsidR="00000000" w:rsidRPr="00000000">
          <w:rPr>
            <w:rFonts w:ascii="Times New Roman" w:cs="Times New Roman" w:eastAsia="Times New Roman" w:hAnsi="Times New Roman"/>
            <w:b w:val="0"/>
            <w:color w:val="000000"/>
            <w:sz w:val="24"/>
            <w:szCs w:val="24"/>
            <w:u w:val="none"/>
            <w:rtl w:val="0"/>
          </w:rPr>
          <w:t xml:space="preserve">(2)</w:t>
        </w:r>
      </w:hyperlink>
      <w:r w:rsidDel="00000000" w:rsidR="00000000" w:rsidRPr="00000000">
        <w:rPr>
          <w:rFonts w:ascii="Times New Roman" w:cs="Times New Roman" w:eastAsia="Times New Roman" w:hAnsi="Times New Roman"/>
          <w:sz w:val="24"/>
          <w:szCs w:val="24"/>
          <w:rtl w:val="0"/>
        </w:rPr>
        <w:t xml:space="preserve"> and the real-time effective reproductive number for local cases and the daily symptomatic cases by onset date in Hong Kong from the real-time dashboard in School of Public Health, The University of Hong Kong </w:t>
      </w:r>
      <w:hyperlink r:id="rId8">
        <w:r w:rsidDel="00000000" w:rsidR="00000000" w:rsidRPr="00000000">
          <w:rPr>
            <w:rFonts w:ascii="Times New Roman" w:cs="Times New Roman" w:eastAsia="Times New Roman" w:hAnsi="Times New Roman"/>
            <w:b w:val="0"/>
            <w:color w:val="000000"/>
            <w:sz w:val="24"/>
            <w:szCs w:val="24"/>
            <w:u w:val="none"/>
            <w:rtl w:val="0"/>
          </w:rPr>
          <w:t xml:space="preserve">(3)</w:t>
        </w:r>
      </w:hyperlink>
      <w:r w:rsidDel="00000000" w:rsidR="00000000" w:rsidRPr="00000000">
        <w:rPr>
          <w:rFonts w:ascii="Times New Roman" w:cs="Times New Roman" w:eastAsia="Times New Roman" w:hAnsi="Times New Roman"/>
          <w:sz w:val="24"/>
          <w:szCs w:val="24"/>
          <w:rtl w:val="0"/>
        </w:rPr>
        <w:t xml:space="preserve">, shown in </w:t>
      </w: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w:t>
      </w:r>
      <w:hyperlink w:anchor="sif_survey">
        <w:r w:rsidDel="00000000" w:rsidR="00000000" w:rsidRPr="00000000">
          <w:rPr>
            <w:rFonts w:ascii="Times New Roman" w:cs="Times New Roman" w:eastAsia="Times New Roman" w:hAnsi="Times New Roman"/>
            <w:b w:val="1"/>
            <w:color w:val="000000"/>
            <w:sz w:val="24"/>
            <w:szCs w:val="24"/>
            <w:rtl w:val="0"/>
          </w:rPr>
          <w:t xml:space="preserve">Figure S2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spacing w:after="200" w:before="20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Mobility data</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07">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estimate the dynamic of people traveling in the COVID-19 pandemic, we obtained the daily mobility data from the Google community mobility reports in Hong Kong </w:t>
      </w:r>
      <w:hyperlink r:id="rId9">
        <w:r w:rsidDel="00000000" w:rsidR="00000000" w:rsidRPr="00000000">
          <w:rPr>
            <w:rFonts w:ascii="Times New Roman" w:cs="Times New Roman" w:eastAsia="Times New Roman" w:hAnsi="Times New Roman"/>
            <w:b w:val="0"/>
            <w:color w:val="000000"/>
            <w:sz w:val="24"/>
            <w:szCs w:val="24"/>
            <w:u w:val="none"/>
            <w:rtl w:val="0"/>
          </w:rPr>
          <w:t xml:space="preserve">(4)</w:t>
        </w:r>
      </w:hyperlink>
      <w:r w:rsidDel="00000000" w:rsidR="00000000" w:rsidRPr="00000000">
        <w:rPr>
          <w:rFonts w:ascii="Times New Roman" w:cs="Times New Roman" w:eastAsia="Times New Roman" w:hAnsi="Times New Roman"/>
          <w:sz w:val="24"/>
          <w:szCs w:val="24"/>
          <w:rtl w:val="0"/>
        </w:rPr>
        <w:t xml:space="preserve">. Based on visitors’ daily numbers to specific categories of location (e.g. grocery stores; parks; train stations), Google compares it to baseline period (the 5-week period from January 3 to February 6, 2020) before the pandemic outbreak and reports six mobility categories to indicate how the numbers of visitors in Hong Kong to places, as shown in </w:t>
      </w: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w:t>
      </w:r>
      <w:hyperlink w:anchor="sif_mobility">
        <w:r w:rsidDel="00000000" w:rsidR="00000000" w:rsidRPr="00000000">
          <w:rPr>
            <w:rFonts w:ascii="Times New Roman" w:cs="Times New Roman" w:eastAsia="Times New Roman" w:hAnsi="Times New Roman"/>
            <w:b w:val="1"/>
            <w:color w:val="000000"/>
            <w:sz w:val="24"/>
            <w:szCs w:val="24"/>
            <w:rtl w:val="0"/>
          </w:rPr>
          <w:t xml:space="preserve">Figure S1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compared the self-reported behavioural changes in our survey data with changes in population movements. Considering the large user base of Google’s products and the real-time data of Google’s Community Mobility Reports </w:t>
      </w:r>
      <w:hyperlink r:id="rId10">
        <w:r w:rsidDel="00000000" w:rsidR="00000000" w:rsidRPr="00000000">
          <w:rPr>
            <w:rFonts w:ascii="Times New Roman" w:cs="Times New Roman" w:eastAsia="Times New Roman" w:hAnsi="Times New Roman"/>
            <w:b w:val="0"/>
            <w:color w:val="000000"/>
            <w:sz w:val="24"/>
            <w:szCs w:val="24"/>
            <w:u w:val="none"/>
            <w:rtl w:val="0"/>
          </w:rPr>
          <w:t xml:space="preserve">(4)</w:t>
        </w:r>
      </w:hyperlink>
      <w:r w:rsidDel="00000000" w:rsidR="00000000" w:rsidRPr="00000000">
        <w:rPr>
          <w:rFonts w:ascii="Times New Roman" w:cs="Times New Roman" w:eastAsia="Times New Roman" w:hAnsi="Times New Roman"/>
          <w:sz w:val="24"/>
          <w:szCs w:val="24"/>
          <w:rtl w:val="0"/>
        </w:rPr>
        <w:t xml:space="preserve">, we performed a stepwise regression analysis to examine the correlation between each surveyed indicator of protective behaviours and Google’s daily mobility movement trends. We found that Google’s mobility indexes were highly correlated with our surveyed self-reported protective behaviours (</w:t>
      </w:r>
      <w:r w:rsidDel="00000000" w:rsidR="00000000" w:rsidRPr="00000000">
        <w:rPr>
          <w:rFonts w:ascii="Times New Roman" w:cs="Times New Roman" w:eastAsia="Times New Roman" w:hAnsi="Times New Roman"/>
          <w:b w:val="1"/>
          <w:sz w:val="24"/>
          <w:szCs w:val="24"/>
          <w:rtl w:val="0"/>
        </w:rPr>
        <w:t xml:space="preserve">Github </w:t>
      </w:r>
      <w:hyperlink w:anchor="sif_step">
        <w:r w:rsidDel="00000000" w:rsidR="00000000" w:rsidRPr="00000000">
          <w:rPr>
            <w:rFonts w:ascii="Times New Roman" w:cs="Times New Roman" w:eastAsia="Times New Roman" w:hAnsi="Times New Roman"/>
            <w:b w:val="1"/>
            <w:color w:val="000000"/>
            <w:sz w:val="24"/>
            <w:szCs w:val="24"/>
            <w:rtl w:val="0"/>
          </w:rPr>
          <w:t xml:space="preserve">Figure S4</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Github </w:t>
      </w:r>
      <w:hyperlink w:anchor="sta_mobility">
        <w:r w:rsidDel="00000000" w:rsidR="00000000" w:rsidRPr="00000000">
          <w:rPr>
            <w:rFonts w:ascii="Times New Roman" w:cs="Times New Roman" w:eastAsia="Times New Roman" w:hAnsi="Times New Roman"/>
            <w:b w:val="1"/>
            <w:sz w:val="24"/>
            <w:szCs w:val="24"/>
            <w:rtl w:val="0"/>
          </w:rPr>
          <w:t xml:space="preserve">Table S3</w:t>
        </w:r>
      </w:hyperlink>
      <w:r w:rsidDel="00000000" w:rsidR="00000000" w:rsidRPr="00000000">
        <w:rPr>
          <w:rFonts w:ascii="Times New Roman" w:cs="Times New Roman" w:eastAsia="Times New Roman" w:hAnsi="Times New Roman"/>
          <w:sz w:val="24"/>
          <w:szCs w:val="24"/>
          <w:rtl w:val="0"/>
        </w:rPr>
        <w:t xml:space="preserve">). For example, the mobility of retail and grocery can explain up to 87% for the variability in avoiding social gathering (</w:t>
      </w:r>
      <w:r w:rsidDel="00000000" w:rsidR="00000000" w:rsidRPr="00000000">
        <w:rPr>
          <w:rFonts w:ascii="Times New Roman" w:cs="Times New Roman" w:eastAsia="Times New Roman" w:hAnsi="Times New Roman"/>
          <w:b w:val="1"/>
          <w:sz w:val="24"/>
          <w:szCs w:val="24"/>
          <w:rtl w:val="0"/>
        </w:rPr>
        <w:t xml:space="preserve">Github </w:t>
      </w:r>
      <w:hyperlink w:anchor="sta_mobility">
        <w:r w:rsidDel="00000000" w:rsidR="00000000" w:rsidRPr="00000000">
          <w:rPr>
            <w:rFonts w:ascii="Times New Roman" w:cs="Times New Roman" w:eastAsia="Times New Roman" w:hAnsi="Times New Roman"/>
            <w:b w:val="1"/>
            <w:sz w:val="24"/>
            <w:szCs w:val="24"/>
            <w:rtl w:val="0"/>
          </w:rPr>
          <w:t xml:space="preserve">Table S3</w:t>
        </w:r>
      </w:hyperlink>
      <w:r w:rsidDel="00000000" w:rsidR="00000000" w:rsidRPr="00000000">
        <w:rPr>
          <w:rFonts w:ascii="Times New Roman" w:cs="Times New Roman" w:eastAsia="Times New Roman" w:hAnsi="Times New Roman"/>
          <w:sz w:val="24"/>
          <w:szCs w:val="24"/>
          <w:rtl w:val="0"/>
        </w:rPr>
        <w:t xml:space="preserve">). Therefore, with the aid of Google’s mobility data, our weekly surveys of population behavioural changes can be interpolated into the daily resolution.</w:t>
      </w:r>
    </w:p>
    <w:p w:rsidR="00000000" w:rsidDel="00000000" w:rsidP="00000000" w:rsidRDefault="00000000" w:rsidRPr="00000000" w14:paraId="00000009">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Epidemic model </w:t>
      </w:r>
    </w:p>
    <w:p w:rsidR="00000000" w:rsidDel="00000000" w:rsidP="00000000" w:rsidRDefault="00000000" w:rsidRPr="00000000" w14:paraId="0000000A">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simulate the transmission of COVID-19 using a compartmental model, in which the health status of each individual can be susceptible (S), exposed (E), asymptomatic (A), presymptomatic (P), symptomatic (Y), or recovery/death (R) at any time (</w:t>
      </w:r>
      <w:r w:rsidDel="00000000" w:rsidR="00000000" w:rsidRPr="00000000">
        <w:rPr>
          <w:rFonts w:ascii="Times New Roman" w:cs="Times New Roman" w:eastAsia="Times New Roman" w:hAnsi="Times New Roman"/>
          <w:b w:val="1"/>
          <w:sz w:val="24"/>
          <w:szCs w:val="24"/>
          <w:rtl w:val="0"/>
        </w:rPr>
        <w:t xml:space="preserve">Github </w:t>
      </w:r>
      <w:hyperlink w:anchor="sif_model">
        <w:r w:rsidDel="00000000" w:rsidR="00000000" w:rsidRPr="00000000">
          <w:rPr>
            <w:rFonts w:ascii="Times New Roman" w:cs="Times New Roman" w:eastAsia="Times New Roman" w:hAnsi="Times New Roman"/>
            <w:b w:val="1"/>
            <w:color w:val="000000"/>
            <w:sz w:val="24"/>
            <w:szCs w:val="24"/>
            <w:rtl w:val="0"/>
          </w:rPr>
          <w:t xml:space="preserve">Figure S3</w:t>
        </w:r>
      </w:hyperlink>
      <w:r w:rsidDel="00000000" w:rsidR="00000000" w:rsidRPr="00000000">
        <w:rPr>
          <w:rFonts w:ascii="Times New Roman" w:cs="Times New Roman" w:eastAsia="Times New Roman" w:hAnsi="Times New Roman"/>
          <w:sz w:val="24"/>
          <w:szCs w:val="24"/>
          <w:rtl w:val="0"/>
        </w:rPr>
        <w:t xml:space="preserve">). Details about the parameterization are summarized in </w:t>
      </w:r>
      <w:r w:rsidDel="00000000" w:rsidR="00000000" w:rsidRPr="00000000">
        <w:rPr>
          <w:rFonts w:ascii="Times New Roman" w:cs="Times New Roman" w:eastAsia="Times New Roman" w:hAnsi="Times New Roman"/>
          <w:b w:val="1"/>
          <w:sz w:val="24"/>
          <w:szCs w:val="24"/>
          <w:rtl w:val="0"/>
        </w:rPr>
        <w:t xml:space="preserve">Github </w:t>
      </w:r>
      <w:hyperlink w:anchor="sta_para">
        <w:r w:rsidDel="00000000" w:rsidR="00000000" w:rsidRPr="00000000">
          <w:rPr>
            <w:rFonts w:ascii="Times New Roman" w:cs="Times New Roman" w:eastAsia="Times New Roman" w:hAnsi="Times New Roman"/>
            <w:b w:val="1"/>
            <w:sz w:val="24"/>
            <w:szCs w:val="24"/>
            <w:rtl w:val="0"/>
          </w:rPr>
          <w:t xml:space="preserve">Table S4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spacing w:after="200" w:befor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53101" cy="3709988"/>
            <wp:effectExtent b="0" l="0" r="0" t="0"/>
            <wp:docPr descr="Chart, histogram&#10;&#10;Description automatically generated" id="4" name="image2.png"/>
            <a:graphic>
              <a:graphicData uri="http://schemas.openxmlformats.org/drawingml/2006/picture">
                <pic:pic>
                  <pic:nvPicPr>
                    <pic:cNvPr descr="Chart, histogram&#10;&#10;Description automatically generated" id="0" name="image2.png"/>
                    <pic:cNvPicPr preferRelativeResize="0"/>
                  </pic:nvPicPr>
                  <pic:blipFill>
                    <a:blip r:embed="rId11"/>
                    <a:srcRect b="0" l="0" r="0" t="0"/>
                    <a:stretch>
                      <a:fillRect/>
                    </a:stretch>
                  </pic:blipFill>
                  <pic:spPr>
                    <a:xfrm>
                      <a:off x="0" y="0"/>
                      <a:ext cx="4153101" cy="37099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w:t>
      </w:r>
      <w:hyperlink w:anchor="sifig_mobility">
        <w:r w:rsidDel="00000000" w:rsidR="00000000" w:rsidRPr="00000000">
          <w:rPr>
            <w:rFonts w:ascii="Times New Roman" w:cs="Times New Roman" w:eastAsia="Times New Roman" w:hAnsi="Times New Roman"/>
            <w:b w:val="1"/>
            <w:color w:val="000000"/>
            <w:sz w:val="24"/>
            <w:szCs w:val="24"/>
            <w:rtl w:val="0"/>
          </w:rPr>
          <w:t xml:space="preserve">Figure S1</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Google mobility data for each of the location categories.</w:t>
      </w:r>
      <w:r w:rsidDel="00000000" w:rsidR="00000000" w:rsidRPr="00000000">
        <w:rPr>
          <w:rFonts w:ascii="Times New Roman" w:cs="Times New Roman" w:eastAsia="Times New Roman" w:hAnsi="Times New Roman"/>
          <w:sz w:val="24"/>
          <w:szCs w:val="24"/>
          <w:rtl w:val="0"/>
        </w:rPr>
        <w:t xml:space="preserve"> Google compares visitor daily numbers to specific categories of location to that during the baseline period (the 5-week period from January 3 to February 6, 2020) before the pandemic outbreak. Six Google mobility measures are collected to track how the numbers of visitors to places of (1) retail and recreation, (2) grocery and pharmacy stores, (3) transit stations, (4) workplaces, (5) residential areas, and (6) parks have changed compared to baseline days </w:t>
      </w:r>
      <w:hyperlink r:id="rId12">
        <w:r w:rsidDel="00000000" w:rsidR="00000000" w:rsidRPr="00000000">
          <w:rPr>
            <w:rFonts w:ascii="Times New Roman" w:cs="Times New Roman" w:eastAsia="Times New Roman" w:hAnsi="Times New Roman"/>
            <w:b w:val="0"/>
            <w:color w:val="000000"/>
            <w:sz w:val="24"/>
            <w:szCs w:val="24"/>
            <w:u w:val="none"/>
            <w:rtl w:val="0"/>
          </w:rPr>
          <w:t xml:space="preserve">(4)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2463800"/>
            <wp:effectExtent b="0" l="0" r="0" t="0"/>
            <wp:docPr descr="A screenshot of a video game&#10;&#10;Description automatically generated with medium confidence" id="1" name="image4.png"/>
            <a:graphic>
              <a:graphicData uri="http://schemas.openxmlformats.org/drawingml/2006/picture">
                <pic:pic>
                  <pic:nvPicPr>
                    <pic:cNvPr descr="A screenshot of a video game&#10;&#10;Description automatically generated with medium confidence" id="0" name="image4.png"/>
                    <pic:cNvPicPr preferRelativeResize="0"/>
                  </pic:nvPicPr>
                  <pic:blipFill>
                    <a:blip r:embed="rId13"/>
                    <a:srcRect b="0" l="0" r="0" t="0"/>
                    <a:stretch>
                      <a:fillRect/>
                    </a:stretch>
                  </pic:blipFill>
                  <pic:spPr>
                    <a:xfrm>
                      <a:off x="0" y="0"/>
                      <a:ext cx="54864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w:t>
      </w:r>
      <w:hyperlink w:anchor="sifig_survey">
        <w:r w:rsidDel="00000000" w:rsidR="00000000" w:rsidRPr="00000000">
          <w:rPr>
            <w:rFonts w:ascii="Times New Roman" w:cs="Times New Roman" w:eastAsia="Times New Roman" w:hAnsi="Times New Roman"/>
            <w:b w:val="1"/>
            <w:color w:val="000000"/>
            <w:sz w:val="24"/>
            <w:szCs w:val="24"/>
            <w:rtl w:val="0"/>
          </w:rPr>
          <w:t xml:space="preserve">Figure S2</w:t>
        </w:r>
      </w:hyperlink>
      <w:r w:rsidDel="00000000" w:rsidR="00000000" w:rsidRPr="00000000">
        <w:rPr>
          <w:rFonts w:ascii="Times New Roman" w:cs="Times New Roman" w:eastAsia="Times New Roman" w:hAnsi="Times New Roman"/>
          <w:b w:val="1"/>
          <w:sz w:val="24"/>
          <w:szCs w:val="24"/>
          <w:rtl w:val="0"/>
        </w:rPr>
        <w:t xml:space="preserve">. Overview of survey and epidemic data.</w:t>
      </w:r>
      <w:r w:rsidDel="00000000" w:rsidR="00000000" w:rsidRPr="00000000">
        <w:rPr>
          <w:rFonts w:ascii="Times New Roman" w:cs="Times New Roman" w:eastAsia="Times New Roman" w:hAnsi="Times New Roman"/>
          <w:sz w:val="24"/>
          <w:szCs w:val="24"/>
          <w:rtl w:val="0"/>
        </w:rPr>
        <w:t xml:space="preserve"> Weekly proportions of protective behaviour and risk perception from weekly cross-sectional telephone surveys, daily reported cases on average in a week by reporting date, and real-time reproduction number on average in a week (</w:t>
      </w:r>
      <w:r w:rsidDel="00000000" w:rsidR="00000000" w:rsidRPr="00000000">
        <w:rPr>
          <w:rFonts w:ascii="Times New Roman" w:cs="Times New Roman" w:eastAsia="Times New Roman" w:hAnsi="Times New Roman"/>
          <w:b w:val="1"/>
          <w:sz w:val="24"/>
          <w:szCs w:val="24"/>
          <w:rtl w:val="0"/>
        </w:rPr>
        <w:t xml:space="preserve">Github </w:t>
      </w:r>
      <w:hyperlink w:anchor="sta_data">
        <w:r w:rsidDel="00000000" w:rsidR="00000000" w:rsidRPr="00000000">
          <w:rPr>
            <w:rFonts w:ascii="Times New Roman" w:cs="Times New Roman" w:eastAsia="Times New Roman" w:hAnsi="Times New Roman"/>
            <w:b w:val="1"/>
            <w:sz w:val="24"/>
            <w:szCs w:val="24"/>
            <w:rtl w:val="0"/>
          </w:rPr>
          <w:t xml:space="preserve">Table S1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1079500"/>
            <wp:effectExtent b="0" l="0" r="0" t="0"/>
            <wp:docPr descr="Graphical user interface, application&#10;&#10;Description automatically generated" id="2" name="image1.png"/>
            <a:graphic>
              <a:graphicData uri="http://schemas.openxmlformats.org/drawingml/2006/picture">
                <pic:pic>
                  <pic:nvPicPr>
                    <pic:cNvPr descr="Graphical user interface, application&#10;&#10;Description automatically generated" id="0" name="image1.png"/>
                    <pic:cNvPicPr preferRelativeResize="0"/>
                  </pic:nvPicPr>
                  <pic:blipFill>
                    <a:blip r:embed="rId14"/>
                    <a:srcRect b="0" l="0" r="0" t="0"/>
                    <a:stretch>
                      <a:fillRect/>
                    </a:stretch>
                  </pic:blipFill>
                  <pic:spPr>
                    <a:xfrm>
                      <a:off x="0" y="0"/>
                      <a:ext cx="54864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w:t>
      </w:r>
      <w:hyperlink w:anchor="sifig_model">
        <w:r w:rsidDel="00000000" w:rsidR="00000000" w:rsidRPr="00000000">
          <w:rPr>
            <w:rFonts w:ascii="Times New Roman" w:cs="Times New Roman" w:eastAsia="Times New Roman" w:hAnsi="Times New Roman"/>
            <w:b w:val="1"/>
            <w:color w:val="000000"/>
            <w:sz w:val="24"/>
            <w:szCs w:val="24"/>
            <w:rtl w:val="0"/>
          </w:rPr>
          <w:t xml:space="preserve">Figure S3</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Epidemiological model of COVID-19 transmission in Hong Kong. </w:t>
      </w:r>
      <w:r w:rsidDel="00000000" w:rsidR="00000000" w:rsidRPr="00000000">
        <w:rPr>
          <w:rFonts w:ascii="Times New Roman" w:cs="Times New Roman" w:eastAsia="Times New Roman" w:hAnsi="Times New Roman"/>
          <w:sz w:val="24"/>
          <w:szCs w:val="24"/>
          <w:rtl w:val="0"/>
        </w:rPr>
        <w:t xml:space="preserve">Upon infection, susceptible individuals (S) progress to being exposed (E). A fraction of cases become asymptomatic infectious (A) with lower infectiousness before recovering (R); the remaining cases progress to presymptomatic (P), where they are moderately infectious but not yet symptomatic, followed by symptomatic infectious (Y) and then either recover or die (R).</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05350" cy="1839912"/>
            <wp:effectExtent b="0" l="0" r="0" t="0"/>
            <wp:docPr descr="Graphical user interface, text, application&#10;&#10;Description automatically generated" id="3" name="image3.png"/>
            <a:graphic>
              <a:graphicData uri="http://schemas.openxmlformats.org/drawingml/2006/picture">
                <pic:pic>
                  <pic:nvPicPr>
                    <pic:cNvPr descr="Graphical user interface, text, application&#10;&#10;Description automatically generated" id="0" name="image3.png"/>
                    <pic:cNvPicPr preferRelativeResize="0"/>
                  </pic:nvPicPr>
                  <pic:blipFill>
                    <a:blip r:embed="rId15"/>
                    <a:srcRect b="0" l="0" r="0" t="0"/>
                    <a:stretch>
                      <a:fillRect/>
                    </a:stretch>
                  </pic:blipFill>
                  <pic:spPr>
                    <a:xfrm>
                      <a:off x="0" y="0"/>
                      <a:ext cx="4705350" cy="183991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w:t>
      </w:r>
      <w:hyperlink w:anchor="sifig_step">
        <w:r w:rsidDel="00000000" w:rsidR="00000000" w:rsidRPr="00000000">
          <w:rPr>
            <w:rFonts w:ascii="Times New Roman" w:cs="Times New Roman" w:eastAsia="Times New Roman" w:hAnsi="Times New Roman"/>
            <w:b w:val="1"/>
            <w:color w:val="000000"/>
            <w:sz w:val="24"/>
            <w:szCs w:val="24"/>
            <w:rtl w:val="0"/>
          </w:rPr>
          <w:t xml:space="preserve">Figure S4</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Stepwise regression of Google mobility measures and protective behaviour proportions with information on coefficients in Github </w:t>
      </w:r>
      <w:hyperlink w:anchor="sta_coefficients">
        <w:r w:rsidDel="00000000" w:rsidR="00000000" w:rsidRPr="00000000">
          <w:rPr>
            <w:rFonts w:ascii="Times New Roman" w:cs="Times New Roman" w:eastAsia="Times New Roman" w:hAnsi="Times New Roman"/>
            <w:b w:val="1"/>
            <w:sz w:val="24"/>
            <w:szCs w:val="24"/>
            <w:rtl w:val="0"/>
          </w:rPr>
          <w:t xml:space="preserve">Table S2</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 examine the correlation between each type of surveyed protective behaviours and six daily mobility movement trends of Google by a stepwise regression analysis to add or remove predictors with the criterion of p-value for F test. Lines denote those selected mobility indexes for each behaviour.</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after="200" w:before="200" w:line="240" w:lineRule="auto"/>
        <w:jc w:val="both"/>
        <w:rPr>
          <w:rFonts w:ascii="Times New Roman" w:cs="Times New Roman" w:eastAsia="Times New Roman" w:hAnsi="Times New Roman"/>
          <w:color w:val="222222"/>
          <w:sz w:val="24"/>
          <w:szCs w:val="24"/>
          <w:highlight w:val="whit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C">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w:t>
      </w:r>
      <w:hyperlink w:anchor="stabl_data">
        <w:r w:rsidDel="00000000" w:rsidR="00000000" w:rsidRPr="00000000">
          <w:rPr>
            <w:rFonts w:ascii="Times New Roman" w:cs="Times New Roman" w:eastAsia="Times New Roman" w:hAnsi="Times New Roman"/>
            <w:b w:val="1"/>
            <w:sz w:val="24"/>
            <w:szCs w:val="24"/>
            <w:rtl w:val="0"/>
          </w:rPr>
          <w:t xml:space="preserve">Table S1</w:t>
        </w:r>
      </w:hyperlink>
      <w:r w:rsidDel="00000000" w:rsidR="00000000" w:rsidRPr="00000000">
        <w:rPr>
          <w:rFonts w:ascii="Times New Roman" w:cs="Times New Roman" w:eastAsia="Times New Roman" w:hAnsi="Times New Roman"/>
          <w:b w:val="1"/>
          <w:color w:val="222222"/>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Data sources</w:t>
      </w:r>
      <w:r w:rsidDel="00000000" w:rsidR="00000000" w:rsidRPr="00000000">
        <w:rPr>
          <w:rFonts w:ascii="Times New Roman" w:cs="Times New Roman" w:eastAsia="Times New Roman" w:hAnsi="Times New Roman"/>
          <w:b w:val="1"/>
          <w:sz w:val="24"/>
          <w:szCs w:val="24"/>
          <w:highlight w:val="white"/>
          <w:rtl w:val="0"/>
        </w:rPr>
        <w:t xml:space="preserve"> towards COVID-19 of risk perceptions, behavioural responses, transmission, public reports, and Google mobility in Hong Kong.</w:t>
      </w:r>
      <w:r w:rsidDel="00000000" w:rsidR="00000000" w:rsidRPr="00000000">
        <w:rPr>
          <w:rtl w:val="0"/>
        </w:rPr>
      </w:r>
    </w:p>
    <w:tbl>
      <w:tblPr>
        <w:tblStyle w:val="Table1"/>
        <w:tblW w:w="880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4920"/>
        <w:gridCol w:w="1635"/>
        <w:gridCol w:w="915"/>
        <w:tblGridChange w:id="0">
          <w:tblGrid>
            <w:gridCol w:w="1335"/>
            <w:gridCol w:w="4920"/>
            <w:gridCol w:w="1635"/>
            <w:gridCol w:w="915"/>
          </w:tblGrid>
        </w:tblGridChange>
      </w:tblGrid>
      <w:tr>
        <w:trPr>
          <w:cantSplit w:val="0"/>
          <w:trHeight w:val="317" w:hRule="atLeast"/>
          <w:tblHeader w:val="0"/>
        </w:trPr>
        <w:tc>
          <w:tcPr>
            <w:vMerge w:val="restart"/>
            <w:tcBorders>
              <w:top w:color="000000" w:space="0" w:sz="6" w:val="single"/>
              <w:left w:color="000000" w:space="0" w:sz="4"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D">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Factors</w:t>
            </w:r>
          </w:p>
        </w:tc>
        <w:tc>
          <w:tcPr>
            <w:vMerge w:val="restart"/>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Indicators</w:t>
            </w:r>
            <w:r w:rsidDel="00000000" w:rsidR="00000000" w:rsidRPr="00000000">
              <w:rPr>
                <w:rtl w:val="0"/>
              </w:rPr>
            </w:r>
          </w:p>
        </w:tc>
        <w:tc>
          <w:tcPr>
            <w:vMerge w:val="restart"/>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F">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Scale</w:t>
            </w:r>
          </w:p>
        </w:tc>
        <w:tc>
          <w:tcPr>
            <w:vMerge w:val="restart"/>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0">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w:t>
            </w:r>
          </w:p>
        </w:tc>
      </w:tr>
      <w:tr>
        <w:trPr>
          <w:cantSplit w:val="0"/>
          <w:trHeight w:val="210" w:hRule="atLeast"/>
          <w:tblHeader w:val="0"/>
        </w:trPr>
        <w:tc>
          <w:tcPr>
            <w:vMerge w:val="continue"/>
            <w:tcBorders>
              <w:top w:color="000000" w:space="0" w:sz="6" w:val="single"/>
              <w:left w:color="000000" w:space="0" w:sz="4"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1">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2">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3">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4">
            <w:pPr>
              <w:widowControl w:val="0"/>
              <w:rPr>
                <w:rFonts w:ascii="Times New Roman" w:cs="Times New Roman" w:eastAsia="Times New Roman" w:hAnsi="Times New Roman"/>
                <w:b w:val="1"/>
                <w:sz w:val="24"/>
                <w:szCs w:val="24"/>
              </w:rPr>
            </w:pPr>
            <w:r w:rsidDel="00000000" w:rsidR="00000000" w:rsidRPr="00000000">
              <w:rPr>
                <w:rtl w:val="0"/>
              </w:rPr>
            </w:r>
          </w:p>
        </w:tc>
      </w:tr>
      <w:tr>
        <w:trPr>
          <w:cantSplit w:val="0"/>
          <w:trHeight w:val="581.8505859375" w:hRule="atLeast"/>
          <w:tblHeader w:val="0"/>
        </w:trPr>
        <w:tc>
          <w:tcPr>
            <w:vMerge w:val="restart"/>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Protective behaviour </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past 7 days, did you take the following measure to prevent yourself from contracting SARS-CoV-2?</w:t>
            </w:r>
          </w:p>
        </w:tc>
      </w:tr>
      <w:tr>
        <w:trPr>
          <w:cantSplit w:val="0"/>
          <w:trHeight w:val="540" w:hRule="atLeast"/>
          <w:tblHeader w:val="0"/>
        </w:trPr>
        <w:tc>
          <w:tcPr>
            <w:vMerge w:val="continue"/>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9">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going to crowded places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w:t>
            </w:r>
          </w:p>
        </w:tc>
      </w:tr>
      <w:tr>
        <w:trPr>
          <w:cantSplit w:val="0"/>
          <w:trHeight w:val="540" w:hRule="atLeast"/>
          <w:tblHeader w:val="0"/>
        </w:trPr>
        <w:tc>
          <w:tcPr>
            <w:vMerge w:val="continue"/>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D">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at home as much as possible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w:t>
            </w:r>
          </w:p>
        </w:tc>
      </w:tr>
      <w:tr>
        <w:trPr>
          <w:cantSplit w:val="0"/>
          <w:trHeight w:val="540" w:hRule="atLeast"/>
          <w:tblHeader w:val="0"/>
        </w:trPr>
        <w:tc>
          <w:tcPr>
            <w:vMerge w:val="continue"/>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1">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using public transportation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w:t>
            </w:r>
          </w:p>
        </w:tc>
      </w:tr>
      <w:tr>
        <w:trPr>
          <w:cantSplit w:val="0"/>
          <w:trHeight w:val="315" w:hRule="atLeast"/>
          <w:tblHeader w:val="0"/>
        </w:trPr>
        <w:tc>
          <w:tcPr>
            <w:vMerge w:val="continue"/>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5">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social gathering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w:t>
            </w:r>
          </w:p>
        </w:tc>
      </w:tr>
      <w:tr>
        <w:trPr>
          <w:cantSplit w:val="0"/>
          <w:trHeight w:val="540" w:hRule="atLeast"/>
          <w:tblHeader w:val="0"/>
        </w:trPr>
        <w:tc>
          <w:tcPr>
            <w:vMerge w:val="restart"/>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perception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Susceptibility to COVID-19 (%): Perceived susceptibility to COVID-19 (“How likely do you think it is that you will contract COVID-19 over the</w:t>
            </w:r>
          </w:p>
          <w:p w:rsidR="00000000" w:rsidDel="00000000" w:rsidP="00000000" w:rsidRDefault="00000000" w:rsidRPr="00000000" w14:paraId="0000003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one month?“ -- likely/ very likely/ certain rather than never)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w:t>
            </w:r>
          </w:p>
        </w:tc>
      </w:tr>
      <w:tr>
        <w:trPr>
          <w:cantSplit w:val="0"/>
          <w:trHeight w:val="540" w:hRule="atLeast"/>
          <w:tblHeader w:val="0"/>
        </w:trPr>
        <w:tc>
          <w:tcPr>
            <w:vMerge w:val="continue"/>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E">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Worry about being infected (%): Worry about being infected with COVID-19 (moderately/ very much worried/ extremely worried)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w:t>
            </w:r>
          </w:p>
        </w:tc>
      </w:tr>
      <w:tr>
        <w:trPr>
          <w:cantSplit w:val="0"/>
          <w:trHeight w:val="315" w:hRule="atLeast"/>
          <w:tblHeader w:val="0"/>
        </w:trPr>
        <w:tc>
          <w:tcPr>
            <w:vMerge w:val="restart"/>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Transmission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reproduction number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w:t>
            </w:r>
          </w:p>
        </w:tc>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jc w:val="center"/>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b w:val="0"/>
                  <w:color w:val="000000"/>
                  <w:sz w:val="24"/>
                  <w:szCs w:val="24"/>
                  <w:u w:val="none"/>
                  <w:rtl w:val="0"/>
                </w:rPr>
                <w:t xml:space="preserve">(3)</w:t>
              </w:r>
            </w:hyperlink>
            <w:r w:rsidDel="00000000" w:rsidR="00000000" w:rsidRPr="00000000">
              <w:rPr>
                <w:rtl w:val="0"/>
              </w:rPr>
            </w:r>
          </w:p>
        </w:tc>
      </w:tr>
      <w:tr>
        <w:trPr>
          <w:cantSplit w:val="0"/>
          <w:trHeight w:val="315" w:hRule="atLeast"/>
          <w:tblHeader w:val="0"/>
        </w:trPr>
        <w:tc>
          <w:tcPr>
            <w:vMerge w:val="continue"/>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6">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7">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number of reported symptomatic case by onset date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w:t>
            </w:r>
          </w:p>
        </w:tc>
        <w:tc>
          <w:tcPr>
            <w:vMerge w:val="continue"/>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reports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number of reported cases on average in a week by reporting date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E">
            <w:pPr>
              <w:widowControl w:val="0"/>
              <w:jc w:val="center"/>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b w:val="0"/>
                  <w:color w:val="000000"/>
                  <w:sz w:val="24"/>
                  <w:szCs w:val="24"/>
                  <w:u w:val="none"/>
                  <w:rtl w:val="0"/>
                </w:rPr>
                <w:t xml:space="preserve">(2)</w:t>
              </w:r>
            </w:hyperlink>
            <w:r w:rsidDel="00000000" w:rsidR="00000000" w:rsidRPr="00000000">
              <w:rPr>
                <w:rtl w:val="0"/>
              </w:rPr>
            </w:r>
          </w:p>
        </w:tc>
      </w:tr>
      <w:tr>
        <w:trPr>
          <w:cantSplit w:val="0"/>
          <w:trHeight w:val="315" w:hRule="atLeast"/>
          <w:tblHeader w:val="0"/>
        </w:trPr>
        <w:tc>
          <w:tcPr>
            <w:vMerge w:val="restart"/>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mobility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 the percentage change in the number of visitors to places of retail and recreation relative to pre-pandemic baseline (the median number of visitors for the 5-week period from January 3 to February 6, 2020)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2">
            <w:pPr>
              <w:widowControl w:val="0"/>
              <w:jc w:val="center"/>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b w:val="0"/>
                  <w:color w:val="000000"/>
                  <w:sz w:val="24"/>
                  <w:szCs w:val="24"/>
                  <w:u w:val="none"/>
                  <w:rtl w:val="0"/>
                </w:rPr>
                <w:t xml:space="preserve">(4)</w:t>
              </w:r>
            </w:hyperlink>
            <w:r w:rsidDel="00000000" w:rsidR="00000000" w:rsidRPr="00000000">
              <w:rPr>
                <w:rtl w:val="0"/>
              </w:rPr>
            </w:r>
          </w:p>
        </w:tc>
      </w:tr>
      <w:tr>
        <w:trPr>
          <w:cantSplit w:val="0"/>
          <w:trHeight w:val="315" w:hRule="atLeast"/>
          <w:tblHeader w:val="0"/>
        </w:trPr>
        <w:tc>
          <w:tcPr>
            <w:vMerge w:val="continue"/>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3">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Grocery: the number change of visitors to grocery and pharmacy stores has changed compared to baseline days (the median value for the 5-week period from January 3 to February 6, 2020)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6">
            <w:pPr>
              <w:widowControl w:val="0"/>
              <w:jc w:val="center"/>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b w:val="0"/>
                  <w:color w:val="000000"/>
                  <w:sz w:val="24"/>
                  <w:szCs w:val="24"/>
                  <w:u w:val="none"/>
                  <w:rtl w:val="0"/>
                </w:rPr>
                <w:t xml:space="preserve">(4)</w:t>
              </w:r>
            </w:hyperlink>
            <w:r w:rsidDel="00000000" w:rsidR="00000000" w:rsidRPr="00000000">
              <w:rPr>
                <w:rtl w:val="0"/>
              </w:rPr>
            </w:r>
          </w:p>
        </w:tc>
      </w:tr>
      <w:tr>
        <w:trPr>
          <w:cantSplit w:val="0"/>
          <w:trHeight w:val="315" w:hRule="atLeast"/>
          <w:tblHeader w:val="0"/>
        </w:trPr>
        <w:tc>
          <w:tcPr>
            <w:vMerge w:val="continue"/>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7">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Parks: the number change of visitors to parks and outdoor spaces has changed compared to baseline days (the median value for the 5-week period from January 3 to February 6, 2020)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A">
            <w:pPr>
              <w:widowControl w:val="0"/>
              <w:jc w:val="center"/>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b w:val="0"/>
                  <w:color w:val="000000"/>
                  <w:sz w:val="24"/>
                  <w:szCs w:val="24"/>
                  <w:u w:val="none"/>
                  <w:rtl w:val="0"/>
                </w:rPr>
                <w:t xml:space="preserve">(4)</w:t>
              </w:r>
            </w:hyperlink>
            <w:r w:rsidDel="00000000" w:rsidR="00000000" w:rsidRPr="00000000">
              <w:rPr>
                <w:rtl w:val="0"/>
              </w:rPr>
            </w:r>
          </w:p>
        </w:tc>
      </w:tr>
      <w:tr>
        <w:trPr>
          <w:cantSplit w:val="0"/>
          <w:trHeight w:val="315" w:hRule="atLeast"/>
          <w:tblHeader w:val="0"/>
        </w:trPr>
        <w:tc>
          <w:tcPr>
            <w:vMerge w:val="continue"/>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B">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 the number change of visitors to transit stations has changed compared to baseline days (the median value for the 5-week period from January 3 to February 6, 2020)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E">
            <w:pPr>
              <w:widowControl w:val="0"/>
              <w:jc w:val="center"/>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b w:val="0"/>
                  <w:color w:val="000000"/>
                  <w:sz w:val="24"/>
                  <w:szCs w:val="24"/>
                  <w:u w:val="none"/>
                  <w:rtl w:val="0"/>
                </w:rPr>
                <w:t xml:space="preserve">(4)</w:t>
              </w:r>
            </w:hyperlink>
            <w:r w:rsidDel="00000000" w:rsidR="00000000" w:rsidRPr="00000000">
              <w:rPr>
                <w:rtl w:val="0"/>
              </w:rPr>
            </w:r>
          </w:p>
        </w:tc>
      </w:tr>
      <w:tr>
        <w:trPr>
          <w:cantSplit w:val="0"/>
          <w:trHeight w:val="315" w:hRule="atLeast"/>
          <w:tblHeader w:val="0"/>
        </w:trPr>
        <w:tc>
          <w:tcPr>
            <w:vMerge w:val="continue"/>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F">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the number change of visitors to workplaces has changed compared to baseline days (the median value for the 5-week period from January 3 to February 6, 2020)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2">
            <w:pPr>
              <w:widowControl w:val="0"/>
              <w:jc w:val="center"/>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b w:val="0"/>
                  <w:color w:val="000000"/>
                  <w:sz w:val="24"/>
                  <w:szCs w:val="24"/>
                  <w:u w:val="none"/>
                  <w:rtl w:val="0"/>
                </w:rPr>
                <w:t xml:space="preserve">(4)</w:t>
              </w:r>
            </w:hyperlink>
            <w:r w:rsidDel="00000000" w:rsidR="00000000" w:rsidRPr="00000000">
              <w:rPr>
                <w:rtl w:val="0"/>
              </w:rPr>
            </w:r>
          </w:p>
        </w:tc>
      </w:tr>
      <w:tr>
        <w:trPr>
          <w:cantSplit w:val="0"/>
          <w:trHeight w:val="315" w:hRule="atLeast"/>
          <w:tblHeader w:val="0"/>
        </w:trPr>
        <w:tc>
          <w:tcPr>
            <w:vMerge w:val="continue"/>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3">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Resident: the percentage change in average duration spent at places of residence relative to pre-pandemic baseline (the median duration for the 5-week period from January 3 to February 6, 2020)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6">
            <w:pPr>
              <w:widowControl w:val="0"/>
              <w:jc w:val="center"/>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b w:val="0"/>
                  <w:color w:val="000000"/>
                  <w:sz w:val="24"/>
                  <w:szCs w:val="24"/>
                  <w:u w:val="none"/>
                  <w:rtl w:val="0"/>
                </w:rPr>
                <w:t xml:space="preserve">(4)</w:t>
              </w:r>
            </w:hyperlink>
            <w:r w:rsidDel="00000000" w:rsidR="00000000" w:rsidRPr="00000000">
              <w:rPr>
                <w:rtl w:val="0"/>
              </w:rPr>
            </w:r>
          </w:p>
        </w:tc>
      </w:tr>
    </w:tbl>
    <w:p w:rsidR="00000000" w:rsidDel="00000000" w:rsidP="00000000" w:rsidRDefault="00000000" w:rsidRPr="00000000" w14:paraId="00000067">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w:t>
      </w:r>
      <w:hyperlink w:anchor="stabl_coefficients">
        <w:r w:rsidDel="00000000" w:rsidR="00000000" w:rsidRPr="00000000">
          <w:rPr>
            <w:rFonts w:ascii="Times New Roman" w:cs="Times New Roman" w:eastAsia="Times New Roman" w:hAnsi="Times New Roman"/>
            <w:b w:val="1"/>
            <w:sz w:val="24"/>
            <w:szCs w:val="24"/>
            <w:rtl w:val="0"/>
          </w:rPr>
          <w:t xml:space="preserve">Table S2</w:t>
        </w:r>
      </w:hyperlink>
      <w:r w:rsidDel="00000000" w:rsidR="00000000" w:rsidRPr="00000000">
        <w:rPr>
          <w:rFonts w:ascii="Times New Roman" w:cs="Times New Roman" w:eastAsia="Times New Roman" w:hAnsi="Times New Roman"/>
          <w:sz w:val="24"/>
          <w:szCs w:val="24"/>
          <w:rtl w:val="0"/>
        </w:rPr>
        <w:t xml:space="preserve">. Protective behaviours and risk perception in the surveys, associated with the reproduction number </w:t>
      </w:r>
    </w:p>
    <w:tbl>
      <w:tblPr>
        <w:tblStyle w:val="Table2"/>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365"/>
        <w:gridCol w:w="840"/>
        <w:gridCol w:w="840"/>
        <w:gridCol w:w="840"/>
        <w:gridCol w:w="840"/>
        <w:gridCol w:w="840"/>
        <w:gridCol w:w="840"/>
        <w:gridCol w:w="1230"/>
        <w:tblGridChange w:id="0">
          <w:tblGrid>
            <w:gridCol w:w="1215"/>
            <w:gridCol w:w="1365"/>
            <w:gridCol w:w="840"/>
            <w:gridCol w:w="840"/>
            <w:gridCol w:w="840"/>
            <w:gridCol w:w="840"/>
            <w:gridCol w:w="840"/>
            <w:gridCol w:w="840"/>
            <w:gridCol w:w="1230"/>
          </w:tblGrid>
        </w:tblGridChange>
      </w:tblGrid>
      <w:tr>
        <w:trPr>
          <w:cantSplit w:val="0"/>
          <w:trHeight w:val="315" w:hRule="atLeast"/>
          <w:tblHeader w:val="0"/>
        </w:trPr>
        <w:tc>
          <w:tcPr>
            <w:gridSpan w:val="2"/>
            <w:vMerge w:val="restart"/>
            <w:tcBorders>
              <w:top w:color="000000" w:space="0" w:sz="6" w:val="single"/>
              <w:left w:color="000000" w:space="0" w:sz="4"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9">
            <w:pPr>
              <w:widowControl w:val="0"/>
              <w:jc w:val="center"/>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wave</w:t>
            </w:r>
          </w:p>
        </w:tc>
        <w:tc>
          <w:tcPr>
            <w:gridSpan w:val="3"/>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Fourth wave</w:t>
            </w:r>
          </w:p>
        </w:tc>
        <w:tc>
          <w:tcPr>
            <w:vMerge w:val="restart"/>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decreased in the fourth wave</w:t>
            </w:r>
          </w:p>
        </w:tc>
      </w:tr>
      <w:tr>
        <w:trPr>
          <w:cantSplit w:val="0"/>
          <w:trHeight w:val="315" w:hRule="atLeast"/>
          <w:tblHeader w:val="0"/>
        </w:trPr>
        <w:tc>
          <w:tcPr>
            <w:gridSpan w:val="2"/>
            <w:vMerge w:val="continue"/>
            <w:tcBorders>
              <w:top w:color="000000" w:space="0" w:sz="6" w:val="single"/>
              <w:left w:color="000000" w:space="0" w:sz="4"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CrI lower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CrI upper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CrI lower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CrI upper</w:t>
            </w:r>
          </w:p>
        </w:tc>
        <w:tc>
          <w:tcPr>
            <w:vMerge w:val="continue"/>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A">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540" w:hRule="atLeast"/>
          <w:tblHeader w:val="0"/>
        </w:trPr>
        <w:tc>
          <w:tcPr>
            <w:vMerge w:val="restart"/>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Protective behaviour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going to crowded places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89.65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80.30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92.40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87.50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83.90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w:t>
            </w:r>
          </w:p>
        </w:tc>
      </w:tr>
      <w:tr>
        <w:trPr>
          <w:cantSplit w:val="0"/>
          <w:trHeight w:val="540" w:hRule="atLeast"/>
          <w:tblHeader w:val="0"/>
        </w:trPr>
        <w:tc>
          <w:tcPr>
            <w:vMerge w:val="continue"/>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4">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at home as much as possible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83.35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71.80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89.40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81.90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77.50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86.20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w:t>
            </w:r>
          </w:p>
        </w:tc>
      </w:tr>
      <w:tr>
        <w:trPr>
          <w:cantSplit w:val="0"/>
          <w:trHeight w:val="540" w:hRule="atLeast"/>
          <w:tblHeader w:val="0"/>
        </w:trPr>
        <w:tc>
          <w:tcPr>
            <w:vMerge w:val="continue"/>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D">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using public transportation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74.45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80.70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64.50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72.50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5.45</w:t>
            </w:r>
          </w:p>
        </w:tc>
      </w:tr>
      <w:tr>
        <w:trPr>
          <w:cantSplit w:val="0"/>
          <w:trHeight w:val="315" w:hRule="atLeast"/>
          <w:tblHeader w:val="0"/>
        </w:trPr>
        <w:tc>
          <w:tcPr>
            <w:vMerge w:val="continue"/>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6">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social gathering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91.50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76.60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95.70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93.30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r>
      <w:tr>
        <w:trPr>
          <w:cantSplit w:val="0"/>
          <w:trHeight w:val="540" w:hRule="atLeast"/>
          <w:tblHeader w:val="0"/>
        </w:trPr>
        <w:tc>
          <w:tcPr>
            <w:vMerge w:val="restart"/>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perception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Susceptibility to COVID-19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16.70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7.15</w:t>
            </w:r>
          </w:p>
        </w:tc>
      </w:tr>
      <w:tr>
        <w:trPr>
          <w:cantSplit w:val="0"/>
          <w:trHeight w:val="540" w:hRule="atLeast"/>
          <w:tblHeader w:val="0"/>
        </w:trPr>
        <w:tc>
          <w:tcPr>
            <w:vMerge w:val="continue"/>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8">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Worry about being infected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56.25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43.80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66.90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48.60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45.30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53.20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7.65</w:t>
            </w:r>
          </w:p>
        </w:tc>
      </w:tr>
      <w:tr>
        <w:trPr>
          <w:cantSplit w:val="0"/>
          <w:trHeight w:val="315" w:hRule="atLeast"/>
          <w:tblHeader w:val="0"/>
        </w:trPr>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Transmission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Reproduction number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w:t>
            </w:r>
          </w:p>
        </w:tc>
      </w:tr>
      <w:tr>
        <w:trPr>
          <w:cantSplit w:val="0"/>
          <w:trHeight w:val="315" w:hRule="atLeast"/>
          <w:tblHeader w:val="0"/>
        </w:trPr>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reports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Reported daily cases on average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56.57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127.57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94.43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-5.43</w:t>
            </w:r>
          </w:p>
        </w:tc>
      </w:tr>
    </w:tbl>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w:t>
      </w:r>
      <w:hyperlink w:anchor="stabl_mobility">
        <w:r w:rsidDel="00000000" w:rsidR="00000000" w:rsidRPr="00000000">
          <w:rPr>
            <w:rFonts w:ascii="Times New Roman" w:cs="Times New Roman" w:eastAsia="Times New Roman" w:hAnsi="Times New Roman"/>
            <w:b w:val="1"/>
            <w:sz w:val="24"/>
            <w:szCs w:val="24"/>
            <w:rtl w:val="0"/>
          </w:rPr>
          <w:t xml:space="preserve">Table S3</w:t>
        </w:r>
      </w:hyperlink>
      <w:r w:rsidDel="00000000" w:rsidR="00000000" w:rsidRPr="00000000">
        <w:rPr>
          <w:rFonts w:ascii="Times New Roman" w:cs="Times New Roman" w:eastAsia="Times New Roman" w:hAnsi="Times New Roman"/>
          <w:b w:val="1"/>
          <w:sz w:val="24"/>
          <w:szCs w:val="24"/>
          <w:rtl w:val="0"/>
        </w:rPr>
        <w:t xml:space="preserve">. Stepwise regression of protective behaviours and Google mobility movement trends across different categories of places.</w:t>
      </w:r>
      <w:r w:rsidDel="00000000" w:rsidR="00000000" w:rsidRPr="00000000">
        <w:rPr>
          <w:rFonts w:ascii="Times New Roman" w:cs="Times New Roman" w:eastAsia="Times New Roman" w:hAnsi="Times New Roman"/>
          <w:sz w:val="24"/>
          <w:szCs w:val="24"/>
          <w:rtl w:val="0"/>
        </w:rPr>
        <w:t xml:space="preserve"> We examine the correlation between each type of surveyed protective behaviours and six daily mobility movement trends of Google by a stepwise regression analysis to add or remove predictors with the criterion of p-value for F test.</w:t>
      </w:r>
    </w:p>
    <w:tbl>
      <w:tblPr>
        <w:tblStyle w:val="Table3"/>
        <w:tblW w:w="9375.0" w:type="dxa"/>
        <w:jc w:val="left"/>
        <w:tblInd w:w="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080"/>
        <w:gridCol w:w="1080"/>
        <w:gridCol w:w="1080"/>
        <w:gridCol w:w="1080"/>
        <w:gridCol w:w="1080"/>
        <w:gridCol w:w="1080"/>
        <w:gridCol w:w="1095"/>
        <w:tblGridChange w:id="0">
          <w:tblGrid>
            <w:gridCol w:w="1800"/>
            <w:gridCol w:w="1080"/>
            <w:gridCol w:w="1080"/>
            <w:gridCol w:w="1080"/>
            <w:gridCol w:w="1080"/>
            <w:gridCol w:w="1080"/>
            <w:gridCol w:w="1080"/>
            <w:gridCol w:w="1095"/>
          </w:tblGrid>
        </w:tblGridChange>
      </w:tblGrid>
      <w:tr>
        <w:trPr>
          <w:cantSplit w:val="0"/>
          <w:trHeight w:val="315" w:hRule="atLeast"/>
          <w:tblHeader w:val="0"/>
        </w:trPr>
        <w:tc>
          <w:tcPr>
            <w:vMerge w:val="restart"/>
            <w:tcBorders>
              <w:top w:color="000000" w:space="0" w:sz="6" w:val="single"/>
              <w:left w:color="000000" w:space="0" w:sz="4"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Protective behaviours</w:t>
            </w:r>
          </w:p>
        </w:tc>
        <w:tc>
          <w:tcPr>
            <w:gridSpan w:val="6"/>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 of Google mobility movement trends</w:t>
            </w:r>
          </w:p>
        </w:tc>
        <w:tc>
          <w:tcPr>
            <w:vMerge w:val="restart"/>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C">
            <w:pPr>
              <w:widowControl w:val="0"/>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adjusted</w:t>
            </w:r>
            <w:r w:rsidDel="00000000" w:rsidR="00000000" w:rsidRPr="00000000">
              <w:rPr>
                <w:rtl w:val="0"/>
              </w:rPr>
            </w:r>
          </w:p>
        </w:tc>
      </w:tr>
      <w:tr>
        <w:trPr>
          <w:cantSplit w:val="0"/>
          <w:trHeight w:val="315" w:hRule="atLeast"/>
          <w:tblHeader w:val="0"/>
        </w:trPr>
        <w:tc>
          <w:tcPr>
            <w:vMerge w:val="continue"/>
            <w:tcBorders>
              <w:top w:color="000000" w:space="0" w:sz="6" w:val="single"/>
              <w:left w:color="000000" w:space="0" w:sz="4"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D">
            <w:pPr>
              <w:widowControl w:val="0"/>
              <w:rPr>
                <w:rFonts w:ascii="Times New Roman" w:cs="Times New Roman" w:eastAsia="Times New Roman" w:hAnsi="Times New Roman"/>
                <w:sz w:val="24"/>
                <w:szCs w:val="24"/>
                <w:vertAlign w:val="superscript"/>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Grocery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Resident</w:t>
            </w:r>
          </w:p>
        </w:tc>
        <w:tc>
          <w:tcPr>
            <w:vMerge w:val="continue"/>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4">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540" w:hRule="atLeast"/>
          <w:tblHeader w:val="0"/>
        </w:trPr>
        <w:tc>
          <w:tcPr>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going to crowded places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8">
            <w:pPr>
              <w:widowControl w:val="0"/>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9">
            <w:pPr>
              <w:widowControl w:val="0"/>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A">
            <w:pPr>
              <w:widowControl w:val="0"/>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B">
            <w:pPr>
              <w:widowControl w:val="0"/>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w:t>
            </w:r>
          </w:p>
        </w:tc>
      </w:tr>
      <w:tr>
        <w:trPr>
          <w:cantSplit w:val="0"/>
          <w:trHeight w:val="540" w:hRule="atLeast"/>
          <w:tblHeader w:val="0"/>
        </w:trPr>
        <w:tc>
          <w:tcPr>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at home as much as possible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0">
            <w:pPr>
              <w:widowControl w:val="0"/>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1">
            <w:pPr>
              <w:widowControl w:val="0"/>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2">
            <w:pPr>
              <w:widowControl w:val="0"/>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w:t>
            </w:r>
          </w:p>
        </w:tc>
      </w:tr>
      <w:tr>
        <w:trPr>
          <w:cantSplit w:val="0"/>
          <w:trHeight w:val="540" w:hRule="atLeast"/>
          <w:tblHeader w:val="0"/>
        </w:trPr>
        <w:tc>
          <w:tcPr>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using public transportation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6">
            <w:pPr>
              <w:widowControl w:val="0"/>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9">
            <w:pPr>
              <w:widowControl w:val="0"/>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B">
            <w:pPr>
              <w:widowControl w:val="0"/>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r>
      <w:tr>
        <w:trPr>
          <w:cantSplit w:val="0"/>
          <w:trHeight w:val="315" w:hRule="atLeast"/>
          <w:tblHeader w:val="0"/>
        </w:trPr>
        <w:tc>
          <w:tcPr>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social gathering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0">
            <w:pPr>
              <w:widowControl w:val="0"/>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1">
            <w:pPr>
              <w:widowControl w:val="0"/>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2">
            <w:pPr>
              <w:widowControl w:val="0"/>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3">
            <w:pPr>
              <w:widowControl w:val="0"/>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w:t>
            </w:r>
          </w:p>
        </w:tc>
      </w:tr>
    </w:tbl>
    <w:p w:rsidR="00000000" w:rsidDel="00000000" w:rsidP="00000000" w:rsidRDefault="00000000" w:rsidRPr="00000000" w14:paraId="000000F5">
      <w:pPr>
        <w:jc w:val="both"/>
        <w:rPr>
          <w:rFonts w:ascii="Times New Roman" w:cs="Times New Roman" w:eastAsia="Times New Roman" w:hAnsi="Times New Roman"/>
          <w:sz w:val="24"/>
          <w:szCs w:val="24"/>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F6">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w:t>
      </w:r>
      <w:hyperlink w:anchor="stabl_para">
        <w:r w:rsidDel="00000000" w:rsidR="00000000" w:rsidRPr="00000000">
          <w:rPr>
            <w:rFonts w:ascii="Times New Roman" w:cs="Times New Roman" w:eastAsia="Times New Roman" w:hAnsi="Times New Roman"/>
            <w:b w:val="1"/>
            <w:sz w:val="24"/>
            <w:szCs w:val="24"/>
            <w:rtl w:val="0"/>
          </w:rPr>
          <w:t xml:space="preserve">Table S4</w:t>
        </w:r>
      </w:hyperlink>
      <w:r w:rsidDel="00000000" w:rsidR="00000000" w:rsidRPr="00000000">
        <w:rPr>
          <w:rFonts w:ascii="Times New Roman" w:cs="Times New Roman" w:eastAsia="Times New Roman" w:hAnsi="Times New Roman"/>
          <w:b w:val="1"/>
          <w:sz w:val="24"/>
          <w:szCs w:val="24"/>
          <w:rtl w:val="0"/>
        </w:rPr>
        <w:t xml:space="preserve">. Epidemiological parameters for </w:t>
      </w:r>
      <w:r w:rsidDel="00000000" w:rsidR="00000000" w:rsidRPr="00000000">
        <w:rPr>
          <w:rFonts w:ascii="Times New Roman" w:cs="Times New Roman" w:eastAsia="Times New Roman" w:hAnsi="Times New Roman"/>
          <w:b w:val="1"/>
          <w:sz w:val="24"/>
          <w:szCs w:val="24"/>
          <w:highlight w:val="white"/>
          <w:rtl w:val="0"/>
        </w:rPr>
        <w:t xml:space="preserve">the SARS-CoV-2 infection model. </w:t>
      </w:r>
      <w:r w:rsidDel="00000000" w:rsidR="00000000" w:rsidRPr="00000000">
        <w:rPr>
          <w:rtl w:val="0"/>
        </w:rPr>
      </w:r>
    </w:p>
    <w:tbl>
      <w:tblPr>
        <w:tblStyle w:val="Table4"/>
        <w:tblW w:w="81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5790"/>
        <w:tblGridChange w:id="0">
          <w:tblGrid>
            <w:gridCol w:w="2400"/>
            <w:gridCol w:w="5790"/>
          </w:tblGrid>
        </w:tblGridChange>
      </w:tblGrid>
      <w:tr>
        <w:trPr>
          <w:cantSplit w:val="0"/>
          <w:trHeight w:val="364" w:hRule="atLeast"/>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0F7">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Parameters</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0F8">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Values</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0F9">
            <w:pPr>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I</m:t>
                  </m:r>
                </m:e>
                <m:sup>
                  <m:r>
                    <w:rPr>
                      <w:rFonts w:ascii="Times New Roman" w:cs="Times New Roman" w:eastAsia="Times New Roman" w:hAnsi="Times New Roman"/>
                      <w:sz w:val="24"/>
                      <w:szCs w:val="24"/>
                    </w:rPr>
                    <m:t xml:space="preserve">Y</m:t>
                  </m:r>
                </m:sup>
              </m:sSup>
              <m:r>
                <w:rPr>
                  <w:rFonts w:ascii="Times New Roman" w:cs="Times New Roman" w:eastAsia="Times New Roman" w:hAnsi="Times New Roman"/>
                  <w:sz w:val="24"/>
                  <w:szCs w:val="24"/>
                </w:rPr>
                <m:t xml:space="preserve">(d)</m:t>
              </m:r>
            </m:oMath>
            <w:r w:rsidDel="00000000" w:rsidR="00000000" w:rsidRPr="00000000">
              <w:rPr>
                <w:rFonts w:ascii="Times New Roman" w:cs="Times New Roman" w:eastAsia="Times New Roman" w:hAnsi="Times New Roman"/>
                <w:sz w:val="24"/>
                <w:szCs w:val="24"/>
                <w:rtl w:val="0"/>
              </w:rPr>
              <w:t xml:space="preserve">: daily number of reported symptomatic cases at day </w:t>
            </w:r>
            <m:oMath>
              <m:r>
                <w:rPr>
                  <w:rFonts w:ascii="Times New Roman" w:cs="Times New Roman" w:eastAsia="Times New Roman" w:hAnsi="Times New Roman"/>
                  <w:sz w:val="24"/>
                  <w:szCs w:val="24"/>
                </w:rPr>
                <m:t xml:space="preserve">d</m:t>
              </m:r>
            </m:oMath>
            <w:r w:rsidDel="00000000" w:rsidR="00000000" w:rsidRPr="00000000">
              <w:rPr>
                <w:rFonts w:ascii="Times New Roman" w:cs="Times New Roman" w:eastAsia="Times New Roman" w:hAnsi="Times New Roman"/>
                <w:sz w:val="24"/>
                <w:szCs w:val="24"/>
                <w:rtl w:val="0"/>
              </w:rPr>
              <w:t xml:space="preserve"> by onset date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0FA">
            <w:pPr>
              <w:spacing w:after="200" w:before="200" w:lineRule="auto"/>
              <w:jc w:val="center"/>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b w:val="0"/>
                  <w:color w:val="000000"/>
                  <w:sz w:val="24"/>
                  <w:szCs w:val="24"/>
                  <w:u w:val="none"/>
                  <w:rtl w:val="0"/>
                </w:rPr>
                <w:t xml:space="preserve">(3)</w:t>
              </w:r>
            </w:hyperlink>
            <w:r w:rsidDel="00000000" w:rsidR="00000000" w:rsidRPr="00000000">
              <w:rPr>
                <w:rtl w:val="0"/>
              </w:rPr>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0FB">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population size of Hong Kong</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0F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million </w:t>
            </w:r>
            <w:hyperlink r:id="rId25">
              <w:r w:rsidDel="00000000" w:rsidR="00000000" w:rsidRPr="00000000">
                <w:rPr>
                  <w:rFonts w:ascii="Times New Roman" w:cs="Times New Roman" w:eastAsia="Times New Roman" w:hAnsi="Times New Roman"/>
                  <w:b w:val="0"/>
                  <w:color w:val="000000"/>
                  <w:sz w:val="24"/>
                  <w:szCs w:val="24"/>
                  <w:u w:val="none"/>
                  <w:rtl w:val="0"/>
                </w:rPr>
                <w:t xml:space="preserve">(5)</w:t>
              </w:r>
            </w:hyperlink>
            <w:r w:rsidDel="00000000" w:rsidR="00000000" w:rsidRPr="00000000">
              <w:rPr>
                <w:rtl w:val="0"/>
              </w:rPr>
            </w:r>
          </w:p>
        </w:tc>
      </w:tr>
      <w:tr>
        <w:trPr>
          <w:cantSplit w:val="0"/>
          <w:trHeight w:val="344" w:hRule="atLeast"/>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0FD">
            <w:pPr>
              <w:widowControl w:val="0"/>
              <w:jc w:val="center"/>
              <w:rPr>
                <w:rFonts w:ascii="Times New Roman" w:cs="Times New Roman" w:eastAsia="Times New Roman" w:hAnsi="Times New Roman"/>
                <w:sz w:val="24"/>
                <w:szCs w:val="24"/>
              </w:rPr>
            </w:pPr>
            <m:oMath>
              <m:r>
                <m:t>β</m:t>
              </m:r>
            </m:oMath>
            <w:r w:rsidDel="00000000" w:rsidR="00000000" w:rsidRPr="00000000">
              <w:rPr>
                <w:rFonts w:ascii="Times New Roman" w:cs="Times New Roman" w:eastAsia="Times New Roman" w:hAnsi="Times New Roman"/>
                <w:sz w:val="24"/>
                <w:szCs w:val="24"/>
                <w:rtl w:val="0"/>
              </w:rPr>
              <w:t xml:space="preserve">: transmission rate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0FE">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α(d) Φ(d)+ρ</m:t>
              </m:r>
            </m:oMath>
            <w:r w:rsidDel="00000000" w:rsidR="00000000" w:rsidRPr="00000000">
              <w:rPr>
                <w:rtl w:val="0"/>
              </w:rPr>
            </w:r>
          </w:p>
        </w:tc>
      </w:tr>
      <w:tr>
        <w:trPr>
          <w:cantSplit w:val="0"/>
          <w:trHeight w:val="344" w:hRule="atLeast"/>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0FF">
            <w:pPr>
              <w:widowControl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Φ(d)</m:t>
              </m:r>
            </m:oMath>
            <w:r w:rsidDel="00000000" w:rsidR="00000000" w:rsidRPr="00000000">
              <w:rPr>
                <w:rFonts w:ascii="Times New Roman" w:cs="Times New Roman" w:eastAsia="Times New Roman" w:hAnsi="Times New Roman"/>
                <w:sz w:val="24"/>
                <w:szCs w:val="24"/>
                <w:rtl w:val="0"/>
              </w:rPr>
              <w:t xml:space="preserve">: percentage of people avoiding gathering</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by Google mobility data (</w:t>
            </w:r>
            <w:r w:rsidDel="00000000" w:rsidR="00000000" w:rsidRPr="00000000">
              <w:rPr>
                <w:rFonts w:ascii="Times New Roman" w:cs="Times New Roman" w:eastAsia="Times New Roman" w:hAnsi="Times New Roman"/>
                <w:b w:val="1"/>
                <w:sz w:val="24"/>
                <w:szCs w:val="24"/>
                <w:rtl w:val="0"/>
              </w:rPr>
              <w:t xml:space="preserve">Github </w:t>
            </w:r>
            <w:hyperlink w:anchor="sta_mobility">
              <w:r w:rsidDel="00000000" w:rsidR="00000000" w:rsidRPr="00000000">
                <w:rPr>
                  <w:rFonts w:ascii="Times New Roman" w:cs="Times New Roman" w:eastAsia="Times New Roman" w:hAnsi="Times New Roman"/>
                  <w:b w:val="1"/>
                  <w:sz w:val="24"/>
                  <w:szCs w:val="24"/>
                  <w:rtl w:val="0"/>
                </w:rPr>
                <w:t xml:space="preserve">Table S3</w:t>
              </w:r>
            </w:hyperlink>
            <w:r w:rsidDel="00000000" w:rsidR="00000000" w:rsidRPr="00000000">
              <w:rPr>
                <w:rFonts w:ascii="Times New Roman" w:cs="Times New Roman" w:eastAsia="Times New Roman" w:hAnsi="Times New Roman"/>
                <w:sz w:val="24"/>
                <w:szCs w:val="24"/>
                <w:rtl w:val="0"/>
              </w:rPr>
              <w:t xml:space="preserve">)</w:t>
            </w:r>
          </w:p>
        </w:tc>
      </w:tr>
      <w:tr>
        <w:trPr>
          <w:cantSplit w:val="0"/>
          <w:trHeight w:val="344" w:hRule="atLeast"/>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1">
            <w:pPr>
              <w:widowControl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α(d)</m:t>
              </m:r>
            </m:oMath>
            <w:r w:rsidDel="00000000" w:rsidR="00000000" w:rsidRPr="00000000">
              <w:rPr>
                <w:rFonts w:ascii="Times New Roman" w:cs="Times New Roman" w:eastAsia="Times New Roman" w:hAnsi="Times New Roman"/>
                <w:sz w:val="24"/>
                <w:szCs w:val="24"/>
                <w:rtl w:val="0"/>
              </w:rPr>
              <w:t xml:space="preserve">: coefficient of protective-behaviour forcing at day </w:t>
            </w:r>
            <m:oMath>
              <m:r>
                <w:rPr>
                  <w:rFonts w:ascii="Times New Roman" w:cs="Times New Roman" w:eastAsia="Times New Roman" w:hAnsi="Times New Roman"/>
                  <w:sz w:val="24"/>
                  <w:szCs w:val="24"/>
                </w:rPr>
                <m:t xml:space="preserve">d</m:t>
              </m:r>
            </m:oMath>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Calibrated to local cases reported at day </w:t>
            </w:r>
            <m:oMath>
              <m:r>
                <w:rPr>
                  <w:rFonts w:ascii="Times New Roman" w:cs="Times New Roman" w:eastAsia="Times New Roman" w:hAnsi="Times New Roman"/>
                  <w:sz w:val="24"/>
                  <w:szCs w:val="24"/>
                </w:rPr>
                <m:t xml:space="preserve">d</m:t>
              </m:r>
            </m:oMath>
            <w:r w:rsidDel="00000000" w:rsidR="00000000" w:rsidRPr="00000000">
              <w:rPr>
                <w:rFonts w:ascii="Times New Roman" w:cs="Times New Roman" w:eastAsia="Times New Roman" w:hAnsi="Times New Roman"/>
                <w:sz w:val="24"/>
                <w:szCs w:val="24"/>
                <w:rtl w:val="0"/>
              </w:rPr>
              <w:t xml:space="preserve"> and assumed with the range between -1 and 0.1</w:t>
            </w:r>
          </w:p>
        </w:tc>
      </w:tr>
      <w:tr>
        <w:trPr>
          <w:cantSplit w:val="0"/>
          <w:trHeight w:val="344" w:hRule="atLeast"/>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3">
            <w:pPr>
              <w:widowControl w:val="0"/>
              <w:jc w:val="center"/>
              <w:rPr>
                <w:rFonts w:ascii="Times New Roman" w:cs="Times New Roman" w:eastAsia="Times New Roman" w:hAnsi="Times New Roman"/>
                <w:sz w:val="24"/>
                <w:szCs w:val="24"/>
              </w:rPr>
            </w:pPr>
            <m:oMath>
              <m:r>
                <m:t>ρ</m:t>
              </m:r>
            </m:oMath>
            <w:r w:rsidDel="00000000" w:rsidR="00000000" w:rsidRPr="00000000">
              <w:rPr>
                <w:rFonts w:ascii="Times New Roman" w:cs="Times New Roman" w:eastAsia="Times New Roman" w:hAnsi="Times New Roman"/>
                <w:sz w:val="24"/>
                <w:szCs w:val="24"/>
                <w:rtl w:val="0"/>
              </w:rPr>
              <w:t xml:space="preserve">: baseline of transmission rate at day </w:t>
            </w:r>
            <m:oMath>
              <m:r>
                <w:rPr>
                  <w:rFonts w:ascii="Times New Roman" w:cs="Times New Roman" w:eastAsia="Times New Roman" w:hAnsi="Times New Roman"/>
                  <w:sz w:val="24"/>
                  <w:szCs w:val="24"/>
                </w:rPr>
                <m:t xml:space="preserve">d</m:t>
              </m:r>
            </m:oMath>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assumed as 0.5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number in exposed, asymptomatic, pre-symptomatic, symptomatic states</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the local symptomatic cases reported at start in the studded wave: 6 for the third wave and 5 for the fourth wave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7">
            <w:pPr>
              <w:jc w:val="center"/>
              <w:rPr>
                <w:rFonts w:ascii="Times New Roman" w:cs="Times New Roman" w:eastAsia="Times New Roman" w:hAnsi="Times New Roman"/>
                <w:sz w:val="24"/>
                <w:szCs w:val="24"/>
              </w:rPr>
            </w:pPr>
            <m:oMath>
              <m:r>
                <m:t>σ</m:t>
              </m:r>
            </m:oMath>
            <w:r w:rsidDel="00000000" w:rsidR="00000000" w:rsidRPr="00000000">
              <w:rPr>
                <w:rFonts w:ascii="Times New Roman" w:cs="Times New Roman" w:eastAsia="Times New Roman" w:hAnsi="Times New Roman"/>
                <w:sz w:val="24"/>
                <w:szCs w:val="24"/>
                <w:rtl w:val="0"/>
              </w:rPr>
              <w:t xml:space="preserve">: transition rate out of exposed state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t>
            </w:r>
            <w:hyperlink r:id="rId26">
              <w:r w:rsidDel="00000000" w:rsidR="00000000" w:rsidRPr="00000000">
                <w:rPr>
                  <w:rFonts w:ascii="Times New Roman" w:cs="Times New Roman" w:eastAsia="Times New Roman" w:hAnsi="Times New Roman"/>
                  <w:b w:val="0"/>
                  <w:color w:val="000000"/>
                  <w:sz w:val="24"/>
                  <w:szCs w:val="24"/>
                  <w:u w:val="none"/>
                  <w:rtl w:val="0"/>
                </w:rPr>
                <w:t xml:space="preserve">(6)</w:t>
              </w:r>
            </w:hyperlink>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9">
            <w:pPr>
              <w:widowControl w:val="0"/>
              <w:jc w:val="center"/>
              <w:rPr>
                <w:rFonts w:ascii="Times New Roman" w:cs="Times New Roman" w:eastAsia="Times New Roman" w:hAnsi="Times New Roman"/>
                <w:sz w:val="24"/>
                <w:szCs w:val="24"/>
              </w:rPr>
            </w:pPr>
            <m:oMath>
              <m:r>
                <m:t>γ</m:t>
              </m:r>
            </m:oMath>
            <w:r w:rsidDel="00000000" w:rsidR="00000000" w:rsidRPr="00000000">
              <w:rPr>
                <w:rFonts w:ascii="Times New Roman" w:cs="Times New Roman" w:eastAsia="Times New Roman" w:hAnsi="Times New Roman"/>
                <w:sz w:val="24"/>
                <w:szCs w:val="24"/>
                <w:rtl w:val="0"/>
              </w:rPr>
              <w:t xml:space="preserve">: recovery rate of symptomatic individuals</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r>
            <w:hyperlink r:id="rId27">
              <w:r w:rsidDel="00000000" w:rsidR="00000000" w:rsidRPr="00000000">
                <w:rPr>
                  <w:rFonts w:ascii="Times New Roman" w:cs="Times New Roman" w:eastAsia="Times New Roman" w:hAnsi="Times New Roman"/>
                  <w:b w:val="0"/>
                  <w:color w:val="000000"/>
                  <w:sz w:val="24"/>
                  <w:szCs w:val="24"/>
                  <w:u w:val="none"/>
                  <w:rtl w:val="0"/>
                </w:rPr>
                <w:t xml:space="preserve">(7, 8)</w:t>
              </w:r>
            </w:hyperlink>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B">
            <w:pPr>
              <w:widowControl w:val="0"/>
              <w:jc w:val="center"/>
              <w:rPr>
                <w:rFonts w:ascii="Times New Roman" w:cs="Times New Roman" w:eastAsia="Times New Roman" w:hAnsi="Times New Roman"/>
                <w:sz w:val="24"/>
                <w:szCs w:val="24"/>
              </w:rPr>
            </w:pPr>
            <m:oMath>
              <m:acc>
                <m:accPr>
                  <m:chr m:val="̂"/>
                </m:accPr>
                <m:e>
                  <m:r>
                    <m:t>γ</m:t>
                  </m:r>
                </m:e>
              </m:acc>
            </m:oMath>
            <w:r w:rsidDel="00000000" w:rsidR="00000000" w:rsidRPr="00000000">
              <w:rPr>
                <w:rFonts w:ascii="Times New Roman" w:cs="Times New Roman" w:eastAsia="Times New Roman" w:hAnsi="Times New Roman"/>
                <w:sz w:val="24"/>
                <w:szCs w:val="24"/>
                <w:rtl w:val="0"/>
              </w:rPr>
              <w:t xml:space="preserve">: recovery rate of asymptomatic individuals</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D">
            <w:pPr>
              <w:jc w:val="center"/>
              <w:rPr>
                <w:rFonts w:ascii="Times New Roman" w:cs="Times New Roman" w:eastAsia="Times New Roman" w:hAnsi="Times New Roman"/>
                <w:sz w:val="24"/>
                <w:szCs w:val="24"/>
              </w:rPr>
            </w:pPr>
            <m:oMath>
              <m:r>
                <m:t>ϵ</m:t>
              </m:r>
            </m:oMath>
            <w:r w:rsidDel="00000000" w:rsidR="00000000" w:rsidRPr="00000000">
              <w:rPr>
                <w:rFonts w:ascii="Times New Roman" w:cs="Times New Roman" w:eastAsia="Times New Roman" w:hAnsi="Times New Roman"/>
                <w:sz w:val="24"/>
                <w:szCs w:val="24"/>
                <w:rtl w:val="0"/>
              </w:rPr>
              <w:t xml:space="preserve">: transition rate from the pre-symptomatic to symptomatic stage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r>
            <w:hyperlink r:id="rId28">
              <w:r w:rsidDel="00000000" w:rsidR="00000000" w:rsidRPr="00000000">
                <w:rPr>
                  <w:rFonts w:ascii="Times New Roman" w:cs="Times New Roman" w:eastAsia="Times New Roman" w:hAnsi="Times New Roman"/>
                  <w:b w:val="0"/>
                  <w:color w:val="000000"/>
                  <w:sz w:val="24"/>
                  <w:szCs w:val="24"/>
                  <w:u w:val="none"/>
                  <w:rtl w:val="0"/>
                </w:rPr>
                <w:t xml:space="preserve">(6)</w:t>
              </w:r>
            </w:hyperlink>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F">
            <w:pPr>
              <w:jc w:val="center"/>
              <w:rPr>
                <w:rFonts w:ascii="Times New Roman" w:cs="Times New Roman" w:eastAsia="Times New Roman" w:hAnsi="Times New Roman"/>
                <w:sz w:val="24"/>
                <w:szCs w:val="24"/>
              </w:rPr>
            </w:pPr>
            <m:oMath>
              <m:r>
                <m:t>ω</m:t>
              </m:r>
            </m:oMath>
            <w:r w:rsidDel="00000000" w:rsidR="00000000" w:rsidRPr="00000000">
              <w:rPr>
                <w:rFonts w:ascii="Times New Roman" w:cs="Times New Roman" w:eastAsia="Times New Roman" w:hAnsi="Times New Roman"/>
                <w:sz w:val="24"/>
                <w:szCs w:val="24"/>
                <w:rtl w:val="0"/>
              </w:rPr>
              <w:t xml:space="preserve">: relative infectiousness of pre-symptomatic cases</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 </w:t>
            </w:r>
            <w:hyperlink r:id="rId29">
              <w:r w:rsidDel="00000000" w:rsidR="00000000" w:rsidRPr="00000000">
                <w:rPr>
                  <w:rFonts w:ascii="Times New Roman" w:cs="Times New Roman" w:eastAsia="Times New Roman" w:hAnsi="Times New Roman"/>
                  <w:b w:val="0"/>
                  <w:color w:val="000000"/>
                  <w:sz w:val="24"/>
                  <w:szCs w:val="24"/>
                  <w:u w:val="none"/>
                  <w:rtl w:val="0"/>
                </w:rPr>
                <w:t xml:space="preserve">(7, 8)</w:t>
              </w:r>
            </w:hyperlink>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11">
            <w:pPr>
              <w:jc w:val="center"/>
              <w:rPr>
                <w:rFonts w:ascii="Times New Roman" w:cs="Times New Roman" w:eastAsia="Times New Roman" w:hAnsi="Times New Roman"/>
                <w:sz w:val="24"/>
                <w:szCs w:val="24"/>
              </w:rPr>
            </w:pPr>
            <m:oMath>
              <m:acc>
                <m:accPr>
                  <m:chr m:val="̂"/>
                </m:accPr>
                <m:e>
                  <m:r>
                    <m:t>ω</m:t>
                  </m:r>
                </m:e>
              </m:acc>
            </m:oMath>
            <w:r w:rsidDel="00000000" w:rsidR="00000000" w:rsidRPr="00000000">
              <w:rPr>
                <w:rFonts w:ascii="Times New Roman" w:cs="Times New Roman" w:eastAsia="Times New Roman" w:hAnsi="Times New Roman"/>
                <w:sz w:val="24"/>
                <w:szCs w:val="24"/>
                <w:rtl w:val="0"/>
              </w:rPr>
              <w:t xml:space="preserve">: relative infectiousness of asymptomatic cases</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w:t>
            </w:r>
            <w:hyperlink r:id="rId30">
              <w:r w:rsidDel="00000000" w:rsidR="00000000" w:rsidRPr="00000000">
                <w:rPr>
                  <w:rFonts w:ascii="Times New Roman" w:cs="Times New Roman" w:eastAsia="Times New Roman" w:hAnsi="Times New Roman"/>
                  <w:b w:val="0"/>
                  <w:color w:val="000000"/>
                  <w:sz w:val="24"/>
                  <w:szCs w:val="24"/>
                  <w:u w:val="none"/>
                  <w:rtl w:val="0"/>
                </w:rPr>
                <w:t xml:space="preserve">(9)</w:t>
              </w:r>
            </w:hyperlink>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13">
            <w:pPr>
              <w:widowControl w:val="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sym</m:t>
                  </m:r>
                </m:sub>
              </m:sSub>
            </m:oMath>
            <w:r w:rsidDel="00000000" w:rsidR="00000000" w:rsidRPr="00000000">
              <w:rPr>
                <w:rFonts w:ascii="Times New Roman" w:cs="Times New Roman" w:eastAsia="Times New Roman" w:hAnsi="Times New Roman"/>
                <w:sz w:val="24"/>
                <w:szCs w:val="24"/>
                <w:rtl w:val="0"/>
              </w:rPr>
              <w:t xml:space="preserve">: proportion of infections that are symptomatic</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w:t>
            </w:r>
            <w:hyperlink r:id="rId31">
              <w:r w:rsidDel="00000000" w:rsidR="00000000" w:rsidRPr="00000000">
                <w:rPr>
                  <w:rFonts w:ascii="Times New Roman" w:cs="Times New Roman" w:eastAsia="Times New Roman" w:hAnsi="Times New Roman"/>
                  <w:b w:val="0"/>
                  <w:color w:val="000000"/>
                  <w:sz w:val="24"/>
                  <w:szCs w:val="24"/>
                  <w:u w:val="none"/>
                  <w:rtl w:val="0"/>
                </w:rPr>
                <w:t xml:space="preserve">(8, 10)</w:t>
              </w:r>
            </w:hyperlink>
            <w:r w:rsidDel="00000000" w:rsidR="00000000" w:rsidRPr="00000000">
              <w:rPr>
                <w:rtl w:val="0"/>
              </w:rPr>
            </w:r>
          </w:p>
        </w:tc>
      </w:tr>
    </w:tbl>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480" w:right="0" w:hanging="4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r>
      <w:hyperlink r:id="rId32">
        <w:r w:rsidDel="00000000" w:rsidR="00000000" w:rsidRPr="00000000">
          <w:rPr>
            <w:rFonts w:ascii="Times New Roman" w:cs="Times New Roman" w:eastAsia="Times New Roman" w:hAnsi="Times New Roman"/>
            <w:color w:val="000000"/>
            <w:sz w:val="24"/>
            <w:szCs w:val="24"/>
            <w:u w:val="none"/>
            <w:rtl w:val="0"/>
          </w:rPr>
          <w:t xml:space="preserve">B. J. Cowling, </w:t>
        </w:r>
      </w:hyperlink>
      <w:hyperlink r:id="rId33">
        <w:r w:rsidDel="00000000" w:rsidR="00000000" w:rsidRPr="00000000">
          <w:rPr>
            <w:rFonts w:ascii="Times New Roman" w:cs="Times New Roman" w:eastAsia="Times New Roman" w:hAnsi="Times New Roman"/>
            <w:i w:val="1"/>
            <w:color w:val="000000"/>
            <w:sz w:val="24"/>
            <w:szCs w:val="24"/>
            <w:u w:val="none"/>
            <w:rtl w:val="0"/>
          </w:rPr>
          <w:t xml:space="preserve">et al.</w:t>
        </w:r>
      </w:hyperlink>
      <w:hyperlink r:id="rId34">
        <w:r w:rsidDel="00000000" w:rsidR="00000000" w:rsidRPr="00000000">
          <w:rPr>
            <w:rFonts w:ascii="Times New Roman" w:cs="Times New Roman" w:eastAsia="Times New Roman" w:hAnsi="Times New Roman"/>
            <w:color w:val="000000"/>
            <w:sz w:val="24"/>
            <w:szCs w:val="24"/>
            <w:u w:val="none"/>
            <w:rtl w:val="0"/>
          </w:rPr>
          <w:t xml:space="preserve">, Impact assessment of non-pharmaceutical interventions against coronavirus disease 2019 and influenza in Hong Kong: an observational study. </w:t>
        </w:r>
      </w:hyperlink>
      <w:hyperlink r:id="rId35">
        <w:r w:rsidDel="00000000" w:rsidR="00000000" w:rsidRPr="00000000">
          <w:rPr>
            <w:rFonts w:ascii="Times New Roman" w:cs="Times New Roman" w:eastAsia="Times New Roman" w:hAnsi="Times New Roman"/>
            <w:i w:val="1"/>
            <w:color w:val="000000"/>
            <w:sz w:val="24"/>
            <w:szCs w:val="24"/>
            <w:u w:val="none"/>
            <w:rtl w:val="0"/>
          </w:rPr>
          <w:t xml:space="preserve">The Lancet Public Health</w:t>
        </w:r>
      </w:hyperlink>
      <w:hyperlink r:id="rId36">
        <w:r w:rsidDel="00000000" w:rsidR="00000000" w:rsidRPr="00000000">
          <w:rPr>
            <w:rFonts w:ascii="Times New Roman" w:cs="Times New Roman" w:eastAsia="Times New Roman" w:hAnsi="Times New Roman"/>
            <w:color w:val="000000"/>
            <w:sz w:val="24"/>
            <w:szCs w:val="24"/>
            <w:u w:val="none"/>
            <w:rtl w:val="0"/>
          </w:rPr>
          <w:t xml:space="preserve"> </w:t>
        </w:r>
      </w:hyperlink>
      <w:hyperlink r:id="rId37">
        <w:r w:rsidDel="00000000" w:rsidR="00000000" w:rsidRPr="00000000">
          <w:rPr>
            <w:rFonts w:ascii="Times New Roman" w:cs="Times New Roman" w:eastAsia="Times New Roman" w:hAnsi="Times New Roman"/>
            <w:b w:val="1"/>
            <w:color w:val="000000"/>
            <w:sz w:val="24"/>
            <w:szCs w:val="24"/>
            <w:u w:val="none"/>
            <w:rtl w:val="0"/>
          </w:rPr>
          <w:t xml:space="preserve">5</w:t>
        </w:r>
      </w:hyperlink>
      <w:hyperlink r:id="rId38">
        <w:r w:rsidDel="00000000" w:rsidR="00000000" w:rsidRPr="00000000">
          <w:rPr>
            <w:rFonts w:ascii="Times New Roman" w:cs="Times New Roman" w:eastAsia="Times New Roman" w:hAnsi="Times New Roman"/>
            <w:color w:val="000000"/>
            <w:sz w:val="24"/>
            <w:szCs w:val="24"/>
            <w:u w:val="none"/>
            <w:rtl w:val="0"/>
          </w:rPr>
          <w:t xml:space="preserve">, e279–e288 (2020).</w:t>
        </w:r>
      </w:hyperlink>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r>
      <w:hyperlink r:id="rId39">
        <w:r w:rsidDel="00000000" w:rsidR="00000000" w:rsidRPr="00000000">
          <w:rPr>
            <w:rFonts w:ascii="Times New Roman" w:cs="Times New Roman" w:eastAsia="Times New Roman" w:hAnsi="Times New Roman"/>
            <w:color w:val="000000"/>
            <w:sz w:val="24"/>
            <w:szCs w:val="24"/>
            <w:u w:val="none"/>
            <w:rtl w:val="0"/>
          </w:rPr>
          <w:t xml:space="preserve">E. Dong, H. Du, L. Gardner, An interactive web-based dashboard to track COVID-19 in real time. </w:t>
        </w:r>
      </w:hyperlink>
      <w:hyperlink r:id="rId40">
        <w:r w:rsidDel="00000000" w:rsidR="00000000" w:rsidRPr="00000000">
          <w:rPr>
            <w:rFonts w:ascii="Times New Roman" w:cs="Times New Roman" w:eastAsia="Times New Roman" w:hAnsi="Times New Roman"/>
            <w:i w:val="1"/>
            <w:color w:val="000000"/>
            <w:sz w:val="24"/>
            <w:szCs w:val="24"/>
            <w:u w:val="none"/>
            <w:rtl w:val="0"/>
          </w:rPr>
          <w:t xml:space="preserve">Lancet Infect. Dis.</w:t>
        </w:r>
      </w:hyperlink>
      <w:hyperlink r:id="rId41">
        <w:r w:rsidDel="00000000" w:rsidR="00000000" w:rsidRPr="00000000">
          <w:rPr>
            <w:rFonts w:ascii="Times New Roman" w:cs="Times New Roman" w:eastAsia="Times New Roman" w:hAnsi="Times New Roman"/>
            <w:color w:val="000000"/>
            <w:sz w:val="24"/>
            <w:szCs w:val="24"/>
            <w:u w:val="none"/>
            <w:rtl w:val="0"/>
          </w:rPr>
          <w:t xml:space="preserve"> </w:t>
        </w:r>
      </w:hyperlink>
      <w:hyperlink r:id="rId42">
        <w:r w:rsidDel="00000000" w:rsidR="00000000" w:rsidRPr="00000000">
          <w:rPr>
            <w:rFonts w:ascii="Times New Roman" w:cs="Times New Roman" w:eastAsia="Times New Roman" w:hAnsi="Times New Roman"/>
            <w:b w:val="1"/>
            <w:color w:val="000000"/>
            <w:sz w:val="24"/>
            <w:szCs w:val="24"/>
            <w:u w:val="none"/>
            <w:rtl w:val="0"/>
          </w:rPr>
          <w:t xml:space="preserve">20</w:t>
        </w:r>
      </w:hyperlink>
      <w:hyperlink r:id="rId43">
        <w:r w:rsidDel="00000000" w:rsidR="00000000" w:rsidRPr="00000000">
          <w:rPr>
            <w:rFonts w:ascii="Times New Roman" w:cs="Times New Roman" w:eastAsia="Times New Roman" w:hAnsi="Times New Roman"/>
            <w:color w:val="000000"/>
            <w:sz w:val="24"/>
            <w:szCs w:val="24"/>
            <w:u w:val="none"/>
            <w:rtl w:val="0"/>
          </w:rPr>
          <w:t xml:space="preserve">, 533–534 (2020).</w:t>
        </w:r>
      </w:hyperlink>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r>
      <w:hyperlink r:id="rId44">
        <w:r w:rsidDel="00000000" w:rsidR="00000000" w:rsidRPr="00000000">
          <w:rPr>
            <w:rFonts w:ascii="Times New Roman" w:cs="Times New Roman" w:eastAsia="Times New Roman" w:hAnsi="Times New Roman"/>
            <w:color w:val="000000"/>
            <w:sz w:val="24"/>
            <w:szCs w:val="24"/>
            <w:u w:val="none"/>
            <w:rtl w:val="0"/>
          </w:rPr>
          <w:t xml:space="preserve">School of Public Health, The University of Hong Kong, Real-time dashboard. </w:t>
        </w:r>
      </w:hyperlink>
      <w:hyperlink r:id="rId45">
        <w:r w:rsidDel="00000000" w:rsidR="00000000" w:rsidRPr="00000000">
          <w:rPr>
            <w:rFonts w:ascii="Times New Roman" w:cs="Times New Roman" w:eastAsia="Times New Roman" w:hAnsi="Times New Roman"/>
            <w:i w:val="1"/>
            <w:color w:val="000000"/>
            <w:sz w:val="24"/>
            <w:szCs w:val="24"/>
            <w:u w:val="none"/>
            <w:rtl w:val="0"/>
          </w:rPr>
          <w:t xml:space="preserve">School of Public Health, The University of Hong Kong</w:t>
        </w:r>
      </w:hyperlink>
      <w:hyperlink r:id="rId46">
        <w:r w:rsidDel="00000000" w:rsidR="00000000" w:rsidRPr="00000000">
          <w:rPr>
            <w:rFonts w:ascii="Times New Roman" w:cs="Times New Roman" w:eastAsia="Times New Roman" w:hAnsi="Times New Roman"/>
            <w:color w:val="000000"/>
            <w:sz w:val="24"/>
            <w:szCs w:val="24"/>
            <w:u w:val="none"/>
            <w:rtl w:val="0"/>
          </w:rPr>
          <w:t xml:space="preserve"> (March 11, 2021).</w:t>
        </w:r>
      </w:hyperlink>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r>
      <w:hyperlink r:id="rId47">
        <w:r w:rsidDel="00000000" w:rsidR="00000000" w:rsidRPr="00000000">
          <w:rPr>
            <w:rFonts w:ascii="Times New Roman" w:cs="Times New Roman" w:eastAsia="Times New Roman" w:hAnsi="Times New Roman"/>
            <w:color w:val="000000"/>
            <w:sz w:val="24"/>
            <w:szCs w:val="24"/>
            <w:u w:val="none"/>
            <w:rtl w:val="0"/>
          </w:rPr>
          <w:t xml:space="preserve">Google, COVID-19 Community Mobility Reports (March 15, 2021).</w:t>
        </w:r>
      </w:hyperlink>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r>
      <w:hyperlink r:id="rId48">
        <w:r w:rsidDel="00000000" w:rsidR="00000000" w:rsidRPr="00000000">
          <w:rPr>
            <w:rFonts w:ascii="Times New Roman" w:cs="Times New Roman" w:eastAsia="Times New Roman" w:hAnsi="Times New Roman"/>
            <w:color w:val="000000"/>
            <w:sz w:val="24"/>
            <w:szCs w:val="24"/>
            <w:u w:val="none"/>
            <w:rtl w:val="0"/>
          </w:rPr>
          <w:t xml:space="preserve">Census and Statistics Department, Hong Kong Special Administrative Region, Press Release (18 Feb 2021) :Year-end population for 2020 (2021) (March 15, 2021).</w:t>
        </w:r>
      </w:hyperlink>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tab/>
      </w:r>
      <w:hyperlink r:id="rId49">
        <w:r w:rsidDel="00000000" w:rsidR="00000000" w:rsidRPr="00000000">
          <w:rPr>
            <w:rFonts w:ascii="Times New Roman" w:cs="Times New Roman" w:eastAsia="Times New Roman" w:hAnsi="Times New Roman"/>
            <w:color w:val="000000"/>
            <w:sz w:val="24"/>
            <w:szCs w:val="24"/>
            <w:u w:val="none"/>
            <w:rtl w:val="0"/>
          </w:rPr>
          <w:t xml:space="preserve">J. A. Backer, D. Klinkenberg, J. Wallinga, Incubation period of 2019 novel coronavirus (2019-nCoV) infections among travellers from Wuhan, China, 20-28 January 2020. </w:t>
        </w:r>
      </w:hyperlink>
      <w:hyperlink r:id="rId50">
        <w:r w:rsidDel="00000000" w:rsidR="00000000" w:rsidRPr="00000000">
          <w:rPr>
            <w:rFonts w:ascii="Times New Roman" w:cs="Times New Roman" w:eastAsia="Times New Roman" w:hAnsi="Times New Roman"/>
            <w:i w:val="1"/>
            <w:color w:val="000000"/>
            <w:sz w:val="24"/>
            <w:szCs w:val="24"/>
            <w:u w:val="none"/>
            <w:rtl w:val="0"/>
          </w:rPr>
          <w:t xml:space="preserve">Euro Surveill.</w:t>
        </w:r>
      </w:hyperlink>
      <w:hyperlink r:id="rId51">
        <w:r w:rsidDel="00000000" w:rsidR="00000000" w:rsidRPr="00000000">
          <w:rPr>
            <w:rFonts w:ascii="Times New Roman" w:cs="Times New Roman" w:eastAsia="Times New Roman" w:hAnsi="Times New Roman"/>
            <w:color w:val="000000"/>
            <w:sz w:val="24"/>
            <w:szCs w:val="24"/>
            <w:u w:val="none"/>
            <w:rtl w:val="0"/>
          </w:rPr>
          <w:t xml:space="preserve"> </w:t>
        </w:r>
      </w:hyperlink>
      <w:hyperlink r:id="rId52">
        <w:r w:rsidDel="00000000" w:rsidR="00000000" w:rsidRPr="00000000">
          <w:rPr>
            <w:rFonts w:ascii="Times New Roman" w:cs="Times New Roman" w:eastAsia="Times New Roman" w:hAnsi="Times New Roman"/>
            <w:b w:val="1"/>
            <w:color w:val="000000"/>
            <w:sz w:val="24"/>
            <w:szCs w:val="24"/>
            <w:u w:val="none"/>
            <w:rtl w:val="0"/>
          </w:rPr>
          <w:t xml:space="preserve">25</w:t>
        </w:r>
      </w:hyperlink>
      <w:hyperlink r:id="rId53">
        <w:r w:rsidDel="00000000" w:rsidR="00000000" w:rsidRPr="00000000">
          <w:rPr>
            <w:rFonts w:ascii="Times New Roman" w:cs="Times New Roman" w:eastAsia="Times New Roman" w:hAnsi="Times New Roman"/>
            <w:color w:val="000000"/>
            <w:sz w:val="24"/>
            <w:szCs w:val="24"/>
            <w:u w:val="none"/>
            <w:rtl w:val="0"/>
          </w:rPr>
          <w:t xml:space="preserve">, 2000062 (2020).</w:t>
        </w:r>
      </w:hyperlink>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tab/>
      </w:r>
      <w:hyperlink r:id="rId54">
        <w:r w:rsidDel="00000000" w:rsidR="00000000" w:rsidRPr="00000000">
          <w:rPr>
            <w:rFonts w:ascii="Times New Roman" w:cs="Times New Roman" w:eastAsia="Times New Roman" w:hAnsi="Times New Roman"/>
            <w:color w:val="000000"/>
            <w:sz w:val="24"/>
            <w:szCs w:val="24"/>
            <w:u w:val="none"/>
            <w:rtl w:val="0"/>
          </w:rPr>
          <w:t xml:space="preserve">X. He, </w:t>
        </w:r>
      </w:hyperlink>
      <w:hyperlink r:id="rId55">
        <w:r w:rsidDel="00000000" w:rsidR="00000000" w:rsidRPr="00000000">
          <w:rPr>
            <w:rFonts w:ascii="Times New Roman" w:cs="Times New Roman" w:eastAsia="Times New Roman" w:hAnsi="Times New Roman"/>
            <w:i w:val="1"/>
            <w:color w:val="000000"/>
            <w:sz w:val="24"/>
            <w:szCs w:val="24"/>
            <w:u w:val="none"/>
            <w:rtl w:val="0"/>
          </w:rPr>
          <w:t xml:space="preserve">et al.</w:t>
        </w:r>
      </w:hyperlink>
      <w:hyperlink r:id="rId56">
        <w:r w:rsidDel="00000000" w:rsidR="00000000" w:rsidRPr="00000000">
          <w:rPr>
            <w:rFonts w:ascii="Times New Roman" w:cs="Times New Roman" w:eastAsia="Times New Roman" w:hAnsi="Times New Roman"/>
            <w:color w:val="000000"/>
            <w:sz w:val="24"/>
            <w:szCs w:val="24"/>
            <w:u w:val="none"/>
            <w:rtl w:val="0"/>
          </w:rPr>
          <w:t xml:space="preserve">, Temporal dynamics in viral shedding and transmissibility of COVID-19. </w:t>
        </w:r>
      </w:hyperlink>
      <w:hyperlink r:id="rId57">
        <w:r w:rsidDel="00000000" w:rsidR="00000000" w:rsidRPr="00000000">
          <w:rPr>
            <w:rFonts w:ascii="Times New Roman" w:cs="Times New Roman" w:eastAsia="Times New Roman" w:hAnsi="Times New Roman"/>
            <w:i w:val="1"/>
            <w:color w:val="000000"/>
            <w:sz w:val="24"/>
            <w:szCs w:val="24"/>
            <w:u w:val="none"/>
            <w:rtl w:val="0"/>
          </w:rPr>
          <w:t xml:space="preserve">Nat. Med.</w:t>
        </w:r>
      </w:hyperlink>
      <w:hyperlink r:id="rId58">
        <w:r w:rsidDel="00000000" w:rsidR="00000000" w:rsidRPr="00000000">
          <w:rPr>
            <w:rFonts w:ascii="Times New Roman" w:cs="Times New Roman" w:eastAsia="Times New Roman" w:hAnsi="Times New Roman"/>
            <w:color w:val="000000"/>
            <w:sz w:val="24"/>
            <w:szCs w:val="24"/>
            <w:u w:val="none"/>
            <w:rtl w:val="0"/>
          </w:rPr>
          <w:t xml:space="preserve"> </w:t>
        </w:r>
      </w:hyperlink>
      <w:hyperlink r:id="rId59">
        <w:r w:rsidDel="00000000" w:rsidR="00000000" w:rsidRPr="00000000">
          <w:rPr>
            <w:rFonts w:ascii="Times New Roman" w:cs="Times New Roman" w:eastAsia="Times New Roman" w:hAnsi="Times New Roman"/>
            <w:b w:val="1"/>
            <w:color w:val="000000"/>
            <w:sz w:val="24"/>
            <w:szCs w:val="24"/>
            <w:u w:val="none"/>
            <w:rtl w:val="0"/>
          </w:rPr>
          <w:t xml:space="preserve">26</w:t>
        </w:r>
      </w:hyperlink>
      <w:hyperlink r:id="rId60">
        <w:r w:rsidDel="00000000" w:rsidR="00000000" w:rsidRPr="00000000">
          <w:rPr>
            <w:rFonts w:ascii="Times New Roman" w:cs="Times New Roman" w:eastAsia="Times New Roman" w:hAnsi="Times New Roman"/>
            <w:color w:val="000000"/>
            <w:sz w:val="24"/>
            <w:szCs w:val="24"/>
            <w:u w:val="none"/>
            <w:rtl w:val="0"/>
          </w:rPr>
          <w:t xml:space="preserve">, 672–675 (2020).</w:t>
        </w:r>
      </w:hyperlink>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tab/>
      </w:r>
      <w:hyperlink r:id="rId61">
        <w:r w:rsidDel="00000000" w:rsidR="00000000" w:rsidRPr="00000000">
          <w:rPr>
            <w:rFonts w:ascii="Times New Roman" w:cs="Times New Roman" w:eastAsia="Times New Roman" w:hAnsi="Times New Roman"/>
            <w:color w:val="000000"/>
            <w:sz w:val="24"/>
            <w:szCs w:val="24"/>
            <w:u w:val="none"/>
            <w:rtl w:val="0"/>
          </w:rPr>
          <w:t xml:space="preserve">A. Aleta, </w:t>
        </w:r>
      </w:hyperlink>
      <w:hyperlink r:id="rId62">
        <w:r w:rsidDel="00000000" w:rsidR="00000000" w:rsidRPr="00000000">
          <w:rPr>
            <w:rFonts w:ascii="Times New Roman" w:cs="Times New Roman" w:eastAsia="Times New Roman" w:hAnsi="Times New Roman"/>
            <w:i w:val="1"/>
            <w:color w:val="000000"/>
            <w:sz w:val="24"/>
            <w:szCs w:val="24"/>
            <w:u w:val="none"/>
            <w:rtl w:val="0"/>
          </w:rPr>
          <w:t xml:space="preserve">et al.</w:t>
        </w:r>
      </w:hyperlink>
      <w:hyperlink r:id="rId63">
        <w:r w:rsidDel="00000000" w:rsidR="00000000" w:rsidRPr="00000000">
          <w:rPr>
            <w:rFonts w:ascii="Times New Roman" w:cs="Times New Roman" w:eastAsia="Times New Roman" w:hAnsi="Times New Roman"/>
            <w:color w:val="000000"/>
            <w:sz w:val="24"/>
            <w:szCs w:val="24"/>
            <w:u w:val="none"/>
            <w:rtl w:val="0"/>
          </w:rPr>
          <w:t xml:space="preserve">, Modelling the impact of testing, contact tracing and household quarantine on second waves of COVID-19. </w:t>
        </w:r>
      </w:hyperlink>
      <w:hyperlink r:id="rId64">
        <w:r w:rsidDel="00000000" w:rsidR="00000000" w:rsidRPr="00000000">
          <w:rPr>
            <w:rFonts w:ascii="Times New Roman" w:cs="Times New Roman" w:eastAsia="Times New Roman" w:hAnsi="Times New Roman"/>
            <w:i w:val="1"/>
            <w:color w:val="000000"/>
            <w:sz w:val="24"/>
            <w:szCs w:val="24"/>
            <w:u w:val="none"/>
            <w:rtl w:val="0"/>
          </w:rPr>
          <w:t xml:space="preserve">Nat Hum Behav</w:t>
        </w:r>
      </w:hyperlink>
      <w:hyperlink r:id="rId65">
        <w:r w:rsidDel="00000000" w:rsidR="00000000" w:rsidRPr="00000000">
          <w:rPr>
            <w:rFonts w:ascii="Times New Roman" w:cs="Times New Roman" w:eastAsia="Times New Roman" w:hAnsi="Times New Roman"/>
            <w:color w:val="000000"/>
            <w:sz w:val="24"/>
            <w:szCs w:val="24"/>
            <w:u w:val="none"/>
            <w:rtl w:val="0"/>
          </w:rPr>
          <w:t xml:space="preserve"> </w:t>
        </w:r>
      </w:hyperlink>
      <w:hyperlink r:id="rId66">
        <w:r w:rsidDel="00000000" w:rsidR="00000000" w:rsidRPr="00000000">
          <w:rPr>
            <w:rFonts w:ascii="Times New Roman" w:cs="Times New Roman" w:eastAsia="Times New Roman" w:hAnsi="Times New Roman"/>
            <w:b w:val="1"/>
            <w:color w:val="000000"/>
            <w:sz w:val="24"/>
            <w:szCs w:val="24"/>
            <w:u w:val="none"/>
            <w:rtl w:val="0"/>
          </w:rPr>
          <w:t xml:space="preserve">4</w:t>
        </w:r>
      </w:hyperlink>
      <w:hyperlink r:id="rId67">
        <w:r w:rsidDel="00000000" w:rsidR="00000000" w:rsidRPr="00000000">
          <w:rPr>
            <w:rFonts w:ascii="Times New Roman" w:cs="Times New Roman" w:eastAsia="Times New Roman" w:hAnsi="Times New Roman"/>
            <w:color w:val="000000"/>
            <w:sz w:val="24"/>
            <w:szCs w:val="24"/>
            <w:u w:val="none"/>
            <w:rtl w:val="0"/>
          </w:rPr>
          <w:t xml:space="preserve">, 964–971 (2020).</w:t>
        </w:r>
      </w:hyperlink>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tab/>
      </w:r>
      <w:hyperlink r:id="rId68">
        <w:r w:rsidDel="00000000" w:rsidR="00000000" w:rsidRPr="00000000">
          <w:rPr>
            <w:rFonts w:ascii="Times New Roman" w:cs="Times New Roman" w:eastAsia="Times New Roman" w:hAnsi="Times New Roman"/>
            <w:color w:val="000000"/>
            <w:sz w:val="24"/>
            <w:szCs w:val="24"/>
            <w:u w:val="none"/>
            <w:rtl w:val="0"/>
          </w:rPr>
          <w:t xml:space="preserve">D. McEvoy, </w:t>
        </w:r>
      </w:hyperlink>
      <w:hyperlink r:id="rId69">
        <w:r w:rsidDel="00000000" w:rsidR="00000000" w:rsidRPr="00000000">
          <w:rPr>
            <w:rFonts w:ascii="Times New Roman" w:cs="Times New Roman" w:eastAsia="Times New Roman" w:hAnsi="Times New Roman"/>
            <w:i w:val="1"/>
            <w:color w:val="000000"/>
            <w:sz w:val="24"/>
            <w:szCs w:val="24"/>
            <w:u w:val="none"/>
            <w:rtl w:val="0"/>
          </w:rPr>
          <w:t xml:space="preserve">et al.</w:t>
        </w:r>
      </w:hyperlink>
      <w:hyperlink r:id="rId70">
        <w:r w:rsidDel="00000000" w:rsidR="00000000" w:rsidRPr="00000000">
          <w:rPr>
            <w:rFonts w:ascii="Times New Roman" w:cs="Times New Roman" w:eastAsia="Times New Roman" w:hAnsi="Times New Roman"/>
            <w:color w:val="000000"/>
            <w:sz w:val="24"/>
            <w:szCs w:val="24"/>
            <w:u w:val="none"/>
            <w:rtl w:val="0"/>
          </w:rPr>
          <w:t xml:space="preserve">, Relative infectiousness of asymptomatic SARS-CoV-2 infected persons compared with symptomatic individuals: a rapid scoping review. </w:t>
        </w:r>
      </w:hyperlink>
      <w:hyperlink r:id="rId71">
        <w:r w:rsidDel="00000000" w:rsidR="00000000" w:rsidRPr="00000000">
          <w:rPr>
            <w:rFonts w:ascii="Times New Roman" w:cs="Times New Roman" w:eastAsia="Times New Roman" w:hAnsi="Times New Roman"/>
            <w:i w:val="1"/>
            <w:color w:val="000000"/>
            <w:sz w:val="24"/>
            <w:szCs w:val="24"/>
            <w:u w:val="none"/>
            <w:rtl w:val="0"/>
          </w:rPr>
          <w:t xml:space="preserve">BMJ Open</w:t>
        </w:r>
      </w:hyperlink>
      <w:hyperlink r:id="rId72">
        <w:r w:rsidDel="00000000" w:rsidR="00000000" w:rsidRPr="00000000">
          <w:rPr>
            <w:rFonts w:ascii="Times New Roman" w:cs="Times New Roman" w:eastAsia="Times New Roman" w:hAnsi="Times New Roman"/>
            <w:color w:val="000000"/>
            <w:sz w:val="24"/>
            <w:szCs w:val="24"/>
            <w:u w:val="none"/>
            <w:rtl w:val="0"/>
          </w:rPr>
          <w:t xml:space="preserve"> </w:t>
        </w:r>
      </w:hyperlink>
      <w:hyperlink r:id="rId73">
        <w:r w:rsidDel="00000000" w:rsidR="00000000" w:rsidRPr="00000000">
          <w:rPr>
            <w:rFonts w:ascii="Times New Roman" w:cs="Times New Roman" w:eastAsia="Times New Roman" w:hAnsi="Times New Roman"/>
            <w:b w:val="1"/>
            <w:color w:val="000000"/>
            <w:sz w:val="24"/>
            <w:szCs w:val="24"/>
            <w:u w:val="none"/>
            <w:rtl w:val="0"/>
          </w:rPr>
          <w:t xml:space="preserve">11</w:t>
        </w:r>
      </w:hyperlink>
      <w:hyperlink r:id="rId74">
        <w:r w:rsidDel="00000000" w:rsidR="00000000" w:rsidRPr="00000000">
          <w:rPr>
            <w:rFonts w:ascii="Times New Roman" w:cs="Times New Roman" w:eastAsia="Times New Roman" w:hAnsi="Times New Roman"/>
            <w:color w:val="000000"/>
            <w:sz w:val="24"/>
            <w:szCs w:val="24"/>
            <w:u w:val="none"/>
            <w:rtl w:val="0"/>
          </w:rPr>
          <w:t xml:space="preserve">, e042354 (2021).</w:t>
        </w:r>
      </w:hyperlink>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tab/>
      </w:r>
      <w:hyperlink r:id="rId75">
        <w:r w:rsidDel="00000000" w:rsidR="00000000" w:rsidRPr="00000000">
          <w:rPr>
            <w:rFonts w:ascii="Times New Roman" w:cs="Times New Roman" w:eastAsia="Times New Roman" w:hAnsi="Times New Roman"/>
            <w:color w:val="000000"/>
            <w:sz w:val="24"/>
            <w:szCs w:val="24"/>
            <w:u w:val="none"/>
            <w:rtl w:val="0"/>
          </w:rPr>
          <w:t xml:space="preserve">H. Nishiura, </w:t>
        </w:r>
      </w:hyperlink>
      <w:hyperlink r:id="rId76">
        <w:r w:rsidDel="00000000" w:rsidR="00000000" w:rsidRPr="00000000">
          <w:rPr>
            <w:rFonts w:ascii="Times New Roman" w:cs="Times New Roman" w:eastAsia="Times New Roman" w:hAnsi="Times New Roman"/>
            <w:i w:val="1"/>
            <w:color w:val="000000"/>
            <w:sz w:val="24"/>
            <w:szCs w:val="24"/>
            <w:u w:val="none"/>
            <w:rtl w:val="0"/>
          </w:rPr>
          <w:t xml:space="preserve">et al.</w:t>
        </w:r>
      </w:hyperlink>
      <w:hyperlink r:id="rId77">
        <w:r w:rsidDel="00000000" w:rsidR="00000000" w:rsidRPr="00000000">
          <w:rPr>
            <w:rFonts w:ascii="Times New Roman" w:cs="Times New Roman" w:eastAsia="Times New Roman" w:hAnsi="Times New Roman"/>
            <w:color w:val="000000"/>
            <w:sz w:val="24"/>
            <w:szCs w:val="24"/>
            <w:u w:val="none"/>
            <w:rtl w:val="0"/>
          </w:rPr>
          <w:t xml:space="preserve">, Estimation of the asymptomatic ratio of novel coronavirus infections (COVID-19). </w:t>
        </w:r>
      </w:hyperlink>
      <w:hyperlink r:id="rId78">
        <w:r w:rsidDel="00000000" w:rsidR="00000000" w:rsidRPr="00000000">
          <w:rPr>
            <w:rFonts w:ascii="Times New Roman" w:cs="Times New Roman" w:eastAsia="Times New Roman" w:hAnsi="Times New Roman"/>
            <w:i w:val="1"/>
            <w:color w:val="000000"/>
            <w:sz w:val="24"/>
            <w:szCs w:val="24"/>
            <w:u w:val="none"/>
            <w:rtl w:val="0"/>
          </w:rPr>
          <w:t xml:space="preserve">Int. J. Infect. Dis.</w:t>
        </w:r>
      </w:hyperlink>
      <w:hyperlink r:id="rId79">
        <w:r w:rsidDel="00000000" w:rsidR="00000000" w:rsidRPr="00000000">
          <w:rPr>
            <w:rFonts w:ascii="Times New Roman" w:cs="Times New Roman" w:eastAsia="Times New Roman" w:hAnsi="Times New Roman"/>
            <w:color w:val="000000"/>
            <w:sz w:val="24"/>
            <w:szCs w:val="24"/>
            <w:u w:val="none"/>
            <w:rtl w:val="0"/>
          </w:rPr>
          <w:t xml:space="preserve"> </w:t>
        </w:r>
      </w:hyperlink>
      <w:hyperlink r:id="rId80">
        <w:r w:rsidDel="00000000" w:rsidR="00000000" w:rsidRPr="00000000">
          <w:rPr>
            <w:rFonts w:ascii="Times New Roman" w:cs="Times New Roman" w:eastAsia="Times New Roman" w:hAnsi="Times New Roman"/>
            <w:b w:val="1"/>
            <w:color w:val="000000"/>
            <w:sz w:val="24"/>
            <w:szCs w:val="24"/>
            <w:u w:val="none"/>
            <w:rtl w:val="0"/>
          </w:rPr>
          <w:t xml:space="preserve">94</w:t>
        </w:r>
      </w:hyperlink>
      <w:hyperlink r:id="rId81">
        <w:r w:rsidDel="00000000" w:rsidR="00000000" w:rsidRPr="00000000">
          <w:rPr>
            <w:rFonts w:ascii="Times New Roman" w:cs="Times New Roman" w:eastAsia="Times New Roman" w:hAnsi="Times New Roman"/>
            <w:color w:val="000000"/>
            <w:sz w:val="24"/>
            <w:szCs w:val="24"/>
            <w:u w:val="none"/>
            <w:rtl w:val="0"/>
          </w:rPr>
          <w:t xml:space="preserve">, 154–155 (2020).</w:t>
        </w:r>
      </w:hyperlink>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bTMcET/WBJVh" TargetMode="External"/><Relationship Id="rId42" Type="http://schemas.openxmlformats.org/officeDocument/2006/relationships/hyperlink" Target="http://paperpile.com/b/bTMcET/WBJVh" TargetMode="External"/><Relationship Id="rId41" Type="http://schemas.openxmlformats.org/officeDocument/2006/relationships/hyperlink" Target="http://paperpile.com/b/bTMcET/WBJVh" TargetMode="External"/><Relationship Id="rId44" Type="http://schemas.openxmlformats.org/officeDocument/2006/relationships/hyperlink" Target="http://paperpile.com/b/bTMcET/ynB5B" TargetMode="External"/><Relationship Id="rId43" Type="http://schemas.openxmlformats.org/officeDocument/2006/relationships/hyperlink" Target="http://paperpile.com/b/bTMcET/WBJVh" TargetMode="External"/><Relationship Id="rId46" Type="http://schemas.openxmlformats.org/officeDocument/2006/relationships/hyperlink" Target="http://paperpile.com/b/bTMcET/ynB5B" TargetMode="External"/><Relationship Id="rId45" Type="http://schemas.openxmlformats.org/officeDocument/2006/relationships/hyperlink" Target="http://paperpile.com/b/bTMcET/ynB5B" TargetMode="External"/><Relationship Id="rId80" Type="http://schemas.openxmlformats.org/officeDocument/2006/relationships/hyperlink" Target="http://paperpile.com/b/bTMcET/TWmtH" TargetMode="External"/><Relationship Id="rId81" Type="http://schemas.openxmlformats.org/officeDocument/2006/relationships/hyperlink" Target="http://paperpile.com/b/bTMcET/TWm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bTMcET/LdGR2" TargetMode="External"/><Relationship Id="rId48" Type="http://schemas.openxmlformats.org/officeDocument/2006/relationships/hyperlink" Target="http://paperpile.com/b/bTMcET/HzGFO" TargetMode="External"/><Relationship Id="rId47" Type="http://schemas.openxmlformats.org/officeDocument/2006/relationships/hyperlink" Target="http://paperpile.com/b/bTMcET/LdGR2" TargetMode="External"/><Relationship Id="rId49" Type="http://schemas.openxmlformats.org/officeDocument/2006/relationships/hyperlink" Target="http://paperpile.com/b/bTMcET/sFGaG" TargetMode="External"/><Relationship Id="rId5" Type="http://schemas.openxmlformats.org/officeDocument/2006/relationships/styles" Target="styles.xml"/><Relationship Id="rId6" Type="http://schemas.openxmlformats.org/officeDocument/2006/relationships/hyperlink" Target="https://paperpile.com/c/bTMcET/VIcTS" TargetMode="External"/><Relationship Id="rId7" Type="http://schemas.openxmlformats.org/officeDocument/2006/relationships/hyperlink" Target="https://paperpile.com/c/bTMcET/WBJVh" TargetMode="External"/><Relationship Id="rId8" Type="http://schemas.openxmlformats.org/officeDocument/2006/relationships/hyperlink" Target="https://paperpile.com/c/bTMcET/ynB5B" TargetMode="External"/><Relationship Id="rId73" Type="http://schemas.openxmlformats.org/officeDocument/2006/relationships/hyperlink" Target="http://paperpile.com/b/bTMcET/pFSFu" TargetMode="External"/><Relationship Id="rId72" Type="http://schemas.openxmlformats.org/officeDocument/2006/relationships/hyperlink" Target="http://paperpile.com/b/bTMcET/pFSFu" TargetMode="External"/><Relationship Id="rId31" Type="http://schemas.openxmlformats.org/officeDocument/2006/relationships/hyperlink" Target="https://paperpile.com/c/bTMcET/TWmtH+YUyKN" TargetMode="External"/><Relationship Id="rId75" Type="http://schemas.openxmlformats.org/officeDocument/2006/relationships/hyperlink" Target="http://paperpile.com/b/bTMcET/TWmtH" TargetMode="External"/><Relationship Id="rId30" Type="http://schemas.openxmlformats.org/officeDocument/2006/relationships/hyperlink" Target="https://paperpile.com/c/bTMcET/pFSFu" TargetMode="External"/><Relationship Id="rId74" Type="http://schemas.openxmlformats.org/officeDocument/2006/relationships/hyperlink" Target="http://paperpile.com/b/bTMcET/pFSFu" TargetMode="External"/><Relationship Id="rId33" Type="http://schemas.openxmlformats.org/officeDocument/2006/relationships/hyperlink" Target="http://paperpile.com/b/bTMcET/VIcTS" TargetMode="External"/><Relationship Id="rId77" Type="http://schemas.openxmlformats.org/officeDocument/2006/relationships/hyperlink" Target="http://paperpile.com/b/bTMcET/TWmtH" TargetMode="External"/><Relationship Id="rId32" Type="http://schemas.openxmlformats.org/officeDocument/2006/relationships/hyperlink" Target="http://paperpile.com/b/bTMcET/VIcTS" TargetMode="External"/><Relationship Id="rId76" Type="http://schemas.openxmlformats.org/officeDocument/2006/relationships/hyperlink" Target="http://paperpile.com/b/bTMcET/TWmtH" TargetMode="External"/><Relationship Id="rId35" Type="http://schemas.openxmlformats.org/officeDocument/2006/relationships/hyperlink" Target="http://paperpile.com/b/bTMcET/VIcTS" TargetMode="External"/><Relationship Id="rId79" Type="http://schemas.openxmlformats.org/officeDocument/2006/relationships/hyperlink" Target="http://paperpile.com/b/bTMcET/TWmtH" TargetMode="External"/><Relationship Id="rId34" Type="http://schemas.openxmlformats.org/officeDocument/2006/relationships/hyperlink" Target="http://paperpile.com/b/bTMcET/VIcTS" TargetMode="External"/><Relationship Id="rId78" Type="http://schemas.openxmlformats.org/officeDocument/2006/relationships/hyperlink" Target="http://paperpile.com/b/bTMcET/TWmtH" TargetMode="External"/><Relationship Id="rId71" Type="http://schemas.openxmlformats.org/officeDocument/2006/relationships/hyperlink" Target="http://paperpile.com/b/bTMcET/pFSFu" TargetMode="External"/><Relationship Id="rId70" Type="http://schemas.openxmlformats.org/officeDocument/2006/relationships/hyperlink" Target="http://paperpile.com/b/bTMcET/pFSFu" TargetMode="External"/><Relationship Id="rId37" Type="http://schemas.openxmlformats.org/officeDocument/2006/relationships/hyperlink" Target="http://paperpile.com/b/bTMcET/VIcTS" TargetMode="External"/><Relationship Id="rId36" Type="http://schemas.openxmlformats.org/officeDocument/2006/relationships/hyperlink" Target="http://paperpile.com/b/bTMcET/VIcTS" TargetMode="External"/><Relationship Id="rId39" Type="http://schemas.openxmlformats.org/officeDocument/2006/relationships/hyperlink" Target="http://paperpile.com/b/bTMcET/WBJVh" TargetMode="External"/><Relationship Id="rId38" Type="http://schemas.openxmlformats.org/officeDocument/2006/relationships/hyperlink" Target="http://paperpile.com/b/bTMcET/VIcTS" TargetMode="External"/><Relationship Id="rId62" Type="http://schemas.openxmlformats.org/officeDocument/2006/relationships/hyperlink" Target="http://paperpile.com/b/bTMcET/YUyKN" TargetMode="External"/><Relationship Id="rId61" Type="http://schemas.openxmlformats.org/officeDocument/2006/relationships/hyperlink" Target="http://paperpile.com/b/bTMcET/YUyKN" TargetMode="External"/><Relationship Id="rId20" Type="http://schemas.openxmlformats.org/officeDocument/2006/relationships/hyperlink" Target="https://paperpile.com/c/bTMcET/LdGR2" TargetMode="External"/><Relationship Id="rId64" Type="http://schemas.openxmlformats.org/officeDocument/2006/relationships/hyperlink" Target="http://paperpile.com/b/bTMcET/YUyKN" TargetMode="External"/><Relationship Id="rId63" Type="http://schemas.openxmlformats.org/officeDocument/2006/relationships/hyperlink" Target="http://paperpile.com/b/bTMcET/YUyKN" TargetMode="External"/><Relationship Id="rId22" Type="http://schemas.openxmlformats.org/officeDocument/2006/relationships/hyperlink" Target="https://paperpile.com/c/bTMcET/LdGR2" TargetMode="External"/><Relationship Id="rId66" Type="http://schemas.openxmlformats.org/officeDocument/2006/relationships/hyperlink" Target="http://paperpile.com/b/bTMcET/YUyKN" TargetMode="External"/><Relationship Id="rId21" Type="http://schemas.openxmlformats.org/officeDocument/2006/relationships/hyperlink" Target="https://paperpile.com/c/bTMcET/LdGR2" TargetMode="External"/><Relationship Id="rId65" Type="http://schemas.openxmlformats.org/officeDocument/2006/relationships/hyperlink" Target="http://paperpile.com/b/bTMcET/YUyKN" TargetMode="External"/><Relationship Id="rId24" Type="http://schemas.openxmlformats.org/officeDocument/2006/relationships/hyperlink" Target="https://paperpile.com/c/bTMcET/ynB5B" TargetMode="External"/><Relationship Id="rId68" Type="http://schemas.openxmlformats.org/officeDocument/2006/relationships/hyperlink" Target="http://paperpile.com/b/bTMcET/pFSFu" TargetMode="External"/><Relationship Id="rId23" Type="http://schemas.openxmlformats.org/officeDocument/2006/relationships/hyperlink" Target="https://paperpile.com/c/bTMcET/LdGR2" TargetMode="External"/><Relationship Id="rId67" Type="http://schemas.openxmlformats.org/officeDocument/2006/relationships/hyperlink" Target="http://paperpile.com/b/bTMcET/YUyKN" TargetMode="External"/><Relationship Id="rId60" Type="http://schemas.openxmlformats.org/officeDocument/2006/relationships/hyperlink" Target="http://paperpile.com/b/bTMcET/EWePT" TargetMode="External"/><Relationship Id="rId26" Type="http://schemas.openxmlformats.org/officeDocument/2006/relationships/hyperlink" Target="https://paperpile.com/c/bTMcET/sFGaG" TargetMode="External"/><Relationship Id="rId25" Type="http://schemas.openxmlformats.org/officeDocument/2006/relationships/hyperlink" Target="https://paperpile.com/c/bTMcET/HzGFO" TargetMode="External"/><Relationship Id="rId69" Type="http://schemas.openxmlformats.org/officeDocument/2006/relationships/hyperlink" Target="http://paperpile.com/b/bTMcET/pFSFu" TargetMode="External"/><Relationship Id="rId28" Type="http://schemas.openxmlformats.org/officeDocument/2006/relationships/hyperlink" Target="https://paperpile.com/c/bTMcET/sFGaG" TargetMode="External"/><Relationship Id="rId27" Type="http://schemas.openxmlformats.org/officeDocument/2006/relationships/hyperlink" Target="https://paperpile.com/c/bTMcET/EWePT+YUyKN" TargetMode="External"/><Relationship Id="rId29" Type="http://schemas.openxmlformats.org/officeDocument/2006/relationships/hyperlink" Target="https://paperpile.com/c/bTMcET/YUyKN+EWePT" TargetMode="External"/><Relationship Id="rId51" Type="http://schemas.openxmlformats.org/officeDocument/2006/relationships/hyperlink" Target="http://paperpile.com/b/bTMcET/sFGaG" TargetMode="External"/><Relationship Id="rId50" Type="http://schemas.openxmlformats.org/officeDocument/2006/relationships/hyperlink" Target="http://paperpile.com/b/bTMcET/sFGaG" TargetMode="External"/><Relationship Id="rId53" Type="http://schemas.openxmlformats.org/officeDocument/2006/relationships/hyperlink" Target="http://paperpile.com/b/bTMcET/sFGaG" TargetMode="External"/><Relationship Id="rId52" Type="http://schemas.openxmlformats.org/officeDocument/2006/relationships/hyperlink" Target="http://paperpile.com/b/bTMcET/sFGaG" TargetMode="External"/><Relationship Id="rId11" Type="http://schemas.openxmlformats.org/officeDocument/2006/relationships/image" Target="media/image2.png"/><Relationship Id="rId55" Type="http://schemas.openxmlformats.org/officeDocument/2006/relationships/hyperlink" Target="http://paperpile.com/b/bTMcET/EWePT" TargetMode="External"/><Relationship Id="rId10" Type="http://schemas.openxmlformats.org/officeDocument/2006/relationships/hyperlink" Target="https://paperpile.com/c/bTMcET/LdGR2" TargetMode="External"/><Relationship Id="rId54" Type="http://schemas.openxmlformats.org/officeDocument/2006/relationships/hyperlink" Target="http://paperpile.com/b/bTMcET/EWePT" TargetMode="External"/><Relationship Id="rId13" Type="http://schemas.openxmlformats.org/officeDocument/2006/relationships/image" Target="media/image4.png"/><Relationship Id="rId57" Type="http://schemas.openxmlformats.org/officeDocument/2006/relationships/hyperlink" Target="http://paperpile.com/b/bTMcET/EWePT" TargetMode="External"/><Relationship Id="rId12" Type="http://schemas.openxmlformats.org/officeDocument/2006/relationships/hyperlink" Target="https://paperpile.com/c/bTMcET/LdGR2" TargetMode="External"/><Relationship Id="rId56" Type="http://schemas.openxmlformats.org/officeDocument/2006/relationships/hyperlink" Target="http://paperpile.com/b/bTMcET/EWePT" TargetMode="External"/><Relationship Id="rId15" Type="http://schemas.openxmlformats.org/officeDocument/2006/relationships/image" Target="media/image3.png"/><Relationship Id="rId59" Type="http://schemas.openxmlformats.org/officeDocument/2006/relationships/hyperlink" Target="http://paperpile.com/b/bTMcET/EWePT" TargetMode="External"/><Relationship Id="rId14" Type="http://schemas.openxmlformats.org/officeDocument/2006/relationships/image" Target="media/image1.png"/><Relationship Id="rId58" Type="http://schemas.openxmlformats.org/officeDocument/2006/relationships/hyperlink" Target="http://paperpile.com/b/bTMcET/EWePT" TargetMode="External"/><Relationship Id="rId17" Type="http://schemas.openxmlformats.org/officeDocument/2006/relationships/hyperlink" Target="https://paperpile.com/c/bTMcET/WBJVh" TargetMode="External"/><Relationship Id="rId16" Type="http://schemas.openxmlformats.org/officeDocument/2006/relationships/hyperlink" Target="https://paperpile.com/c/bTMcET/ynB5B" TargetMode="External"/><Relationship Id="rId19" Type="http://schemas.openxmlformats.org/officeDocument/2006/relationships/hyperlink" Target="https://paperpile.com/c/bTMcET/LdGR2" TargetMode="External"/><Relationship Id="rId18" Type="http://schemas.openxmlformats.org/officeDocument/2006/relationships/hyperlink" Target="https://paperpile.com/c/bTMcET/LdG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