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contextualSpacing/>
        <w:rPr>
          <w:rFonts w:eastAsia="Microsoft YaHei"/>
        </w:rPr>
      </w:pPr>
      <w:r>
        <w:t>Student Name: Zhan Yu</w:t>
      </w:r>
    </w:p>
    <w:p>
      <w:pPr>
        <w:pStyle w:val="8"/>
        <w:contextualSpacing/>
      </w:pPr>
      <w:r>
        <w:t>ESL 118 – T. Nuckolls</w:t>
      </w:r>
    </w:p>
    <w:p>
      <w:pPr>
        <w:pStyle w:val="8"/>
        <w:contextualSpacing/>
      </w:pPr>
      <w:r>
        <w:t>GRP Outline</w:t>
      </w:r>
    </w:p>
    <w:p>
      <w:pPr>
        <w:pStyle w:val="8"/>
        <w:contextualSpacing/>
      </w:pPr>
      <w:r>
        <w:t>October 5, 2020</w:t>
      </w:r>
    </w:p>
    <w:p>
      <w:pPr>
        <w:contextualSpacing/>
        <w:jc w:val="center"/>
        <w:rPr>
          <w:rFonts w:ascii="Times New Roman" w:hAnsi="Times New Roman" w:cs="Times New Roman"/>
          <w:sz w:val="24"/>
          <w:szCs w:val="24"/>
        </w:rPr>
      </w:pPr>
      <w:r>
        <w:rPr>
          <w:rFonts w:ascii="Times New Roman" w:hAnsi="Times New Roman" w:cs="Times New Roman"/>
          <w:sz w:val="24"/>
          <w:szCs w:val="24"/>
        </w:rPr>
        <w:t>GRP Outline: Analytical Paper</w:t>
      </w:r>
    </w:p>
    <w:p>
      <w:pPr>
        <w:spacing w:line="480" w:lineRule="auto"/>
        <w:contextualSpacing/>
        <w:jc w:val="left"/>
        <w:rPr>
          <w:rFonts w:ascii="Times New Roman" w:hAnsi="Times New Roman" w:cs="Times New Roman"/>
          <w:sz w:val="24"/>
          <w:szCs w:val="24"/>
        </w:rPr>
      </w:pPr>
      <w:r>
        <w:rPr>
          <w:rFonts w:ascii="Times New Roman" w:hAnsi="Times New Roman" w:cs="Times New Roman"/>
          <w:sz w:val="24"/>
          <w:szCs w:val="24"/>
        </w:rPr>
        <w:t xml:space="preserve">RQ: </w:t>
      </w:r>
      <w:r>
        <w:rPr>
          <w:rFonts w:hint="eastAsia" w:ascii="Times New Roman" w:hAnsi="Times New Roman" w:cs="Times New Roman"/>
          <w:sz w:val="24"/>
          <w:szCs w:val="24"/>
        </w:rPr>
        <w:t>What measures society can utilize to effectively reduce rate of teenager behavior</w:t>
      </w:r>
      <w:r>
        <w:rPr>
          <w:rFonts w:ascii="Times New Roman" w:hAnsi="Times New Roman" w:cs="Times New Roman"/>
          <w:sz w:val="24"/>
          <w:szCs w:val="24"/>
        </w:rPr>
        <w:t>?</w:t>
      </w:r>
    </w:p>
    <w:p>
      <w:pPr>
        <w:spacing w:line="480" w:lineRule="auto"/>
        <w:contextualSpacing/>
        <w:jc w:val="left"/>
        <w:rPr>
          <w:rFonts w:ascii="Times New Roman" w:hAnsi="Times New Roman" w:cs="Times New Roman"/>
          <w:sz w:val="24"/>
          <w:szCs w:val="24"/>
        </w:rPr>
      </w:pPr>
      <w:r>
        <w:rPr>
          <w:rFonts w:ascii="Times New Roman" w:hAnsi="Times New Roman" w:cs="Times New Roman"/>
          <w:sz w:val="24"/>
          <w:szCs w:val="24"/>
        </w:rPr>
        <w:t>I. Introduction</w:t>
      </w:r>
    </w:p>
    <w:p>
      <w:pPr>
        <w:spacing w:line="480" w:lineRule="auto"/>
        <w:contextualSpacing/>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Background information: The rate of delinquency is increasing in recent year which can cause many severe problems to the society and hinder the development of society. Jang S. (2006) claims that the three most important social environments for teenagers are family, school and peer. Adolescents spend most of their time in these environments, so their development is mainly achieved by developing relationships with relevant people in these environments (youniss and smallar, 1985) (p.2). The main theory of crime focuses on how the relationship between a teenager and his or her immediate environment affects his or her behavior (Agnew,1992; Akers, 1985; Hirschi, 1969; Matsueda, 1992; Sutherland and Cressey, 1970) (Jang, p.2).</w:t>
      </w:r>
    </w:p>
    <w:p>
      <w:pPr>
        <w:spacing w:line="480" w:lineRule="auto"/>
        <w:contextualSpacing/>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B. Thesis: Society is able to reduce the rate of teenager’s criminal behaviors by ensuring all teenagers to attend to school, improving family condition, and staying away bad peers.</w:t>
      </w:r>
    </w:p>
    <w:p>
      <w:pPr>
        <w:spacing w:line="480" w:lineRule="auto"/>
        <w:contextualSpacing/>
        <w:jc w:val="left"/>
        <w:rPr>
          <w:rFonts w:ascii="Times New Roman" w:hAnsi="Times New Roman" w:cs="Times New Roman"/>
          <w:sz w:val="24"/>
          <w:szCs w:val="24"/>
        </w:rPr>
      </w:pPr>
      <w:r>
        <w:rPr>
          <w:rFonts w:ascii="Times New Roman" w:hAnsi="Times New Roman" w:cs="Times New Roman"/>
          <w:sz w:val="24"/>
          <w:szCs w:val="24"/>
        </w:rPr>
        <w:t>II. Counterargument and Evidence:</w:t>
      </w:r>
    </w:p>
    <w:p>
      <w:pPr>
        <w:pStyle w:val="10"/>
        <w:numPr>
          <w:ilvl w:val="0"/>
          <w:numId w:val="1"/>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 xml:space="preserve">Counterargument: It is argued by some that if all teenagers are able to attend school, school can be the place to gather many teenagers who have tendency to crime, which can cause negative </w:t>
      </w:r>
      <w:r>
        <w:rPr>
          <w:rFonts w:hint="eastAsia" w:ascii="Times New Roman" w:hAnsi="Times New Roman" w:cs="Times New Roman"/>
          <w:sz w:val="24"/>
          <w:szCs w:val="24"/>
        </w:rPr>
        <w:t>impact</w:t>
      </w:r>
      <w:r>
        <w:rPr>
          <w:rFonts w:ascii="Times New Roman" w:hAnsi="Times New Roman" w:cs="Times New Roman"/>
          <w:sz w:val="24"/>
          <w:szCs w:val="24"/>
        </w:rPr>
        <w:t>s to their peers in school.</w:t>
      </w:r>
    </w:p>
    <w:p>
      <w:pPr>
        <w:pStyle w:val="10"/>
        <w:numPr>
          <w:ilvl w:val="0"/>
          <w:numId w:val="1"/>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Evidence for the CA: Indeed, McCord et al. (2020) claims that schools can become places where high-risk youths-youths who are likely to have criminal behaviors are gathered, and school control may not work on them, which will have a negative impact on other young people and even lead to criminal tendencies (p.17). The National Education Statistics Center reports that 65% of public schools in the United States have recorded personal attacks and public schools have recorded personal assaults, while other studies have shown that 90% of high schools have recorded Physical violence, which causes severe psychological and physical problems to teenager (Khanhkham et al, 2020, p2).</w:t>
      </w:r>
    </w:p>
    <w:p>
      <w:pPr>
        <w:spacing w:line="480" w:lineRule="auto"/>
        <w:contextualSpacing/>
        <w:jc w:val="left"/>
        <w:rPr>
          <w:rFonts w:ascii="Times New Roman" w:hAnsi="Times New Roman" w:cs="Times New Roman"/>
          <w:sz w:val="24"/>
          <w:szCs w:val="24"/>
        </w:rPr>
      </w:pPr>
      <w:r>
        <w:rPr>
          <w:rFonts w:ascii="Times New Roman" w:hAnsi="Times New Roman" w:cs="Times New Roman"/>
          <w:sz w:val="24"/>
          <w:szCs w:val="24"/>
        </w:rPr>
        <w:t xml:space="preserve">III. Body </w:t>
      </w:r>
    </w:p>
    <w:p>
      <w:pPr>
        <w:pStyle w:val="10"/>
        <w:numPr>
          <w:ilvl w:val="0"/>
          <w:numId w:val="2"/>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Concession to the Counterargument and First supporting point: McCord et al. seemingly have valid points; nonetheless, Wilkinson et al. (2019) states that children spend a large part of their lives in school, and the connection with school may have a special protective effect on criminal behavior, because this connection is reliable and continuous: for most teenagers, school It is a fixed part of their lives. The connection with the school may also mean that teenagers are more likely to participate in supervised activities at school to keep them out of trouble (p.9).</w:t>
      </w:r>
    </w:p>
    <w:p>
      <w:pPr>
        <w:spacing w:line="480" w:lineRule="auto"/>
        <w:ind w:left="720"/>
        <w:contextualSpacing/>
        <w:jc w:val="left"/>
        <w:rPr>
          <w:rFonts w:ascii="Times New Roman" w:hAnsi="Times New Roman" w:cs="Times New Roman"/>
          <w:sz w:val="24"/>
          <w:szCs w:val="24"/>
        </w:rPr>
      </w:pPr>
      <w:r>
        <w:rPr>
          <w:rFonts w:ascii="Times New Roman" w:hAnsi="Times New Roman" w:cs="Times New Roman"/>
          <w:sz w:val="24"/>
          <w:szCs w:val="24"/>
        </w:rPr>
        <w:t>Subpoint 1: The school's living arrangements are reasonable and healthy, and students are given information about the disadvantages of bad habits.</w:t>
      </w:r>
    </w:p>
    <w:p>
      <w:pPr>
        <w:pStyle w:val="10"/>
        <w:numPr>
          <w:ilvl w:val="0"/>
          <w:numId w:val="3"/>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Cassel(2001) states that the school system will ensure that students have good eating and sleeping habits, and that every student is aware of the disadvantages of using alcohol and tobacco (p.7).</w:t>
      </w:r>
    </w:p>
    <w:p>
      <w:pPr>
        <w:spacing w:line="480" w:lineRule="auto"/>
        <w:ind w:left="780"/>
        <w:contextualSpacing/>
        <w:jc w:val="left"/>
        <w:rPr>
          <w:rFonts w:ascii="Times New Roman" w:hAnsi="Times New Roman" w:cs="Times New Roman"/>
          <w:sz w:val="24"/>
          <w:szCs w:val="24"/>
        </w:rPr>
      </w:pPr>
      <w:r>
        <w:rPr>
          <w:rFonts w:ascii="Times New Roman" w:hAnsi="Times New Roman" w:cs="Times New Roman"/>
          <w:sz w:val="24"/>
          <w:szCs w:val="24"/>
        </w:rPr>
        <w:t>Subpoint 2: Schools can provide many extra-curricular activities to help young people develop a better personality and will.</w:t>
      </w:r>
    </w:p>
    <w:p>
      <w:pPr>
        <w:pStyle w:val="10"/>
        <w:numPr>
          <w:ilvl w:val="0"/>
          <w:numId w:val="4"/>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Cassel et al. (2001) points out that in school, if teens cannot keep up they will not be able to keep up behind them either, so they will become negative or even have deviant behavior (p.3).</w:t>
      </w:r>
    </w:p>
    <w:p>
      <w:pPr>
        <w:pStyle w:val="10"/>
        <w:numPr>
          <w:ilvl w:val="0"/>
          <w:numId w:val="4"/>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Cassel et al. explain that participating in extracurricular activities gives them a chance to express themselves and release their emotions (p.3).</w:t>
      </w:r>
    </w:p>
    <w:p>
      <w:pPr>
        <w:pStyle w:val="10"/>
        <w:numPr>
          <w:ilvl w:val="0"/>
          <w:numId w:val="4"/>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In a group, a teenager's victories won by inferior means are not favored, so students are conditioned to play fair (Cassel et al, p.3).</w:t>
      </w:r>
    </w:p>
    <w:p>
      <w:pPr>
        <w:spacing w:line="480" w:lineRule="auto"/>
        <w:ind w:left="1079" w:leftChars="514"/>
        <w:contextualSpacing/>
        <w:jc w:val="left"/>
        <w:rPr>
          <w:rFonts w:ascii="Times New Roman" w:hAnsi="Times New Roman" w:cs="Times New Roman"/>
          <w:sz w:val="24"/>
          <w:szCs w:val="24"/>
        </w:rPr>
      </w:pPr>
      <w:r>
        <w:rPr>
          <w:rFonts w:ascii="Times New Roman" w:hAnsi="Times New Roman" w:cs="Times New Roman"/>
          <w:sz w:val="24"/>
          <w:szCs w:val="24"/>
        </w:rPr>
        <w:t>Subpoint 3: School gives students an opportunity to spend time with successful people, which is beneficial for them.</w:t>
      </w:r>
    </w:p>
    <w:p>
      <w:pPr>
        <w:pStyle w:val="10"/>
        <w:numPr>
          <w:ilvl w:val="0"/>
          <w:numId w:val="5"/>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Wilkinson(2019) observes that teachers and administrators can be good role models for students, so spending time with them can reinforce their pro-social behavior (p. 9).</w:t>
      </w:r>
    </w:p>
    <w:p>
      <w:pPr>
        <w:pStyle w:val="11"/>
        <w:numPr>
          <w:ilvl w:val="0"/>
          <w:numId w:val="2"/>
        </w:numPr>
        <w:spacing w:line="480" w:lineRule="auto"/>
        <w:contextualSpacing/>
        <w:rPr>
          <w:rFonts w:ascii="Times New Roman" w:hAnsi="Times New Roman"/>
          <w:sz w:val="24"/>
          <w:szCs w:val="24"/>
        </w:rPr>
      </w:pPr>
      <w:r>
        <w:rPr>
          <w:rFonts w:ascii="Times New Roman" w:hAnsi="Times New Roman"/>
          <w:sz w:val="24"/>
          <w:szCs w:val="24"/>
        </w:rPr>
        <w:t>Second supporting point: In addition to having more teenagers attend school, by improving the condition of family environment and the education level and parents’ moral quality, the possibility for teenager to conduct criminal behaviors</w:t>
      </w:r>
      <w:r>
        <w:rPr>
          <w:rFonts w:hint="eastAsia" w:ascii="Times New Roman" w:hAnsi="Times New Roman"/>
          <w:sz w:val="24"/>
          <w:szCs w:val="24"/>
        </w:rPr>
        <w:t xml:space="preserve"> can be decreased effectively</w:t>
      </w:r>
      <w:r>
        <w:rPr>
          <w:rFonts w:ascii="Times New Roman" w:hAnsi="Times New Roman"/>
          <w:sz w:val="24"/>
          <w:szCs w:val="24"/>
        </w:rPr>
        <w:t>, because the environment and people that teenagers grow up with are critical to their personal development.</w:t>
      </w:r>
    </w:p>
    <w:p>
      <w:pPr>
        <w:pStyle w:val="11"/>
        <w:numPr>
          <w:ilvl w:val="0"/>
          <w:numId w:val="6"/>
        </w:numPr>
        <w:spacing w:line="480" w:lineRule="auto"/>
        <w:contextualSpacing/>
        <w:rPr>
          <w:rFonts w:ascii="Times New Roman" w:hAnsi="Times New Roman"/>
          <w:sz w:val="24"/>
          <w:szCs w:val="24"/>
        </w:rPr>
      </w:pPr>
      <w:r>
        <w:rPr>
          <w:rFonts w:ascii="Times New Roman" w:hAnsi="Times New Roman"/>
          <w:sz w:val="24"/>
          <w:szCs w:val="24"/>
        </w:rPr>
        <w:t>Subpoint 1: Intact families lead to better development for teens</w:t>
      </w:r>
    </w:p>
    <w:p>
      <w:pPr>
        <w:pStyle w:val="11"/>
        <w:numPr>
          <w:ilvl w:val="0"/>
          <w:numId w:val="7"/>
        </w:numPr>
        <w:spacing w:line="480" w:lineRule="auto"/>
        <w:contextualSpacing/>
        <w:rPr>
          <w:rFonts w:ascii="Times New Roman" w:hAnsi="Times New Roman"/>
          <w:sz w:val="24"/>
          <w:szCs w:val="24"/>
        </w:rPr>
      </w:pPr>
      <w:r>
        <w:rPr>
          <w:rFonts w:ascii="Times New Roman" w:hAnsi="Times New Roman"/>
          <w:sz w:val="24"/>
          <w:szCs w:val="24"/>
        </w:rPr>
        <w:t>Petts (2009) claims that two-parent families can give teenagers better social support and control (p. 17).</w:t>
      </w:r>
    </w:p>
    <w:p>
      <w:pPr>
        <w:pStyle w:val="11"/>
        <w:numPr>
          <w:ilvl w:val="0"/>
          <w:numId w:val="7"/>
        </w:numPr>
        <w:spacing w:line="480" w:lineRule="auto"/>
        <w:contextualSpacing/>
        <w:rPr>
          <w:rFonts w:ascii="Times New Roman" w:hAnsi="Times New Roman"/>
          <w:sz w:val="24"/>
          <w:szCs w:val="24"/>
        </w:rPr>
      </w:pPr>
      <w:r>
        <w:rPr>
          <w:rFonts w:ascii="Times New Roman" w:hAnsi="Times New Roman"/>
          <w:sz w:val="24"/>
          <w:szCs w:val="24"/>
        </w:rPr>
        <w:t>single-parent families do not provide children with a suitable environment to learn social behavior, resulting in harm to their social and psychological development (Isir, 2007, p.2).</w:t>
      </w:r>
    </w:p>
    <w:p>
      <w:pPr>
        <w:pStyle w:val="11"/>
        <w:numPr>
          <w:ilvl w:val="0"/>
          <w:numId w:val="7"/>
        </w:numPr>
        <w:spacing w:line="480" w:lineRule="auto"/>
        <w:contextualSpacing/>
        <w:rPr>
          <w:rFonts w:ascii="Times New Roman" w:hAnsi="Times New Roman"/>
          <w:sz w:val="24"/>
          <w:szCs w:val="24"/>
        </w:rPr>
      </w:pPr>
      <w:r>
        <w:rPr>
          <w:rFonts w:ascii="Times New Roman" w:hAnsi="Times New Roman"/>
          <w:sz w:val="24"/>
          <w:szCs w:val="24"/>
        </w:rPr>
        <w:t>Hoeve(2012) also states that the parent-child relationship is created through very complex interactions, and a meta-analysis shows that the higher the child's attachment to the parent, the lower the probability that they will commit a crime (p. 11).</w:t>
      </w:r>
    </w:p>
    <w:p>
      <w:pPr>
        <w:pStyle w:val="10"/>
        <w:numPr>
          <w:ilvl w:val="0"/>
          <w:numId w:val="7"/>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Teenager who lives with two parents reduces the probability of a family member smoking marijuana by 70%, thus providing a better home environment for them (Kuhl et al, 2016, p.16).</w:t>
      </w:r>
    </w:p>
    <w:p>
      <w:pPr>
        <w:pStyle w:val="11"/>
        <w:numPr>
          <w:ilvl w:val="0"/>
          <w:numId w:val="6"/>
        </w:numPr>
        <w:spacing w:line="480" w:lineRule="auto"/>
        <w:contextualSpacing/>
        <w:rPr>
          <w:rFonts w:ascii="Times New Roman" w:hAnsi="Times New Roman"/>
          <w:sz w:val="24"/>
          <w:szCs w:val="24"/>
        </w:rPr>
      </w:pPr>
      <w:r>
        <w:rPr>
          <w:rFonts w:ascii="Times New Roman" w:hAnsi="Times New Roman"/>
          <w:sz w:val="24"/>
          <w:szCs w:val="24"/>
        </w:rPr>
        <w:t>Subpoint 2: Parents educate teenagers from childhood, so the inappropriate knowledge imparted and negative model built in teenager’s mind can have a deep impact on them.</w:t>
      </w:r>
    </w:p>
    <w:p>
      <w:pPr>
        <w:pStyle w:val="11"/>
        <w:numPr>
          <w:ilvl w:val="0"/>
          <w:numId w:val="8"/>
        </w:numPr>
        <w:spacing w:line="480" w:lineRule="auto"/>
        <w:contextualSpacing/>
        <w:rPr>
          <w:rFonts w:ascii="Times New Roman" w:hAnsi="Times New Roman"/>
          <w:sz w:val="24"/>
          <w:szCs w:val="24"/>
        </w:rPr>
      </w:pPr>
      <w:r>
        <w:rPr>
          <w:rFonts w:ascii="Times New Roman" w:hAnsi="Times New Roman"/>
          <w:sz w:val="24"/>
          <w:szCs w:val="24"/>
        </w:rPr>
        <w:t>Fagan(2013) points out that parents who engage in illegal activities set an example for their children to follow, and favoring children and not correcting their misbehavior can also lead them to engage in criminal activities, especially when this can be of great benefit (p.4).</w:t>
      </w:r>
    </w:p>
    <w:p>
      <w:pPr>
        <w:pStyle w:val="10"/>
        <w:numPr>
          <w:ilvl w:val="0"/>
          <w:numId w:val="8"/>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Isir observes that the low level of parental literacy can lead to a certain degree of non-compliance with the legal rules of society in the family and a key finding of the study in Turkey was that 63 per cent of the mothers and 24 per cent of the fathers of convicted adolescents were illiterate (p.2).</w:t>
      </w:r>
    </w:p>
    <w:p>
      <w:pPr>
        <w:pStyle w:val="10"/>
        <w:numPr>
          <w:ilvl w:val="0"/>
          <w:numId w:val="2"/>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 xml:space="preserve">Third supporting point: Besides the supervision of parents and schools, social media </w:t>
      </w:r>
      <w:r>
        <w:rPr>
          <w:rFonts w:hint="eastAsia" w:ascii="Times New Roman" w:hAnsi="Times New Roman" w:cs="Times New Roman"/>
          <w:sz w:val="24"/>
          <w:szCs w:val="24"/>
        </w:rPr>
        <w:t>can</w:t>
      </w:r>
      <w:r>
        <w:rPr>
          <w:rFonts w:ascii="Times New Roman" w:hAnsi="Times New Roman" w:cs="Times New Roman"/>
          <w:sz w:val="24"/>
          <w:szCs w:val="24"/>
        </w:rPr>
        <w:t xml:space="preserve"> spread information to keep young people away from peers who have bad or tend to have illegal behaviors, which avoid teenagers to have similar behaviors.</w:t>
      </w:r>
    </w:p>
    <w:p>
      <w:pPr>
        <w:pStyle w:val="10"/>
        <w:numPr>
          <w:ilvl w:val="0"/>
          <w:numId w:val="9"/>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Subpoint Point 1: Peers’ behaviors are influential to teenagers.</w:t>
      </w:r>
    </w:p>
    <w:p>
      <w:pPr>
        <w:pStyle w:val="10"/>
        <w:numPr>
          <w:ilvl w:val="0"/>
          <w:numId w:val="10"/>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People spend the most time with peers during adolescence, so peers have a salient effect on adolescents (Keijsers, 2012, p.13).</w:t>
      </w:r>
    </w:p>
    <w:p>
      <w:pPr>
        <w:pStyle w:val="10"/>
        <w:numPr>
          <w:ilvl w:val="0"/>
          <w:numId w:val="10"/>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Liu (2000) states that when peers are supportive and predisposed to delinquent behavior or are already delinquent, young people are more likely to have criminal behaviors by themselves (p.14).</w:t>
      </w:r>
    </w:p>
    <w:p>
      <w:pPr>
        <w:pStyle w:val="10"/>
        <w:numPr>
          <w:ilvl w:val="0"/>
          <w:numId w:val="10"/>
        </w:numPr>
        <w:spacing w:line="48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according to social learning theory, adolescents will adapt to the behavior of their peers or adhere to the beliefs of their peer group, even if it is wrong. In addition, adolescents will try to gain status in the group by engaging in behaviors that they believe will be valued by their peers and by abandoning behaviors that will be ridiculed and rejected by their peers. In this way the adolescent's community and ideas are assimilated by peers, leading them to engage in delinquent behavior when their peers do as well (Young &amp; Meerman, 2013, p.6).</w:t>
      </w:r>
    </w:p>
    <w:p>
      <w:pPr>
        <w:spacing w:line="480" w:lineRule="auto"/>
        <w:contextualSpacing/>
        <w:jc w:val="left"/>
        <w:rPr>
          <w:rFonts w:ascii="Times New Roman" w:hAnsi="Times New Roman" w:cs="Times New Roman"/>
          <w:sz w:val="24"/>
          <w:szCs w:val="24"/>
        </w:rPr>
      </w:pPr>
      <w:r>
        <w:rPr>
          <w:rFonts w:ascii="Times New Roman" w:hAnsi="Times New Roman" w:cs="Times New Roman"/>
          <w:sz w:val="24"/>
          <w:szCs w:val="24"/>
        </w:rPr>
        <w:t>IV. Conclusion</w:t>
      </w:r>
    </w:p>
    <w:p>
      <w:pPr>
        <w:spacing w:line="480" w:lineRule="auto"/>
        <w:ind w:firstLine="420"/>
        <w:contextualSpacing/>
        <w:jc w:val="left"/>
        <w:rPr>
          <w:rFonts w:ascii="Times New Roman" w:hAnsi="Times New Roman" w:cs="Times New Roman"/>
          <w:sz w:val="24"/>
          <w:szCs w:val="24"/>
        </w:rPr>
      </w:pPr>
      <w:r>
        <w:rPr>
          <w:rFonts w:ascii="Times New Roman" w:hAnsi="Times New Roman" w:cs="Times New Roman"/>
          <w:sz w:val="24"/>
          <w:szCs w:val="24"/>
        </w:rPr>
        <w:t xml:space="preserve">A. Final analysis or interpretation of main point: Although the rate of delinquency is increasing, </w:t>
      </w:r>
      <w:r>
        <w:rPr>
          <w:rFonts w:hint="eastAsia" w:ascii="Times New Roman" w:hAnsi="Times New Roman" w:cs="Times New Roman"/>
          <w:sz w:val="24"/>
          <w:szCs w:val="24"/>
        </w:rPr>
        <w:t>society can</w:t>
      </w:r>
      <w:r>
        <w:rPr>
          <w:rFonts w:ascii="Times New Roman" w:hAnsi="Times New Roman" w:cs="Times New Roman"/>
          <w:sz w:val="24"/>
          <w:szCs w:val="24"/>
        </w:rPr>
        <w:t xml:space="preserve"> effectively slower or reduce its rate by ensuring teenager with better family condition, school life, and peers of good character, because they are keys to teenager’s healthy an</w:t>
      </w:r>
      <w:r>
        <w:rPr>
          <w:rFonts w:hint="eastAsia" w:ascii="Times New Roman" w:hAnsi="Times New Roman" w:cs="Times New Roman"/>
          <w:sz w:val="24"/>
          <w:szCs w:val="24"/>
        </w:rPr>
        <w:t>d</w:t>
      </w:r>
      <w:r>
        <w:rPr>
          <w:rFonts w:ascii="Times New Roman" w:hAnsi="Times New Roman" w:cs="Times New Roman"/>
          <w:sz w:val="24"/>
          <w:szCs w:val="24"/>
        </w:rPr>
        <w:t xml:space="preserve"> positive development which makes them less likely to crime.</w:t>
      </w:r>
    </w:p>
    <w:p>
      <w:pPr>
        <w:spacing w:line="480" w:lineRule="auto"/>
        <w:contextualSpacing/>
        <w:jc w:val="left"/>
        <w:rPr>
          <w:rFonts w:ascii="Times New Roman" w:hAnsi="Times New Roman" w:cs="Times New Roman"/>
          <w:sz w:val="24"/>
          <w:szCs w:val="24"/>
        </w:rPr>
      </w:pPr>
      <w:r>
        <w:rPr>
          <w:rFonts w:ascii="Times New Roman" w:hAnsi="Times New Roman" w:cs="Times New Roman"/>
          <w:sz w:val="24"/>
          <w:szCs w:val="24"/>
        </w:rPr>
        <w:t xml:space="preserve"> </w:t>
      </w:r>
    </w:p>
    <w:p>
      <w:pPr>
        <w:spacing w:line="480" w:lineRule="auto"/>
        <w:contextualSpacing/>
        <w:jc w:val="left"/>
        <w:rPr>
          <w:rFonts w:ascii="Times New Roman" w:hAnsi="Times New Roman" w:cs="Times New Roman"/>
          <w:sz w:val="24"/>
          <w:szCs w:val="24"/>
        </w:rPr>
      </w:pPr>
      <w:r>
        <w:rPr>
          <w:rFonts w:ascii="Times New Roman" w:hAnsi="Times New Roman" w:cs="Times New Roman"/>
          <w:sz w:val="24"/>
          <w:szCs w:val="24"/>
        </w:rPr>
        <w:t xml:space="preserve">      B. Ending comment: Since the teenager delinquency can result in many severe problems to the society, like hindering social development and construction, the </w:t>
      </w:r>
      <w:r>
        <w:rPr>
          <w:rFonts w:hint="eastAsia" w:ascii="Times New Roman" w:hAnsi="Times New Roman" w:cs="Times New Roman"/>
          <w:sz w:val="24"/>
          <w:szCs w:val="24"/>
        </w:rPr>
        <w:t>society</w:t>
      </w:r>
      <w:r>
        <w:rPr>
          <w:rFonts w:ascii="Times New Roman" w:hAnsi="Times New Roman" w:cs="Times New Roman"/>
          <w:sz w:val="24"/>
          <w:szCs w:val="24"/>
        </w:rPr>
        <w:t xml:space="preserve"> should take the effective measures referred to above as early and as quickly as possible.</w:t>
      </w: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eastAsiaTheme="minorEastAsia"/>
          <w:kern w:val="2"/>
        </w:rPr>
      </w:pPr>
    </w:p>
    <w:p>
      <w:pPr>
        <w:pStyle w:val="8"/>
        <w:spacing w:line="480" w:lineRule="auto"/>
        <w:contextualSpacing/>
        <w:rPr>
          <w:rFonts w:hint="eastAsia" w:eastAsiaTheme="minorEastAsia"/>
          <w:kern w:val="2"/>
        </w:rPr>
      </w:pPr>
    </w:p>
    <w:p>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References</w:t>
      </w:r>
    </w:p>
    <w:p>
      <w:pPr>
        <w:pStyle w:val="8"/>
        <w:spacing w:line="480" w:lineRule="auto"/>
        <w:ind w:left="566" w:hanging="566" w:hangingChars="236"/>
        <w:contextualSpacing/>
        <w:rPr>
          <w:i/>
          <w:iCs/>
        </w:rPr>
      </w:pPr>
      <w:r>
        <w:t xml:space="preserve">Cassel, </w:t>
      </w:r>
      <w:r>
        <w:rPr>
          <w:rFonts w:hint="eastAsia" w:eastAsia="SimSun"/>
        </w:rPr>
        <w:t xml:space="preserve">Russel </w:t>
      </w:r>
      <w:r>
        <w:t>R</w:t>
      </w:r>
      <w:r>
        <w:rPr>
          <w:rFonts w:hint="eastAsia" w:eastAsia="SimSun"/>
        </w:rPr>
        <w:t>.</w:t>
      </w:r>
      <w:r>
        <w:t xml:space="preserve"> N.</w:t>
      </w:r>
      <w:r>
        <w:rPr>
          <w:rFonts w:hint="eastAsia" w:eastAsia="SimSun"/>
        </w:rPr>
        <w:t>,</w:t>
      </w:r>
      <w:r>
        <w:t xml:space="preserve"> Chow, Peter</w:t>
      </w:r>
      <w:r>
        <w:rPr>
          <w:rFonts w:hint="eastAsia" w:eastAsia="SimSun"/>
        </w:rPr>
        <w:t>,</w:t>
      </w:r>
      <w:r>
        <w:t xml:space="preserve"> Demoulin, Donald F.</w:t>
      </w:r>
      <w:r>
        <w:rPr>
          <w:rFonts w:hint="eastAsia" w:eastAsia="SimSun"/>
        </w:rPr>
        <w:t xml:space="preserve">, </w:t>
      </w:r>
      <w:r>
        <w:t>Reiger</w:t>
      </w:r>
      <w:r>
        <w:rPr>
          <w:rFonts w:hint="eastAsia" w:eastAsia="SimSun"/>
        </w:rPr>
        <w:t xml:space="preserve"> &amp; </w:t>
      </w:r>
      <w:r>
        <w:t>Robert C. (2000) Extracurricular involvement in high school produces honesty and fair play needed to prevent delinquency and Crime</w:t>
      </w:r>
      <w:r>
        <w:rPr>
          <w:rFonts w:eastAsiaTheme="minorEastAsia"/>
        </w:rPr>
        <w:t>.</w:t>
      </w:r>
      <w:r>
        <w:rPr>
          <w:rFonts w:eastAsiaTheme="minorEastAsia"/>
          <w:i/>
          <w:iCs/>
        </w:rPr>
        <w:t xml:space="preserve"> Education. 121</w:t>
      </w:r>
      <w:r>
        <w:rPr>
          <w:rFonts w:eastAsiaTheme="minorEastAsia"/>
        </w:rPr>
        <w:t>(2). 247-250. Retrieved from</w:t>
      </w:r>
      <w:r>
        <w:rPr>
          <w:rFonts w:eastAsiaTheme="minorEastAsia"/>
          <w:i/>
          <w:iCs/>
        </w:rPr>
        <w:t xml:space="preserve"> </w:t>
      </w:r>
      <w:r>
        <w:fldChar w:fldCharType="begin"/>
      </w:r>
      <w:r>
        <w:instrText xml:space="preserve"> HYPERLINK "https://www.questia.com/library/journal/1G1-70450740/extracurricular-involvement-in-high-school-produces" </w:instrText>
      </w:r>
      <w:r>
        <w:fldChar w:fldCharType="separate"/>
      </w:r>
      <w:r>
        <w:rPr>
          <w:rStyle w:val="7"/>
        </w:rPr>
        <w:t>https://www.questia.com/library/journal/1G1-70450740/extracurricular-involvement-in-high-school-produces</w:t>
      </w:r>
      <w:r>
        <w:rPr>
          <w:rStyle w:val="7"/>
        </w:rPr>
        <w:fldChar w:fldCharType="end"/>
      </w:r>
    </w:p>
    <w:p>
      <w:pPr>
        <w:spacing w:line="480" w:lineRule="auto"/>
        <w:ind w:left="496" w:hanging="495" w:hangingChars="236"/>
        <w:contextualSpacing/>
        <w:jc w:val="left"/>
        <w:rPr>
          <w:rFonts w:ascii="Times New Roman" w:hAnsi="Times New Roman" w:cs="Times New Roman"/>
          <w:sz w:val="24"/>
          <w:szCs w:val="24"/>
        </w:rPr>
      </w:pPr>
      <w:r>
        <w:fldChar w:fldCharType="begin"/>
      </w:r>
      <w:r>
        <w:instrText xml:space="preserve"> HYPERLINK "https://www.thefreelibrary.com/CASSEL%2c+RUSSEL+N.-a15347" </w:instrText>
      </w:r>
      <w:r>
        <w:fldChar w:fldCharType="separate"/>
      </w:r>
      <w:r>
        <w:rPr>
          <w:rFonts w:ascii="Times New Roman" w:hAnsi="Times New Roman" w:cs="Times New Roman"/>
          <w:sz w:val="24"/>
          <w:szCs w:val="24"/>
        </w:rPr>
        <w:t>Cassel</w:t>
      </w:r>
      <w:r>
        <w:rPr>
          <w:rFonts w:hint="eastAsia" w:ascii="Times New Roman" w:hAnsi="Times New Roman" w:cs="Times New Roman"/>
          <w:sz w:val="24"/>
          <w:szCs w:val="24"/>
        </w:rPr>
        <w:t xml:space="preserve"> &amp; Russel,</w:t>
      </w:r>
      <w:r>
        <w:rPr>
          <w:rFonts w:ascii="Times New Roman" w:hAnsi="Times New Roman" w:cs="Times New Roman"/>
          <w:sz w:val="24"/>
          <w:szCs w:val="24"/>
        </w:rPr>
        <w:t xml:space="preserve"> R.</w:t>
      </w:r>
      <w:r>
        <w:rPr>
          <w:rFonts w:ascii="Times New Roman" w:hAnsi="Times New Roman" w:cs="Times New Roman"/>
          <w:sz w:val="24"/>
          <w:szCs w:val="24"/>
        </w:rPr>
        <w:fldChar w:fldCharType="end"/>
      </w:r>
      <w:r>
        <w:rPr>
          <w:rFonts w:ascii="Times New Roman" w:hAnsi="Times New Roman" w:cs="Times New Roman"/>
          <w:sz w:val="24"/>
          <w:szCs w:val="24"/>
        </w:rPr>
        <w:t xml:space="preserve"> (2001). A P</w:t>
      </w:r>
      <w:r>
        <w:rPr>
          <w:rFonts w:hint="eastAsia" w:ascii="Times New Roman" w:hAnsi="Times New Roman" w:cs="Times New Roman"/>
          <w:sz w:val="24"/>
          <w:szCs w:val="24"/>
        </w:rPr>
        <w:t>erson-centered</w:t>
      </w:r>
      <w:r>
        <w:rPr>
          <w:rFonts w:ascii="Times New Roman" w:hAnsi="Times New Roman" w:cs="Times New Roman"/>
          <w:sz w:val="24"/>
          <w:szCs w:val="24"/>
        </w:rPr>
        <w:t xml:space="preserve"> h</w:t>
      </w:r>
      <w:r>
        <w:rPr>
          <w:rFonts w:hint="eastAsia" w:ascii="Times New Roman" w:hAnsi="Times New Roman" w:cs="Times New Roman"/>
          <w:sz w:val="24"/>
          <w:szCs w:val="24"/>
        </w:rPr>
        <w:t>igh</w:t>
      </w:r>
      <w:r>
        <w:rPr>
          <w:rFonts w:ascii="Times New Roman" w:hAnsi="Times New Roman" w:cs="Times New Roman"/>
          <w:sz w:val="24"/>
          <w:szCs w:val="24"/>
        </w:rPr>
        <w:t xml:space="preserve"> s</w:t>
      </w:r>
      <w:r>
        <w:rPr>
          <w:rFonts w:hint="eastAsia" w:ascii="Times New Roman" w:hAnsi="Times New Roman" w:cs="Times New Roman"/>
          <w:sz w:val="24"/>
          <w:szCs w:val="24"/>
        </w:rPr>
        <w:t>chool</w:t>
      </w:r>
      <w:r>
        <w:rPr>
          <w:rFonts w:ascii="Times New Roman" w:hAnsi="Times New Roman" w:cs="Times New Roman"/>
          <w:sz w:val="24"/>
          <w:szCs w:val="24"/>
        </w:rPr>
        <w:t xml:space="preserve"> d</w:t>
      </w:r>
      <w:r>
        <w:rPr>
          <w:rFonts w:hint="eastAsia" w:ascii="Times New Roman" w:hAnsi="Times New Roman" w:cs="Times New Roman"/>
          <w:sz w:val="24"/>
          <w:szCs w:val="24"/>
        </w:rPr>
        <w:t>elinquency</w:t>
      </w:r>
      <w:r>
        <w:rPr>
          <w:rFonts w:ascii="Times New Roman" w:hAnsi="Times New Roman" w:cs="Times New Roman"/>
          <w:sz w:val="24"/>
          <w:szCs w:val="24"/>
        </w:rPr>
        <w:t xml:space="preserve"> p</w:t>
      </w:r>
      <w:r>
        <w:rPr>
          <w:rFonts w:hint="eastAsia" w:ascii="Times New Roman" w:hAnsi="Times New Roman" w:cs="Times New Roman"/>
          <w:sz w:val="24"/>
          <w:szCs w:val="24"/>
        </w:rPr>
        <w:t>revention</w:t>
      </w:r>
      <w:r>
        <w:rPr>
          <w:rFonts w:ascii="Times New Roman" w:hAnsi="Times New Roman" w:cs="Times New Roman"/>
          <w:sz w:val="24"/>
          <w:szCs w:val="24"/>
        </w:rPr>
        <w:t xml:space="preserve"> p</w:t>
      </w:r>
      <w:r>
        <w:rPr>
          <w:rFonts w:hint="eastAsia" w:ascii="Times New Roman" w:hAnsi="Times New Roman" w:cs="Times New Roman"/>
          <w:sz w:val="24"/>
          <w:szCs w:val="24"/>
        </w:rPr>
        <w:t>rogram</w:t>
      </w:r>
      <w:r>
        <w:rPr>
          <w:rFonts w:ascii="Times New Roman" w:hAnsi="Times New Roman" w:cs="Times New Roman"/>
          <w:sz w:val="24"/>
          <w:szCs w:val="24"/>
        </w:rPr>
        <w:t xml:space="preserve"> b</w:t>
      </w:r>
      <w:r>
        <w:rPr>
          <w:rFonts w:hint="eastAsia" w:ascii="Times New Roman" w:hAnsi="Times New Roman" w:cs="Times New Roman"/>
          <w:sz w:val="24"/>
          <w:szCs w:val="24"/>
        </w:rPr>
        <w:t>ased</w:t>
      </w:r>
      <w:r>
        <w:rPr>
          <w:rFonts w:ascii="Times New Roman" w:hAnsi="Times New Roman" w:cs="Times New Roman"/>
          <w:sz w:val="24"/>
          <w:szCs w:val="24"/>
        </w:rPr>
        <w:t xml:space="preserve"> o</w:t>
      </w:r>
      <w:r>
        <w:rPr>
          <w:rFonts w:hint="eastAsia" w:ascii="Times New Roman" w:hAnsi="Times New Roman" w:cs="Times New Roman"/>
          <w:sz w:val="24"/>
          <w:szCs w:val="24"/>
        </w:rPr>
        <w:t>n</w:t>
      </w:r>
      <w:r>
        <w:rPr>
          <w:rFonts w:ascii="Times New Roman" w:hAnsi="Times New Roman" w:cs="Times New Roman"/>
          <w:sz w:val="24"/>
          <w:szCs w:val="24"/>
        </w:rPr>
        <w:t xml:space="preserve"> e</w:t>
      </w:r>
      <w:r>
        <w:rPr>
          <w:rFonts w:hint="eastAsia" w:ascii="Times New Roman" w:hAnsi="Times New Roman" w:cs="Times New Roman"/>
          <w:sz w:val="24"/>
          <w:szCs w:val="24"/>
        </w:rPr>
        <w:t>ight</w:t>
      </w:r>
      <w:r>
        <w:rPr>
          <w:rFonts w:ascii="Times New Roman" w:hAnsi="Times New Roman" w:cs="Times New Roman"/>
          <w:sz w:val="24"/>
          <w:szCs w:val="24"/>
        </w:rPr>
        <w:t xml:space="preserve"> 'h</w:t>
      </w:r>
      <w:r>
        <w:rPr>
          <w:rFonts w:hint="eastAsia" w:ascii="Times New Roman" w:hAnsi="Times New Roman" w:cs="Times New Roman"/>
          <w:sz w:val="24"/>
          <w:szCs w:val="24"/>
        </w:rPr>
        <w:t>all</w:t>
      </w:r>
      <w:r>
        <w:rPr>
          <w:rFonts w:ascii="Times New Roman" w:hAnsi="Times New Roman" w:cs="Times New Roman"/>
          <w:sz w:val="24"/>
          <w:szCs w:val="24"/>
        </w:rPr>
        <w:t>-m</w:t>
      </w:r>
      <w:r>
        <w:rPr>
          <w:rFonts w:hint="eastAsia" w:ascii="Times New Roman" w:hAnsi="Times New Roman" w:cs="Times New Roman"/>
          <w:sz w:val="24"/>
          <w:szCs w:val="24"/>
        </w:rPr>
        <w:t>arks</w:t>
      </w:r>
      <w:r>
        <w:rPr>
          <w:rFonts w:ascii="Times New Roman" w:hAnsi="Times New Roman" w:cs="Times New Roman"/>
          <w:sz w:val="24"/>
          <w:szCs w:val="24"/>
        </w:rPr>
        <w:t>' f</w:t>
      </w:r>
      <w:r>
        <w:rPr>
          <w:rFonts w:hint="eastAsia" w:ascii="Times New Roman" w:hAnsi="Times New Roman" w:cs="Times New Roman"/>
          <w:sz w:val="24"/>
          <w:szCs w:val="24"/>
        </w:rPr>
        <w:t>or</w:t>
      </w:r>
      <w:r>
        <w:rPr>
          <w:rFonts w:ascii="Times New Roman" w:hAnsi="Times New Roman" w:cs="Times New Roman"/>
          <w:sz w:val="24"/>
          <w:szCs w:val="24"/>
        </w:rPr>
        <w:t xml:space="preserve"> s</w:t>
      </w:r>
      <w:r>
        <w:rPr>
          <w:rFonts w:hint="eastAsia" w:ascii="Times New Roman" w:hAnsi="Times New Roman" w:cs="Times New Roman"/>
          <w:sz w:val="24"/>
          <w:szCs w:val="24"/>
        </w:rPr>
        <w:t>uccess</w:t>
      </w:r>
      <w:r>
        <w:rPr>
          <w:rFonts w:ascii="Times New Roman" w:hAnsi="Times New Roman" w:cs="Times New Roman"/>
          <w:sz w:val="24"/>
          <w:szCs w:val="24"/>
        </w:rPr>
        <w:t xml:space="preserve"> </w:t>
      </w:r>
      <w:r>
        <w:rPr>
          <w:rFonts w:hint="eastAsia" w:ascii="Times New Roman" w:hAnsi="Times New Roman" w:cs="Times New Roman"/>
          <w:sz w:val="24"/>
          <w:szCs w:val="24"/>
        </w:rPr>
        <w:t>in</w:t>
      </w:r>
      <w:r>
        <w:rPr>
          <w:rFonts w:ascii="Times New Roman" w:hAnsi="Times New Roman" w:cs="Times New Roman"/>
          <w:sz w:val="24"/>
          <w:szCs w:val="24"/>
        </w:rPr>
        <w:t xml:space="preserve"> </w:t>
      </w:r>
      <w:r>
        <w:rPr>
          <w:rFonts w:hint="eastAsia" w:ascii="Times New Roman" w:hAnsi="Times New Roman" w:cs="Times New Roman"/>
          <w:sz w:val="24"/>
          <w:szCs w:val="24"/>
        </w:rPr>
        <w:t>a</w:t>
      </w:r>
      <w:r>
        <w:rPr>
          <w:rFonts w:ascii="Times New Roman" w:hAnsi="Times New Roman" w:cs="Times New Roman"/>
          <w:sz w:val="24"/>
          <w:szCs w:val="24"/>
        </w:rPr>
        <w:t xml:space="preserve"> d</w:t>
      </w:r>
      <w:r>
        <w:rPr>
          <w:rFonts w:hint="eastAsia" w:ascii="Times New Roman" w:hAnsi="Times New Roman" w:cs="Times New Roman"/>
          <w:sz w:val="24"/>
          <w:szCs w:val="24"/>
        </w:rPr>
        <w:t>emocracy</w:t>
      </w:r>
      <w:r>
        <w:rPr>
          <w:rFonts w:ascii="Times New Roman" w:hAnsi="Times New Roman" w:cs="Times New Roman"/>
          <w:sz w:val="24"/>
          <w:szCs w:val="24"/>
        </w:rPr>
        <w:t xml:space="preserve">, </w:t>
      </w:r>
      <w:r>
        <w:rPr>
          <w:rFonts w:hint="eastAsia" w:ascii="Times New Roman" w:hAnsi="Times New Roman" w:cs="Times New Roman"/>
          <w:i/>
          <w:iCs/>
          <w:sz w:val="24"/>
          <w:szCs w:val="24"/>
        </w:rPr>
        <w:t>Education,</w:t>
      </w:r>
      <w:r>
        <w:rPr>
          <w:rFonts w:hint="eastAsia" w:ascii="Times New Roman" w:hAnsi="Times New Roman" w:cs="Times New Roman"/>
          <w:sz w:val="24"/>
          <w:szCs w:val="24"/>
        </w:rPr>
        <w:t xml:space="preserve"> </w:t>
      </w:r>
      <w:r>
        <w:rPr>
          <w:rFonts w:ascii="Times New Roman" w:hAnsi="Times New Roman" w:cs="Times New Roman"/>
          <w:i/>
          <w:iCs/>
          <w:sz w:val="24"/>
          <w:szCs w:val="24"/>
        </w:rPr>
        <w:t>121</w:t>
      </w:r>
      <w:r>
        <w:rPr>
          <w:rFonts w:ascii="Times New Roman" w:hAnsi="Times New Roman" w:cs="Times New Roman"/>
          <w:sz w:val="24"/>
          <w:szCs w:val="24"/>
        </w:rPr>
        <w:t xml:space="preserve">(3), 422-430. Retrieved from  </w:t>
      </w:r>
      <w:r>
        <w:fldChar w:fldCharType="begin"/>
      </w:r>
      <w:r>
        <w:instrText xml:space="preserve"> HYPERLINK "http://140.234.252.185/c/articles/4434299/person-centered-high-school-delinquency-prevention-program-based-eight-hall-marks-success-democracy" </w:instrText>
      </w:r>
      <w:r>
        <w:fldChar w:fldCharType="separate"/>
      </w:r>
      <w:r>
        <w:rPr>
          <w:rStyle w:val="6"/>
          <w:rFonts w:ascii="Times New Roman" w:hAnsi="Times New Roman" w:cs="Times New Roman"/>
          <w:sz w:val="24"/>
          <w:szCs w:val="24"/>
        </w:rPr>
        <w:t>http://140.234.252.185/c/articles/4434299/person-centered-high-school-delinquency-prevention-program-based-eight-hall-marks-success-democracy</w:t>
      </w:r>
      <w:r>
        <w:rPr>
          <w:rStyle w:val="6"/>
          <w:rFonts w:ascii="Times New Roman" w:hAnsi="Times New Roman" w:cs="Times New Roman"/>
          <w:sz w:val="24"/>
          <w:szCs w:val="24"/>
        </w:rPr>
        <w:fldChar w:fldCharType="end"/>
      </w:r>
      <w:r>
        <w:rPr>
          <w:rFonts w:ascii="Times New Roman" w:hAnsi="Times New Roman" w:cs="Times New Roman"/>
          <w:sz w:val="24"/>
          <w:szCs w:val="24"/>
        </w:rPr>
        <w:t xml:space="preserve"> </w:t>
      </w:r>
    </w:p>
    <w:p>
      <w:pPr>
        <w:pStyle w:val="8"/>
        <w:spacing w:line="480" w:lineRule="auto"/>
        <w:ind w:left="566" w:hanging="566" w:hangingChars="236"/>
        <w:contextualSpacing/>
      </w:pPr>
      <w:r>
        <w:t>Fagan</w:t>
      </w:r>
      <w:r>
        <w:rPr>
          <w:rFonts w:hint="eastAsia" w:eastAsia="SimSun"/>
        </w:rPr>
        <w:t>,</w:t>
      </w:r>
      <w:r>
        <w:t xml:space="preserve"> A.</w:t>
      </w:r>
      <w:r>
        <w:rPr>
          <w:rFonts w:hint="eastAsia" w:eastAsia="SimSun"/>
        </w:rPr>
        <w:t xml:space="preserve"> A.</w:t>
      </w:r>
      <w:r>
        <w:t xml:space="preserve"> (2013). Family-</w:t>
      </w:r>
      <w:r>
        <w:rPr>
          <w:rFonts w:hint="cs" w:eastAsiaTheme="minorEastAsia"/>
        </w:rPr>
        <w:t>f</w:t>
      </w:r>
      <w:r>
        <w:t>ocused interventions to prevent juvenile delinquency. A case where science and policy can find common ground.</w:t>
      </w:r>
      <w:r>
        <w:rPr>
          <w:i/>
          <w:iCs/>
        </w:rPr>
        <w:t xml:space="preserve"> Criminology &amp; Public Policy. 12</w:t>
      </w:r>
      <w:r>
        <w:t>(4), 617-650.</w:t>
      </w:r>
      <w:r>
        <w:rPr>
          <w:i/>
          <w:iCs/>
        </w:rPr>
        <w:t xml:space="preserve"> </w:t>
      </w:r>
      <w:r>
        <w:t>doi:10.1111/1745-9133.12029.</w:t>
      </w:r>
    </w:p>
    <w:p>
      <w:pPr>
        <w:spacing w:line="480" w:lineRule="auto"/>
        <w:ind w:left="566" w:hanging="566" w:hangingChars="236"/>
        <w:contextualSpacing/>
        <w:jc w:val="left"/>
        <w:rPr>
          <w:rFonts w:ascii="Times New Roman" w:hAnsi="Times New Roman" w:cs="Times New Roman"/>
          <w:color w:val="333333"/>
          <w:sz w:val="24"/>
          <w:szCs w:val="24"/>
          <w:shd w:val="clear" w:color="auto" w:fill="FCFCFC"/>
        </w:rPr>
      </w:pPr>
      <w:r>
        <w:rPr>
          <w:rFonts w:ascii="Times New Roman" w:hAnsi="Times New Roman" w:cs="Times New Roman"/>
          <w:kern w:val="0"/>
          <w:sz w:val="24"/>
          <w:szCs w:val="24"/>
        </w:rPr>
        <w:t>Hoeve</w:t>
      </w:r>
      <w:r>
        <w:rPr>
          <w:rFonts w:hint="eastAsia" w:ascii="Times New Roman" w:hAnsi="Times New Roman" w:cs="Times New Roman"/>
          <w:kern w:val="0"/>
          <w:sz w:val="24"/>
          <w:szCs w:val="24"/>
        </w:rPr>
        <w:t>,</w:t>
      </w:r>
      <w:r>
        <w:rPr>
          <w:rFonts w:ascii="Times New Roman" w:hAnsi="Times New Roman" w:cs="Times New Roman"/>
          <w:kern w:val="0"/>
          <w:sz w:val="24"/>
          <w:szCs w:val="24"/>
        </w:rPr>
        <w:t xml:space="preserve"> M.</w:t>
      </w:r>
      <w:r>
        <w:rPr>
          <w:rFonts w:hint="eastAsia" w:ascii="Times New Roman" w:hAnsi="Times New Roman" w:cs="Times New Roman"/>
          <w:kern w:val="0"/>
          <w:sz w:val="24"/>
          <w:szCs w:val="24"/>
        </w:rPr>
        <w:t>, Stams, G. J., Put, C. E., Dubas, J. S., Laan, P. H. &amp; Gerris.J R</w:t>
      </w:r>
      <w:r>
        <w:rPr>
          <w:rFonts w:ascii="Times New Roman" w:hAnsi="Times New Roman" w:cs="Times New Roman"/>
          <w:i/>
          <w:iCs/>
          <w:kern w:val="0"/>
          <w:sz w:val="24"/>
          <w:szCs w:val="24"/>
        </w:rPr>
        <w:t>.</w:t>
      </w:r>
      <w:r>
        <w:rPr>
          <w:rFonts w:ascii="Times New Roman" w:hAnsi="Times New Roman" w:cs="Times New Roman"/>
          <w:kern w:val="0"/>
          <w:sz w:val="24"/>
          <w:szCs w:val="24"/>
        </w:rPr>
        <w:t xml:space="preserve"> (2012). A Meta-analysis of attachment to parents and delinquency. </w:t>
      </w:r>
      <w:r>
        <w:rPr>
          <w:rFonts w:ascii="Times New Roman" w:hAnsi="Times New Roman" w:cs="Times New Roman"/>
          <w:i/>
          <w:iCs/>
          <w:kern w:val="0"/>
          <w:sz w:val="24"/>
          <w:szCs w:val="24"/>
        </w:rPr>
        <w:t>Journal of Abnormal Child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40,</w:t>
      </w:r>
      <w:r>
        <w:rPr>
          <w:rFonts w:ascii="Times New Roman" w:hAnsi="Times New Roman" w:cs="Times New Roman"/>
          <w:kern w:val="0"/>
          <w:sz w:val="24"/>
          <w:szCs w:val="24"/>
        </w:rPr>
        <w:t xml:space="preserve"> 771-785. </w:t>
      </w:r>
      <w:r>
        <w:fldChar w:fldCharType="begin"/>
      </w:r>
      <w:r>
        <w:instrText xml:space="preserve"> HYPERLINK "https://doi.org/10.1007/s10802-011-9608-1" </w:instrText>
      </w:r>
      <w:r>
        <w:fldChar w:fldCharType="separate"/>
      </w:r>
      <w:r>
        <w:rPr>
          <w:rFonts w:ascii="Times New Roman" w:hAnsi="Times New Roman" w:cs="Times New Roman"/>
          <w:kern w:val="0"/>
          <w:sz w:val="24"/>
          <w:szCs w:val="24"/>
        </w:rPr>
        <w:t>doi: 10.1007/s10802-011-9608-1</w:t>
      </w:r>
      <w:r>
        <w:rPr>
          <w:rFonts w:ascii="Times New Roman" w:hAnsi="Times New Roman" w:cs="Times New Roman"/>
          <w:kern w:val="0"/>
          <w:sz w:val="24"/>
          <w:szCs w:val="24"/>
        </w:rPr>
        <w:fldChar w:fldCharType="end"/>
      </w:r>
    </w:p>
    <w:p>
      <w:pPr>
        <w:spacing w:line="480" w:lineRule="auto"/>
        <w:ind w:left="566" w:hanging="566" w:hangingChars="236"/>
        <w:contextualSpacing/>
        <w:jc w:val="left"/>
        <w:rPr>
          <w:rFonts w:ascii="Times New Roman" w:hAnsi="Times New Roman" w:cs="Times New Roman"/>
          <w:kern w:val="0"/>
          <w:sz w:val="24"/>
          <w:szCs w:val="24"/>
        </w:rPr>
      </w:pPr>
      <w:r>
        <w:rPr>
          <w:rFonts w:ascii="Times New Roman" w:hAnsi="Times New Roman" w:cs="Times New Roman"/>
          <w:kern w:val="0"/>
          <w:sz w:val="24"/>
          <w:szCs w:val="24"/>
        </w:rPr>
        <w:t>Isir</w:t>
      </w:r>
      <w:r>
        <w:rPr>
          <w:rFonts w:hint="eastAsia" w:ascii="Times New Roman" w:hAnsi="Times New Roman" w:cs="Times New Roman"/>
          <w:kern w:val="0"/>
          <w:sz w:val="24"/>
          <w:szCs w:val="24"/>
        </w:rPr>
        <w:t>,</w:t>
      </w:r>
      <w:r>
        <w:rPr>
          <w:rFonts w:ascii="Times New Roman" w:hAnsi="Times New Roman" w:cs="Times New Roman"/>
          <w:kern w:val="0"/>
          <w:sz w:val="24"/>
          <w:szCs w:val="24"/>
        </w:rPr>
        <w:t xml:space="preserve"> A.</w:t>
      </w:r>
      <w:r>
        <w:rPr>
          <w:rFonts w:hint="eastAsia" w:ascii="Times New Roman" w:hAnsi="Times New Roman" w:cs="Times New Roman"/>
          <w:kern w:val="0"/>
          <w:sz w:val="24"/>
          <w:szCs w:val="24"/>
        </w:rPr>
        <w:t xml:space="preserve"> B., Tokdemir, M., Küçüker, H. &amp; Dulger, H. E</w:t>
      </w:r>
      <w:r>
        <w:rPr>
          <w:rFonts w:ascii="Times New Roman" w:hAnsi="Times New Roman" w:cs="Times New Roman"/>
          <w:i/>
          <w:iCs/>
          <w:kern w:val="0"/>
          <w:sz w:val="24"/>
          <w:szCs w:val="24"/>
        </w:rPr>
        <w:t xml:space="preserve">. </w:t>
      </w:r>
      <w:r>
        <w:rPr>
          <w:rFonts w:ascii="Times New Roman" w:hAnsi="Times New Roman" w:cs="Times New Roman"/>
          <w:kern w:val="0"/>
          <w:sz w:val="24"/>
          <w:szCs w:val="24"/>
        </w:rPr>
        <w:t>(2006). Role of family factors in adolescent delinquency in an Elazig/Turkey reformatory.</w:t>
      </w:r>
      <w:r>
        <w:rPr>
          <w:rFonts w:ascii="Times New Roman" w:hAnsi="Times New Roman" w:cs="Times New Roman"/>
          <w:i/>
          <w:iCs/>
          <w:kern w:val="0"/>
          <w:sz w:val="24"/>
          <w:szCs w:val="24"/>
        </w:rPr>
        <w:t xml:space="preserve"> Journey of Forensic Science, 52</w:t>
      </w:r>
      <w:r>
        <w:rPr>
          <w:rFonts w:ascii="Times New Roman" w:hAnsi="Times New Roman" w:cs="Times New Roman"/>
          <w:kern w:val="0"/>
          <w:sz w:val="24"/>
          <w:szCs w:val="24"/>
        </w:rPr>
        <w:t xml:space="preserve">(1), 125-127. Retrieved from </w:t>
      </w:r>
      <w:r>
        <w:fldChar w:fldCharType="begin"/>
      </w:r>
      <w:r>
        <w:instrText xml:space="preserve"> HYPERLINK "https://doi.org/10.1111/j.1556-4029.2006.00313.x" </w:instrText>
      </w:r>
      <w:r>
        <w:fldChar w:fldCharType="separate"/>
      </w:r>
      <w:r>
        <w:rPr>
          <w:rStyle w:val="7"/>
          <w:rFonts w:ascii="Times New Roman" w:hAnsi="Times New Roman" w:cs="Times New Roman"/>
          <w:kern w:val="0"/>
          <w:sz w:val="24"/>
          <w:szCs w:val="24"/>
        </w:rPr>
        <w:t>https://doi.org/10.1111/j.1556-4029.2006.00313.x</w:t>
      </w:r>
      <w:r>
        <w:rPr>
          <w:rStyle w:val="7"/>
          <w:rFonts w:ascii="Times New Roman" w:hAnsi="Times New Roman" w:cs="Times New Roman"/>
          <w:kern w:val="0"/>
          <w:sz w:val="24"/>
          <w:szCs w:val="24"/>
        </w:rPr>
        <w:fldChar w:fldCharType="end"/>
      </w:r>
    </w:p>
    <w:p>
      <w:pPr>
        <w:pStyle w:val="8"/>
        <w:spacing w:line="480" w:lineRule="auto"/>
        <w:ind w:left="566" w:hanging="566" w:hangingChars="236"/>
        <w:contextualSpacing/>
        <w:rPr>
          <w:rFonts w:eastAsiaTheme="minorEastAsia"/>
        </w:rPr>
      </w:pPr>
      <w:r>
        <w:rPr>
          <w:rFonts w:hint="eastAsia" w:eastAsia="SimSun"/>
        </w:rPr>
        <w:t>Young, J. T</w:t>
      </w:r>
      <w:r>
        <w:t>. &amp; Weerman, F</w:t>
      </w:r>
      <w:r>
        <w:rPr>
          <w:rFonts w:hint="eastAsia" w:eastAsia="SimSun"/>
        </w:rPr>
        <w:t>. M.</w:t>
      </w:r>
      <w:r>
        <w:t xml:space="preserve"> (20</w:t>
      </w:r>
      <w:r>
        <w:rPr>
          <w:rFonts w:hint="eastAsia" w:eastAsia="SimSun"/>
        </w:rPr>
        <w:t>13</w:t>
      </w:r>
      <w:r>
        <w:t>). Delinquency as a consequence of misperception: overestimation of friends' delinquent behavior and mechanisms of social influence.</w:t>
      </w:r>
      <w:r>
        <w:rPr>
          <w:i/>
          <w:iCs/>
        </w:rPr>
        <w:t xml:space="preserve"> Social Problems. 60(3),</w:t>
      </w:r>
      <w:r>
        <w:t xml:space="preserve"> 334-356.</w:t>
      </w:r>
      <w:r>
        <w:rPr>
          <w:rFonts w:eastAsiaTheme="minorEastAsia"/>
          <w:i/>
          <w:iCs/>
          <w:kern w:val="2"/>
        </w:rPr>
        <w:t xml:space="preserve"> </w:t>
      </w:r>
      <w:r>
        <w:rPr>
          <w:rFonts w:hint="eastAsia" w:eastAsiaTheme="minorEastAsia"/>
          <w:color w:val="000000" w:themeColor="text1"/>
          <w:kern w:val="2"/>
          <w14:textFill>
            <w14:solidFill>
              <w14:schemeClr w14:val="tx1"/>
            </w14:solidFill>
          </w14:textFill>
        </w:rPr>
        <w:t xml:space="preserve">doi: </w:t>
      </w:r>
      <w:r>
        <w:fldChar w:fldCharType="begin"/>
      </w:r>
      <w:r>
        <w:instrText xml:space="preserve"> HYPERLINK "https://www.jstor.org/stable/10.1525/sp.2013.60.3.334" </w:instrText>
      </w:r>
      <w:r>
        <w:fldChar w:fldCharType="separate"/>
      </w:r>
      <w:r>
        <w:rPr>
          <w:rStyle w:val="6"/>
          <w:color w:val="000000" w:themeColor="text1"/>
          <w:u w:val="none"/>
          <w14:textFill>
            <w14:solidFill>
              <w14:schemeClr w14:val="tx1"/>
            </w14:solidFill>
          </w14:textFill>
        </w:rPr>
        <w:t>10.1525/sp.2013.60.3.334</w:t>
      </w:r>
      <w:r>
        <w:rPr>
          <w:rStyle w:val="6"/>
          <w:color w:val="000000" w:themeColor="text1"/>
          <w:u w:val="none"/>
          <w14:textFill>
            <w14:solidFill>
              <w14:schemeClr w14:val="tx1"/>
            </w14:solidFill>
          </w14:textFill>
        </w:rPr>
        <w:fldChar w:fldCharType="end"/>
      </w:r>
    </w:p>
    <w:p>
      <w:pPr>
        <w:spacing w:line="480" w:lineRule="auto"/>
        <w:ind w:left="566" w:hanging="566" w:hangingChars="236"/>
        <w:contextualSpacing/>
        <w:jc w:val="left"/>
        <w:rPr>
          <w:rFonts w:ascii="Times New Roman" w:hAnsi="Times New Roman" w:cs="Times New Roman"/>
          <w:i/>
          <w:iCs/>
          <w:kern w:val="0"/>
          <w:sz w:val="24"/>
          <w:szCs w:val="24"/>
        </w:rPr>
      </w:pPr>
      <w:r>
        <w:rPr>
          <w:rFonts w:ascii="Times New Roman" w:hAnsi="Times New Roman" w:eastAsia="Calibri" w:cs="Times New Roman"/>
          <w:kern w:val="0"/>
          <w:sz w:val="24"/>
          <w:szCs w:val="24"/>
        </w:rPr>
        <w:t>Jang S.</w:t>
      </w:r>
      <w:r>
        <w:rPr>
          <w:rFonts w:hint="eastAsia" w:ascii="Times New Roman" w:hAnsi="Times New Roman" w:eastAsia="SimSun" w:cs="Times New Roman"/>
          <w:kern w:val="0"/>
          <w:sz w:val="24"/>
          <w:szCs w:val="24"/>
        </w:rPr>
        <w:t xml:space="preserve"> J.</w:t>
      </w:r>
      <w:r>
        <w:rPr>
          <w:rFonts w:ascii="Times New Roman" w:hAnsi="Times New Roman" w:eastAsia="Calibri" w:cs="Times New Roman"/>
          <w:kern w:val="0"/>
          <w:sz w:val="24"/>
          <w:szCs w:val="24"/>
        </w:rPr>
        <w:t xml:space="preserve"> (2006). A</w:t>
      </w:r>
      <w:r>
        <w:rPr>
          <w:rFonts w:hint="eastAsia" w:ascii="Times New Roman" w:hAnsi="Times New Roman" w:eastAsia="SimSun" w:cs="Times New Roman"/>
          <w:kern w:val="0"/>
          <w:sz w:val="24"/>
          <w:szCs w:val="24"/>
        </w:rPr>
        <w:t>ge-varying</w:t>
      </w:r>
      <w:r>
        <w:rPr>
          <w:rFonts w:ascii="Times New Roman" w:hAnsi="Times New Roman" w:eastAsia="Calibri" w:cs="Times New Roman"/>
          <w:kern w:val="0"/>
          <w:sz w:val="24"/>
          <w:szCs w:val="24"/>
        </w:rPr>
        <w:t xml:space="preserve"> e</w:t>
      </w:r>
      <w:r>
        <w:rPr>
          <w:rFonts w:hint="eastAsia" w:ascii="Times New Roman" w:hAnsi="Times New Roman" w:eastAsia="SimSun" w:cs="Times New Roman"/>
          <w:kern w:val="0"/>
          <w:sz w:val="24"/>
          <w:szCs w:val="24"/>
        </w:rPr>
        <w:t xml:space="preserve">ffects of </w:t>
      </w:r>
      <w:r>
        <w:rPr>
          <w:rFonts w:ascii="Times New Roman" w:hAnsi="Times New Roman" w:eastAsia="SimSun" w:cs="Times New Roman"/>
          <w:kern w:val="0"/>
          <w:sz w:val="24"/>
          <w:szCs w:val="24"/>
        </w:rPr>
        <w:t>f</w:t>
      </w:r>
      <w:r>
        <w:rPr>
          <w:rFonts w:hint="eastAsia" w:ascii="Times New Roman" w:hAnsi="Times New Roman" w:eastAsia="SimSun" w:cs="Times New Roman"/>
          <w:kern w:val="0"/>
          <w:sz w:val="24"/>
          <w:szCs w:val="24"/>
        </w:rPr>
        <w:t>amily</w:t>
      </w:r>
      <w:r>
        <w:rPr>
          <w:rFonts w:ascii="Times New Roman" w:hAnsi="Times New Roman" w:eastAsia="Calibri" w:cs="Times New Roman"/>
          <w:kern w:val="0"/>
          <w:sz w:val="24"/>
          <w:szCs w:val="24"/>
        </w:rPr>
        <w:t>, s</w:t>
      </w:r>
      <w:r>
        <w:rPr>
          <w:rFonts w:hint="eastAsia" w:ascii="Times New Roman" w:hAnsi="Times New Roman" w:eastAsia="SimSun" w:cs="Times New Roman"/>
          <w:kern w:val="0"/>
          <w:sz w:val="24"/>
          <w:szCs w:val="24"/>
        </w:rPr>
        <w:t>chool,</w:t>
      </w:r>
      <w:r>
        <w:rPr>
          <w:rFonts w:ascii="Times New Roman" w:hAnsi="Times New Roman" w:eastAsia="Calibri" w:cs="Times New Roman"/>
          <w:kern w:val="0"/>
          <w:sz w:val="24"/>
          <w:szCs w:val="24"/>
        </w:rPr>
        <w:t xml:space="preserve"> </w:t>
      </w:r>
      <w:r>
        <w:rPr>
          <w:rFonts w:hint="eastAsia" w:ascii="Times New Roman" w:hAnsi="Times New Roman" w:eastAsia="SimSun" w:cs="Times New Roman"/>
          <w:kern w:val="0"/>
          <w:sz w:val="24"/>
          <w:szCs w:val="24"/>
        </w:rPr>
        <w:t xml:space="preserve">and </w:t>
      </w:r>
      <w:r>
        <w:rPr>
          <w:rFonts w:ascii="Times New Roman" w:hAnsi="Times New Roman" w:eastAsia="SimSun" w:cs="Times New Roman"/>
          <w:kern w:val="0"/>
          <w:sz w:val="24"/>
          <w:szCs w:val="24"/>
        </w:rPr>
        <w:t>p</w:t>
      </w:r>
      <w:r>
        <w:rPr>
          <w:rFonts w:hint="eastAsia" w:ascii="Times New Roman" w:hAnsi="Times New Roman" w:eastAsia="SimSun" w:cs="Times New Roman"/>
          <w:kern w:val="0"/>
          <w:sz w:val="24"/>
          <w:szCs w:val="24"/>
        </w:rPr>
        <w:t>eers on</w:t>
      </w:r>
      <w:r>
        <w:rPr>
          <w:rFonts w:ascii="Times New Roman" w:hAnsi="Times New Roman" w:eastAsia="Calibri" w:cs="Times New Roman"/>
          <w:kern w:val="0"/>
          <w:sz w:val="24"/>
          <w:szCs w:val="24"/>
        </w:rPr>
        <w:t xml:space="preserve"> d</w:t>
      </w:r>
      <w:r>
        <w:rPr>
          <w:rFonts w:hint="eastAsia" w:ascii="Times New Roman" w:hAnsi="Times New Roman" w:eastAsia="SimSun" w:cs="Times New Roman"/>
          <w:kern w:val="0"/>
          <w:sz w:val="24"/>
          <w:szCs w:val="24"/>
        </w:rPr>
        <w:t>elinquency</w:t>
      </w:r>
      <w:r>
        <w:rPr>
          <w:rFonts w:ascii="Times New Roman" w:hAnsi="Times New Roman" w:eastAsia="Calibri" w:cs="Times New Roman"/>
          <w:kern w:val="0"/>
          <w:sz w:val="24"/>
          <w:szCs w:val="24"/>
        </w:rPr>
        <w:t>: A m</w:t>
      </w:r>
      <w:r>
        <w:rPr>
          <w:rFonts w:hint="eastAsia" w:ascii="Times New Roman" w:hAnsi="Times New Roman" w:eastAsia="SimSun" w:cs="Times New Roman"/>
          <w:kern w:val="0"/>
          <w:sz w:val="24"/>
          <w:szCs w:val="24"/>
        </w:rPr>
        <w:t>ultilevel</w:t>
      </w:r>
      <w:r>
        <w:rPr>
          <w:rFonts w:ascii="Times New Roman" w:hAnsi="Times New Roman" w:eastAsia="Calibri" w:cs="Times New Roman"/>
          <w:kern w:val="0"/>
          <w:sz w:val="24"/>
          <w:szCs w:val="24"/>
        </w:rPr>
        <w:t xml:space="preserve"> m</w:t>
      </w:r>
      <w:r>
        <w:rPr>
          <w:rFonts w:hint="eastAsia" w:ascii="Times New Roman" w:hAnsi="Times New Roman" w:eastAsia="SimSun" w:cs="Times New Roman"/>
          <w:kern w:val="0"/>
          <w:sz w:val="24"/>
          <w:szCs w:val="24"/>
        </w:rPr>
        <w:t xml:space="preserve">odeling </w:t>
      </w:r>
      <w:r>
        <w:rPr>
          <w:rFonts w:ascii="Times New Roman" w:hAnsi="Times New Roman" w:eastAsia="SimSun" w:cs="Times New Roman"/>
          <w:kern w:val="0"/>
          <w:sz w:val="24"/>
          <w:szCs w:val="24"/>
        </w:rPr>
        <w:t>t</w:t>
      </w:r>
      <w:r>
        <w:rPr>
          <w:rFonts w:hint="eastAsia" w:ascii="Times New Roman" w:hAnsi="Times New Roman" w:eastAsia="SimSun" w:cs="Times New Roman"/>
          <w:kern w:val="0"/>
          <w:sz w:val="24"/>
          <w:szCs w:val="24"/>
        </w:rPr>
        <w:t>est</w:t>
      </w:r>
      <w:r>
        <w:rPr>
          <w:rFonts w:ascii="Times New Roman" w:hAnsi="Times New Roman" w:eastAsia="Calibri" w:cs="Times New Roman"/>
          <w:kern w:val="0"/>
          <w:sz w:val="24"/>
          <w:szCs w:val="24"/>
        </w:rPr>
        <w:t xml:space="preserve"> </w:t>
      </w:r>
      <w:r>
        <w:rPr>
          <w:rFonts w:hint="eastAsia" w:ascii="Times New Roman" w:hAnsi="Times New Roman" w:eastAsia="SimSun" w:cs="Times New Roman"/>
          <w:kern w:val="0"/>
          <w:sz w:val="24"/>
          <w:szCs w:val="24"/>
        </w:rPr>
        <w:t>of</w:t>
      </w:r>
      <w:r>
        <w:rPr>
          <w:rFonts w:ascii="Times New Roman" w:hAnsi="Times New Roman" w:eastAsia="Calibri" w:cs="Times New Roman"/>
          <w:kern w:val="0"/>
          <w:sz w:val="24"/>
          <w:szCs w:val="24"/>
        </w:rPr>
        <w:t xml:space="preserve"> i</w:t>
      </w:r>
      <w:r>
        <w:rPr>
          <w:rFonts w:hint="eastAsia" w:ascii="Times New Roman" w:hAnsi="Times New Roman" w:eastAsia="SimSun" w:cs="Times New Roman"/>
          <w:kern w:val="0"/>
          <w:sz w:val="24"/>
          <w:szCs w:val="24"/>
        </w:rPr>
        <w:t>nteractional</w:t>
      </w:r>
      <w:r>
        <w:rPr>
          <w:rFonts w:ascii="Times New Roman" w:hAnsi="Times New Roman" w:eastAsia="Calibri" w:cs="Times New Roman"/>
          <w:kern w:val="0"/>
          <w:sz w:val="24"/>
          <w:szCs w:val="24"/>
        </w:rPr>
        <w:t xml:space="preserve"> t</w:t>
      </w:r>
      <w:r>
        <w:rPr>
          <w:rFonts w:hint="eastAsia" w:ascii="Times New Roman" w:hAnsi="Times New Roman" w:eastAsia="SimSun" w:cs="Times New Roman"/>
          <w:kern w:val="0"/>
          <w:sz w:val="24"/>
          <w:szCs w:val="24"/>
        </w:rPr>
        <w:t>heory</w:t>
      </w:r>
      <w:r>
        <w:rPr>
          <w:rFonts w:ascii="Times New Roman" w:hAnsi="Times New Roman" w:eastAsia="Calibri" w:cs="Times New Roman"/>
          <w:kern w:val="0"/>
          <w:sz w:val="24"/>
          <w:szCs w:val="24"/>
        </w:rPr>
        <w:t xml:space="preserve">. </w:t>
      </w:r>
      <w:r>
        <w:rPr>
          <w:rFonts w:ascii="Times New Roman" w:hAnsi="Times New Roman" w:eastAsia="Calibri" w:cs="Times New Roman"/>
          <w:i/>
          <w:iCs/>
          <w:kern w:val="0"/>
          <w:sz w:val="24"/>
          <w:szCs w:val="24"/>
        </w:rPr>
        <w:t>Criminology,</w:t>
      </w:r>
      <w:r>
        <w:rPr>
          <w:rFonts w:ascii="Times New Roman" w:hAnsi="Times New Roman" w:eastAsia="Calibri" w:cs="Times New Roman"/>
          <w:kern w:val="0"/>
          <w:sz w:val="24"/>
          <w:szCs w:val="24"/>
        </w:rPr>
        <w:t xml:space="preserve"> </w:t>
      </w:r>
      <w:r>
        <w:rPr>
          <w:rFonts w:ascii="Times New Roman" w:hAnsi="Times New Roman" w:eastAsia="Calibri" w:cs="Times New Roman"/>
          <w:i/>
          <w:iCs/>
          <w:kern w:val="0"/>
          <w:sz w:val="24"/>
          <w:szCs w:val="24"/>
        </w:rPr>
        <w:t xml:space="preserve">37, </w:t>
      </w:r>
      <w:r>
        <w:rPr>
          <w:rFonts w:ascii="Times New Roman" w:hAnsi="Times New Roman" w:eastAsia="Calibri" w:cs="Times New Roman"/>
          <w:kern w:val="0"/>
          <w:sz w:val="24"/>
          <w:szCs w:val="24"/>
        </w:rPr>
        <w:t xml:space="preserve">643-686. Retrieved from </w:t>
      </w:r>
      <w:r>
        <w:fldChar w:fldCharType="begin"/>
      </w:r>
      <w:r>
        <w:instrText xml:space="preserve"> HYPERLINK "https://doi.org/10.1111/j.1745-9125.1999.tb00499.x" </w:instrText>
      </w:r>
      <w:r>
        <w:fldChar w:fldCharType="separate"/>
      </w:r>
      <w:r>
        <w:rPr>
          <w:rStyle w:val="7"/>
          <w:rFonts w:ascii="Times New Roman" w:hAnsi="Times New Roman" w:cs="Times New Roman"/>
          <w:i/>
          <w:iCs/>
          <w:kern w:val="0"/>
          <w:sz w:val="24"/>
          <w:szCs w:val="24"/>
        </w:rPr>
        <w:t>https://doi.org/10.1111/j.1745-9125.1999.tb00499.x</w:t>
      </w:r>
      <w:r>
        <w:rPr>
          <w:rStyle w:val="7"/>
          <w:rFonts w:ascii="Times New Roman" w:hAnsi="Times New Roman" w:cs="Times New Roman"/>
          <w:i/>
          <w:iCs/>
          <w:kern w:val="0"/>
          <w:sz w:val="24"/>
          <w:szCs w:val="24"/>
        </w:rPr>
        <w:fldChar w:fldCharType="end"/>
      </w:r>
      <w:r>
        <w:rPr>
          <w:rStyle w:val="7"/>
          <w:rFonts w:ascii="Times New Roman" w:hAnsi="Times New Roman" w:cs="Times New Roman"/>
          <w:i/>
          <w:iCs/>
          <w:sz w:val="24"/>
          <w:szCs w:val="24"/>
        </w:rPr>
        <w:t>.</w:t>
      </w:r>
    </w:p>
    <w:p>
      <w:pPr>
        <w:spacing w:line="480" w:lineRule="auto"/>
        <w:ind w:left="566" w:hanging="566" w:hangingChars="236"/>
        <w:contextualSpacing/>
        <w:jc w:val="left"/>
        <w:rPr>
          <w:rStyle w:val="7"/>
          <w:rFonts w:ascii="Times New Roman" w:hAnsi="Times New Roman" w:cs="Times New Roman"/>
          <w:color w:val="000000" w:themeColor="text1"/>
          <w:sz w:val="24"/>
          <w:szCs w:val="24"/>
          <w:u w:val="none"/>
          <w:shd w:val="clear" w:color="auto" w:fill="FCFCFC"/>
          <w14:textFill>
            <w14:solidFill>
              <w14:schemeClr w14:val="tx1"/>
            </w14:solidFill>
          </w14:textFill>
        </w:rPr>
      </w:pPr>
      <w:r>
        <w:rPr>
          <w:rStyle w:val="7"/>
          <w:rFonts w:ascii="Times New Roman" w:hAnsi="Times New Roman" w:cs="Times New Roman"/>
          <w:color w:val="000000" w:themeColor="text1"/>
          <w:sz w:val="24"/>
          <w:szCs w:val="24"/>
          <w:u w:val="none"/>
          <w:shd w:val="clear" w:color="auto" w:fill="FCFCFC"/>
          <w14:textFill>
            <w14:solidFill>
              <w14:schemeClr w14:val="tx1"/>
            </w14:solidFill>
          </w14:textFill>
        </w:rPr>
        <w:t>Keijsers</w:t>
      </w:r>
      <w:r>
        <w:rPr>
          <w:rStyle w:val="7"/>
          <w:rFonts w:hint="eastAsia" w:ascii="Times New Roman" w:hAnsi="Times New Roman" w:cs="Times New Roman"/>
          <w:color w:val="000000" w:themeColor="text1"/>
          <w:sz w:val="24"/>
          <w:szCs w:val="24"/>
          <w:u w:val="none"/>
          <w:shd w:val="clear" w:color="auto" w:fill="FCFCFC"/>
          <w14:textFill>
            <w14:solidFill>
              <w14:schemeClr w14:val="tx1"/>
            </w14:solidFill>
          </w14:textFill>
        </w:rPr>
        <w:t>,</w:t>
      </w:r>
      <w:r>
        <w:rPr>
          <w:rStyle w:val="7"/>
          <w:rFonts w:ascii="Times New Roman" w:hAnsi="Times New Roman" w:cs="Times New Roman"/>
          <w:color w:val="000000" w:themeColor="text1"/>
          <w:sz w:val="24"/>
          <w:szCs w:val="24"/>
          <w:u w:val="none"/>
          <w:shd w:val="clear" w:color="auto" w:fill="FCFCFC"/>
          <w14:textFill>
            <w14:solidFill>
              <w14:schemeClr w14:val="tx1"/>
            </w14:solidFill>
          </w14:textFill>
        </w:rPr>
        <w:t xml:space="preserve"> L</w:t>
      </w:r>
      <w:r>
        <w:rPr>
          <w:rStyle w:val="7"/>
          <w:rFonts w:hint="eastAsia" w:ascii="Times New Roman" w:hAnsi="Times New Roman" w:cs="Times New Roman"/>
          <w:color w:val="000000" w:themeColor="text1"/>
          <w:sz w:val="24"/>
          <w:szCs w:val="24"/>
          <w:u w:val="none"/>
          <w:shd w:val="clear" w:color="auto" w:fill="FCFCFC"/>
          <w14:textFill>
            <w14:solidFill>
              <w14:schemeClr w14:val="tx1"/>
            </w14:solidFill>
          </w14:textFill>
        </w:rPr>
        <w:t>, Branje, S., Hawk, S. T., Frijns, T., Koot, H.M., Lier, P. V., ...Meeus, W.</w:t>
      </w:r>
      <w:r>
        <w:rPr>
          <w:rStyle w:val="7"/>
          <w:rFonts w:ascii="Times New Roman" w:hAnsi="Times New Roman" w:cs="Times New Roman"/>
          <w:color w:val="000000" w:themeColor="text1"/>
          <w:sz w:val="24"/>
          <w:szCs w:val="24"/>
          <w:u w:val="none"/>
          <w:shd w:val="clear" w:color="auto" w:fill="FCFCFC"/>
          <w14:textFill>
            <w14:solidFill>
              <w14:schemeClr w14:val="tx1"/>
            </w14:solidFill>
          </w14:textFill>
        </w:rPr>
        <w:t xml:space="preserve"> (2012). Forbidden friends as forbidden fruit: Parental supervision of friendships, contact with deviant peers, and adolescent delinquency. </w:t>
      </w:r>
      <w:r>
        <w:rPr>
          <w:rStyle w:val="7"/>
          <w:rFonts w:ascii="Times New Roman" w:hAnsi="Times New Roman" w:cs="Times New Roman"/>
          <w:i/>
          <w:iCs/>
          <w:color w:val="000000" w:themeColor="text1"/>
          <w:sz w:val="24"/>
          <w:szCs w:val="24"/>
          <w:u w:val="none"/>
          <w:shd w:val="clear" w:color="auto" w:fill="FCFCFC"/>
          <w14:textFill>
            <w14:solidFill>
              <w14:schemeClr w14:val="tx1"/>
            </w14:solidFill>
          </w14:textFill>
        </w:rPr>
        <w:t>Child Development</w:t>
      </w:r>
      <w:r>
        <w:rPr>
          <w:rStyle w:val="7"/>
          <w:rFonts w:ascii="Times New Roman" w:hAnsi="Times New Roman" w:cs="Times New Roman"/>
          <w:color w:val="000000" w:themeColor="text1"/>
          <w:sz w:val="24"/>
          <w:szCs w:val="24"/>
          <w:u w:val="none"/>
          <w:shd w:val="clear" w:color="auto" w:fill="FCFCFC"/>
          <w14:textFill>
            <w14:solidFill>
              <w14:schemeClr w14:val="tx1"/>
            </w14:solidFill>
          </w14:textFill>
        </w:rPr>
        <w:t xml:space="preserve">, </w:t>
      </w:r>
      <w:r>
        <w:rPr>
          <w:rStyle w:val="7"/>
          <w:rFonts w:ascii="Times New Roman" w:hAnsi="Times New Roman" w:cs="Times New Roman"/>
          <w:i/>
          <w:iCs/>
          <w:color w:val="000000" w:themeColor="text1"/>
          <w:sz w:val="24"/>
          <w:szCs w:val="24"/>
          <w:u w:val="none"/>
          <w:shd w:val="clear" w:color="auto" w:fill="FCFCFC"/>
          <w14:textFill>
            <w14:solidFill>
              <w14:schemeClr w14:val="tx1"/>
            </w14:solidFill>
          </w14:textFill>
        </w:rPr>
        <w:t>83</w:t>
      </w:r>
      <w:r>
        <w:rPr>
          <w:rStyle w:val="7"/>
          <w:rFonts w:ascii="Times New Roman" w:hAnsi="Times New Roman" w:cs="Times New Roman"/>
          <w:color w:val="000000" w:themeColor="text1"/>
          <w:sz w:val="24"/>
          <w:szCs w:val="24"/>
          <w:u w:val="none"/>
          <w:shd w:val="clear" w:color="auto" w:fill="FCFCFC"/>
          <w14:textFill>
            <w14:solidFill>
              <w14:schemeClr w14:val="tx1"/>
            </w14:solidFill>
          </w14:textFill>
        </w:rPr>
        <w:t xml:space="preserve">(2), 651-666. Retrieved from </w:t>
      </w:r>
      <w:r>
        <w:fldChar w:fldCharType="begin"/>
      </w:r>
      <w:r>
        <w:instrText xml:space="preserve"> HYPERLINK "https://www.jstor.org/stable/41416112" </w:instrText>
      </w:r>
      <w:r>
        <w:fldChar w:fldCharType="separate"/>
      </w:r>
      <w:r>
        <w:rPr>
          <w:rStyle w:val="7"/>
          <w:rFonts w:ascii="Times New Roman" w:hAnsi="Times New Roman" w:cs="Times New Roman"/>
          <w:sz w:val="24"/>
          <w:szCs w:val="24"/>
          <w:shd w:val="clear" w:color="auto" w:fill="FCFCFC"/>
        </w:rPr>
        <w:t>https://www.jstor.org/stable/41416112</w:t>
      </w:r>
      <w:r>
        <w:rPr>
          <w:rStyle w:val="7"/>
          <w:rFonts w:ascii="Times New Roman" w:hAnsi="Times New Roman" w:cs="Times New Roman"/>
          <w:sz w:val="24"/>
          <w:szCs w:val="24"/>
          <w:shd w:val="clear" w:color="auto" w:fill="FCFCFC"/>
        </w:rPr>
        <w:fldChar w:fldCharType="end"/>
      </w:r>
    </w:p>
    <w:p>
      <w:pPr>
        <w:spacing w:line="480" w:lineRule="auto"/>
        <w:ind w:left="566" w:hanging="566" w:hangingChars="236"/>
        <w:contextualSpacing/>
        <w:jc w:val="left"/>
        <w:rPr>
          <w:rFonts w:ascii="Times New Roman" w:hAnsi="Times New Roman" w:cs="Times New Roman"/>
          <w:kern w:val="0"/>
          <w:sz w:val="24"/>
          <w:szCs w:val="24"/>
        </w:rPr>
      </w:pPr>
      <w:r>
        <w:rPr>
          <w:rFonts w:ascii="Times New Roman" w:hAnsi="Times New Roman" w:cs="Times New Roman"/>
          <w:kern w:val="0"/>
          <w:sz w:val="24"/>
          <w:szCs w:val="24"/>
        </w:rPr>
        <w:t>Khanhkham</w:t>
      </w:r>
      <w:r>
        <w:rPr>
          <w:rFonts w:hint="eastAsia" w:ascii="Times New Roman" w:hAnsi="Times New Roman" w:cs="Times New Roman"/>
          <w:kern w:val="0"/>
          <w:sz w:val="24"/>
          <w:szCs w:val="24"/>
        </w:rPr>
        <w:t>,</w:t>
      </w:r>
      <w:r>
        <w:rPr>
          <w:rFonts w:ascii="Times New Roman" w:hAnsi="Times New Roman" w:cs="Times New Roman"/>
          <w:kern w:val="0"/>
          <w:sz w:val="24"/>
          <w:szCs w:val="24"/>
        </w:rPr>
        <w:t xml:space="preserve"> A. </w:t>
      </w:r>
      <w:r>
        <w:rPr>
          <w:rFonts w:hint="eastAsia" w:ascii="Times New Roman" w:hAnsi="Times New Roman" w:cs="Times New Roman"/>
          <w:kern w:val="0"/>
          <w:sz w:val="24"/>
          <w:szCs w:val="24"/>
        </w:rPr>
        <w:t>Williams, R. D., Housman, J.M., Odum, M</w:t>
      </w:r>
      <w:r>
        <w:rPr>
          <w:rFonts w:ascii="Times New Roman" w:hAnsi="Times New Roman" w:cs="Times New Roman"/>
          <w:kern w:val="0"/>
          <w:sz w:val="24"/>
          <w:szCs w:val="24"/>
        </w:rPr>
        <w:t xml:space="preserve">. (2020). Sexual dating violence, school-based violence, and risky behaviors among U.S. high school students. </w:t>
      </w:r>
      <w:r>
        <w:rPr>
          <w:rFonts w:ascii="Times New Roman" w:hAnsi="Times New Roman" w:cs="Times New Roman"/>
          <w:i/>
          <w:iCs/>
          <w:kern w:val="0"/>
          <w:sz w:val="24"/>
          <w:szCs w:val="24"/>
        </w:rPr>
        <w:t xml:space="preserve">Journey of Community Health, 45, </w:t>
      </w:r>
      <w:r>
        <w:rPr>
          <w:rFonts w:ascii="Times New Roman" w:hAnsi="Times New Roman" w:cs="Times New Roman"/>
          <w:kern w:val="0"/>
          <w:sz w:val="24"/>
          <w:szCs w:val="24"/>
        </w:rPr>
        <w:t>932-942.</w:t>
      </w:r>
      <w:r>
        <w:rPr>
          <w:rFonts w:hint="eastAsia" w:ascii="Times New Roman" w:hAnsi="Times New Roman" w:cs="Times New Roman"/>
          <w:kern w:val="0"/>
          <w:sz w:val="24"/>
          <w:szCs w:val="24"/>
        </w:rPr>
        <w:t xml:space="preserve"> doi: 10.1007/s10900-020-00811-1</w:t>
      </w:r>
    </w:p>
    <w:p>
      <w:pPr>
        <w:spacing w:line="480" w:lineRule="auto"/>
        <w:ind w:left="566" w:hanging="566" w:hangingChars="236"/>
        <w:contextualSpacing/>
        <w:jc w:val="left"/>
        <w:rPr>
          <w:rFonts w:ascii="Times New Roman" w:hAnsi="Times New Roman" w:cs="Times New Roman"/>
          <w:kern w:val="0"/>
          <w:sz w:val="24"/>
          <w:szCs w:val="24"/>
        </w:rPr>
      </w:pPr>
      <w:r>
        <w:rPr>
          <w:rFonts w:ascii="Times New Roman" w:hAnsi="Times New Roman" w:cs="Times New Roman"/>
          <w:kern w:val="0"/>
          <w:sz w:val="24"/>
          <w:szCs w:val="24"/>
        </w:rPr>
        <w:t>Kuhl, D</w:t>
      </w:r>
      <w:r>
        <w:rPr>
          <w:rFonts w:hint="eastAsia" w:ascii="Times New Roman" w:hAnsi="Times New Roman" w:cs="Times New Roman"/>
          <w:kern w:val="0"/>
          <w:sz w:val="24"/>
          <w:szCs w:val="24"/>
        </w:rPr>
        <w:t>.C., Chavez, J.M., Swisher, R.R. &amp; Wilczak, A</w:t>
      </w:r>
      <w:r>
        <w:rPr>
          <w:rFonts w:ascii="Times New Roman" w:hAnsi="Times New Roman" w:cs="Times New Roman"/>
          <w:kern w:val="0"/>
          <w:sz w:val="24"/>
          <w:szCs w:val="24"/>
        </w:rPr>
        <w:t xml:space="preserve">. (2016). Social class, family formation, and delinquency in early adulthood. </w:t>
      </w:r>
      <w:r>
        <w:rPr>
          <w:rFonts w:ascii="Times New Roman" w:hAnsi="Times New Roman" w:cs="Times New Roman"/>
          <w:i/>
          <w:iCs/>
          <w:kern w:val="0"/>
          <w:sz w:val="24"/>
          <w:szCs w:val="24"/>
        </w:rPr>
        <w:t>Sociology Perspectives, 59</w:t>
      </w:r>
      <w:r>
        <w:rPr>
          <w:rFonts w:ascii="Times New Roman" w:hAnsi="Times New Roman" w:cs="Times New Roman"/>
          <w:kern w:val="0"/>
          <w:sz w:val="24"/>
          <w:szCs w:val="24"/>
        </w:rPr>
        <w:t>(2), 345-367. doi:10.1177/0731121415586635</w:t>
      </w:r>
    </w:p>
    <w:p>
      <w:pPr>
        <w:spacing w:line="480" w:lineRule="auto"/>
        <w:ind w:left="566" w:hanging="566" w:hangingChars="236"/>
        <w:contextualSpacing/>
        <w:jc w:val="left"/>
        <w:rPr>
          <w:rStyle w:val="7"/>
          <w:rFonts w:ascii="Times New Roman" w:hAnsi="Times New Roman" w:cs="Times New Roman"/>
          <w:color w:val="000000" w:themeColor="text1"/>
          <w:sz w:val="24"/>
          <w:szCs w:val="24"/>
          <w:u w:val="none"/>
          <w:shd w:val="clear" w:color="auto" w:fill="FCFCFC"/>
          <w14:textFill>
            <w14:solidFill>
              <w14:schemeClr w14:val="tx1"/>
            </w14:solidFill>
          </w14:textFill>
        </w:rPr>
      </w:pPr>
      <w:r>
        <w:rPr>
          <w:rStyle w:val="7"/>
          <w:rFonts w:ascii="Times New Roman" w:hAnsi="Times New Roman" w:cs="Times New Roman"/>
          <w:color w:val="000000" w:themeColor="text1"/>
          <w:sz w:val="24"/>
          <w:szCs w:val="24"/>
          <w:u w:val="none"/>
          <w:shd w:val="clear" w:color="auto" w:fill="FCFCFC"/>
          <w14:textFill>
            <w14:solidFill>
              <w14:schemeClr w14:val="tx1"/>
            </w14:solidFill>
          </w14:textFill>
        </w:rPr>
        <w:t xml:space="preserve">Liu X. (2000). The conditional effect of peer groups on the relationship between parental labeling and youth delinquency. </w:t>
      </w:r>
      <w:r>
        <w:rPr>
          <w:rStyle w:val="7"/>
          <w:rFonts w:ascii="Times New Roman" w:hAnsi="Times New Roman" w:cs="Times New Roman"/>
          <w:i/>
          <w:iCs/>
          <w:color w:val="000000" w:themeColor="text1"/>
          <w:sz w:val="24"/>
          <w:szCs w:val="24"/>
          <w:u w:val="none"/>
          <w:shd w:val="clear" w:color="auto" w:fill="FCFCFC"/>
          <w14:textFill>
            <w14:solidFill>
              <w14:schemeClr w14:val="tx1"/>
            </w14:solidFill>
          </w14:textFill>
        </w:rPr>
        <w:t xml:space="preserve">Sociological Perspective. 43. </w:t>
      </w:r>
      <w:r>
        <w:rPr>
          <w:rStyle w:val="7"/>
          <w:rFonts w:ascii="Times New Roman" w:hAnsi="Times New Roman" w:cs="Times New Roman"/>
          <w:color w:val="000000" w:themeColor="text1"/>
          <w:sz w:val="24"/>
          <w:szCs w:val="24"/>
          <w:u w:val="none"/>
          <w:shd w:val="clear" w:color="auto" w:fill="FCFCFC"/>
          <w14:textFill>
            <w14:solidFill>
              <w14:schemeClr w14:val="tx1"/>
            </w14:solidFill>
          </w14:textFill>
        </w:rPr>
        <w:t xml:space="preserve">449-514. </w:t>
      </w:r>
      <w:r>
        <w:rPr>
          <w:rStyle w:val="7"/>
          <w:rFonts w:hint="eastAsia" w:ascii="Times New Roman" w:hAnsi="Times New Roman" w:cs="Times New Roman"/>
          <w:color w:val="000000" w:themeColor="text1"/>
          <w:sz w:val="24"/>
          <w:szCs w:val="24"/>
          <w:u w:val="none"/>
          <w:shd w:val="clear" w:color="auto" w:fill="FCFCFC"/>
          <w14:textFill>
            <w14:solidFill>
              <w14:schemeClr w14:val="tx1"/>
            </w14:solidFill>
          </w14:textFill>
        </w:rPr>
        <w:t>doi</w:t>
      </w:r>
      <w:r>
        <w:rPr>
          <w:rStyle w:val="7"/>
          <w:rFonts w:ascii="Times New Roman" w:hAnsi="Times New Roman" w:cs="Times New Roman"/>
          <w:color w:val="000000" w:themeColor="text1"/>
          <w:sz w:val="24"/>
          <w:szCs w:val="24"/>
          <w:u w:val="none"/>
          <w:shd w:val="clear" w:color="auto" w:fill="FCFCFC"/>
          <w14:textFill>
            <w14:solidFill>
              <w14:schemeClr w14:val="tx1"/>
            </w14:solidFill>
          </w14:textFill>
        </w:rPr>
        <w:t>: 10.2307/1389540</w:t>
      </w:r>
    </w:p>
    <w:p>
      <w:pPr>
        <w:pStyle w:val="8"/>
        <w:spacing w:line="480" w:lineRule="auto"/>
        <w:ind w:left="566" w:hanging="566" w:hangingChars="236"/>
        <w:contextualSpacing/>
        <w:rPr>
          <w:i/>
          <w:iCs/>
        </w:rPr>
      </w:pPr>
      <w:r>
        <w:rPr>
          <w:color w:val="000000"/>
          <w:shd w:val="clear" w:color="auto" w:fill="FFFFFF"/>
        </w:rPr>
        <w:t>Ma, J., Han, Y., Grogan-Kaylor, A., Delva, J., &amp; Castillo, M. (2012). Corporal punishment and youth externalizing behavior in Santiago, Chile.</w:t>
      </w:r>
      <w:r>
        <w:rPr>
          <w:rStyle w:val="12"/>
          <w:color w:val="000000"/>
          <w:shd w:val="clear" w:color="auto" w:fill="FFFFFF"/>
        </w:rPr>
        <w:t xml:space="preserve"> </w:t>
      </w:r>
      <w:r>
        <w:rPr>
          <w:i/>
          <w:iCs/>
          <w:color w:val="000000"/>
          <w:shd w:val="clear" w:color="auto" w:fill="FFFFFF"/>
        </w:rPr>
        <w:t>Child Abuse &amp; Neglect</w:t>
      </w:r>
      <w:r>
        <w:rPr>
          <w:color w:val="000000"/>
          <w:shd w:val="clear" w:color="auto" w:fill="FFFFFF"/>
        </w:rPr>
        <w:t xml:space="preserve">, </w:t>
      </w:r>
      <w:r>
        <w:rPr>
          <w:i/>
          <w:iCs/>
          <w:color w:val="000000"/>
          <w:shd w:val="clear" w:color="auto" w:fill="FFFFFF"/>
        </w:rPr>
        <w:t xml:space="preserve">36 </w:t>
      </w:r>
      <w:r>
        <w:rPr>
          <w:color w:val="000000"/>
          <w:shd w:val="clear" w:color="auto" w:fill="FFFFFF"/>
        </w:rPr>
        <w:t>(6) 481-490. doi: 10.1016/j.chiabu.2012.03.006</w:t>
      </w:r>
    </w:p>
    <w:p>
      <w:pPr>
        <w:pStyle w:val="8"/>
        <w:spacing w:line="480" w:lineRule="auto"/>
        <w:ind w:left="566" w:hanging="566" w:hangingChars="236"/>
        <w:contextualSpacing/>
        <w:rPr>
          <w:rFonts w:eastAsiaTheme="minorEastAsia"/>
        </w:rPr>
      </w:pPr>
      <w:r>
        <w:t>McCord J.,</w:t>
      </w:r>
      <w:r>
        <w:rPr>
          <w:rFonts w:eastAsiaTheme="minorEastAsia"/>
        </w:rPr>
        <w:t xml:space="preserve"> </w:t>
      </w:r>
      <w:r>
        <w:t>(2020). Education and delinquency. Summary of a workshop.</w:t>
      </w:r>
      <w:r>
        <w:rPr>
          <w:i/>
          <w:iCs/>
        </w:rPr>
        <w:t xml:space="preserve"> The National Academic Press.</w:t>
      </w:r>
      <w:r>
        <w:t xml:space="preserve"> </w:t>
      </w:r>
      <w:r>
        <w:fldChar w:fldCharType="begin"/>
      </w:r>
      <w:r>
        <w:instrText xml:space="preserve"> HYPERLINK "https://doi.org/10.17226/9972" </w:instrText>
      </w:r>
      <w:r>
        <w:fldChar w:fldCharType="separate"/>
      </w:r>
      <w:r>
        <w:rPr>
          <w:rStyle w:val="7"/>
          <w:color w:val="000000" w:themeColor="text1"/>
          <w:u w:val="none"/>
          <w14:textFill>
            <w14:solidFill>
              <w14:schemeClr w14:val="tx1"/>
            </w14:solidFill>
          </w14:textFill>
        </w:rPr>
        <w:t>doi</w:t>
      </w:r>
      <w:r>
        <w:rPr>
          <w:rStyle w:val="7"/>
          <w:rFonts w:hint="eastAsia" w:eastAsia="SimSun"/>
          <w:color w:val="000000" w:themeColor="text1"/>
          <w:u w:val="none"/>
          <w14:textFill>
            <w14:solidFill>
              <w14:schemeClr w14:val="tx1"/>
            </w14:solidFill>
          </w14:textFill>
        </w:rPr>
        <w:t xml:space="preserve">: </w:t>
      </w:r>
      <w:r>
        <w:rPr>
          <w:rStyle w:val="7"/>
          <w:color w:val="000000" w:themeColor="text1"/>
          <w:u w:val="none"/>
          <w14:textFill>
            <w14:solidFill>
              <w14:schemeClr w14:val="tx1"/>
            </w14:solidFill>
          </w14:textFill>
        </w:rPr>
        <w:t>10.17226/9972</w:t>
      </w:r>
      <w:r>
        <w:rPr>
          <w:rStyle w:val="7"/>
          <w:color w:val="000000" w:themeColor="text1"/>
          <w:u w:val="none"/>
          <w14:textFill>
            <w14:solidFill>
              <w14:schemeClr w14:val="tx1"/>
            </w14:solidFill>
          </w14:textFill>
        </w:rPr>
        <w:fldChar w:fldCharType="end"/>
      </w:r>
    </w:p>
    <w:p>
      <w:pPr>
        <w:pStyle w:val="11"/>
        <w:spacing w:line="480" w:lineRule="auto"/>
        <w:ind w:left="566" w:hanging="566" w:hangingChars="236"/>
        <w:contextualSpacing/>
        <w:rPr>
          <w:rFonts w:ascii="Times New Roman" w:hAnsi="Times New Roman"/>
          <w:sz w:val="24"/>
          <w:szCs w:val="24"/>
        </w:rPr>
      </w:pPr>
      <w:r>
        <w:rPr>
          <w:rFonts w:ascii="Times New Roman" w:hAnsi="Times New Roman"/>
          <w:sz w:val="24"/>
          <w:szCs w:val="24"/>
        </w:rPr>
        <w:t xml:space="preserve">Petts. J (2009). Family and religious characteristics' influence on delinquency trajectories from adolescence to young adulthood. </w:t>
      </w:r>
      <w:r>
        <w:rPr>
          <w:rFonts w:ascii="Times New Roman" w:hAnsi="Times New Roman"/>
          <w:i/>
          <w:iCs/>
          <w:sz w:val="24"/>
          <w:szCs w:val="24"/>
        </w:rPr>
        <w:t>American Sociological Review</w:t>
      </w:r>
      <w:r>
        <w:rPr>
          <w:rFonts w:ascii="Times New Roman" w:hAnsi="Times New Roman"/>
          <w:sz w:val="24"/>
          <w:szCs w:val="24"/>
        </w:rPr>
        <w:t>.</w:t>
      </w:r>
      <w:r>
        <w:rPr>
          <w:rFonts w:ascii="Times New Roman" w:hAnsi="Times New Roman"/>
          <w:i/>
          <w:iCs/>
          <w:sz w:val="24"/>
          <w:szCs w:val="24"/>
        </w:rPr>
        <w:t xml:space="preserve"> 74</w:t>
      </w:r>
      <w:r>
        <w:rPr>
          <w:rFonts w:ascii="Times New Roman" w:hAnsi="Times New Roman"/>
          <w:sz w:val="24"/>
          <w:szCs w:val="24"/>
        </w:rPr>
        <w:t xml:space="preserve">(3), 465-483, Retrieved from </w:t>
      </w:r>
      <w:r>
        <w:fldChar w:fldCharType="begin"/>
      </w:r>
      <w:r>
        <w:instrText xml:space="preserve"> HYPERLINK "https://www.jstor.org/stable/27736073" </w:instrText>
      </w:r>
      <w:r>
        <w:fldChar w:fldCharType="separate"/>
      </w:r>
      <w:r>
        <w:rPr>
          <w:rStyle w:val="7"/>
          <w:rFonts w:ascii="Times New Roman" w:hAnsi="Times New Roman"/>
          <w:sz w:val="24"/>
          <w:szCs w:val="24"/>
        </w:rPr>
        <w:t>https://www.jstor.org/stable/27736073</w:t>
      </w:r>
      <w:r>
        <w:rPr>
          <w:rStyle w:val="7"/>
          <w:rFonts w:ascii="Times New Roman" w:hAnsi="Times New Roman"/>
          <w:sz w:val="24"/>
          <w:szCs w:val="24"/>
        </w:rPr>
        <w:fldChar w:fldCharType="end"/>
      </w:r>
    </w:p>
    <w:p>
      <w:pPr>
        <w:spacing w:line="480" w:lineRule="auto"/>
        <w:ind w:left="566" w:hanging="566" w:hangingChars="236"/>
        <w:contextualSpacing/>
        <w:jc w:val="left"/>
        <w:rPr>
          <w:rFonts w:ascii="Times New Roman" w:hAnsi="Times New Roman" w:cs="Times New Roman"/>
          <w:color w:val="0000FF"/>
          <w:sz w:val="24"/>
          <w:szCs w:val="24"/>
          <w:u w:val="single"/>
          <w:shd w:val="clear" w:color="auto" w:fill="FCFCFC"/>
        </w:rPr>
      </w:pPr>
      <w:r>
        <w:rPr>
          <w:rFonts w:ascii="Times New Roman" w:hAnsi="Times New Roman" w:cs="Times New Roman"/>
          <w:kern w:val="0"/>
          <w:sz w:val="24"/>
          <w:szCs w:val="24"/>
        </w:rPr>
        <w:t>Wilkinson</w:t>
      </w:r>
      <w:r>
        <w:rPr>
          <w:rFonts w:hint="eastAsia" w:ascii="Times New Roman" w:hAnsi="Times New Roman" w:cs="Times New Roman"/>
          <w:kern w:val="0"/>
          <w:sz w:val="24"/>
          <w:szCs w:val="24"/>
        </w:rPr>
        <w:t>,</w:t>
      </w:r>
      <w:r>
        <w:rPr>
          <w:rFonts w:ascii="Times New Roman" w:hAnsi="Times New Roman" w:cs="Times New Roman"/>
          <w:kern w:val="0"/>
          <w:sz w:val="24"/>
          <w:szCs w:val="24"/>
        </w:rPr>
        <w:t xml:space="preserve"> A.</w:t>
      </w:r>
      <w:r>
        <w:rPr>
          <w:rFonts w:hint="eastAsia" w:ascii="Times New Roman" w:hAnsi="Times New Roman" w:cs="Times New Roman"/>
          <w:kern w:val="0"/>
          <w:sz w:val="24"/>
          <w:szCs w:val="24"/>
        </w:rPr>
        <w:t>,</w:t>
      </w:r>
      <w:r>
        <w:rPr>
          <w:rFonts w:ascii="Times New Roman" w:hAnsi="Times New Roman" w:cs="Times New Roman"/>
          <w:kern w:val="0"/>
          <w:sz w:val="24"/>
          <w:szCs w:val="24"/>
        </w:rPr>
        <w:t xml:space="preserve"> </w:t>
      </w:r>
      <w:r>
        <w:rPr>
          <w:rFonts w:hint="eastAsia" w:ascii="Times New Roman" w:hAnsi="Times New Roman" w:cs="Times New Roman"/>
          <w:kern w:val="0"/>
          <w:sz w:val="24"/>
          <w:szCs w:val="24"/>
        </w:rPr>
        <w:t>Lantos, H., McDaniel, T., Winslow, H</w:t>
      </w:r>
      <w:r>
        <w:rPr>
          <w:rFonts w:ascii="Times New Roman" w:hAnsi="Times New Roman" w:cs="Times New Roman"/>
          <w:i/>
          <w:iCs/>
          <w:kern w:val="0"/>
          <w:sz w:val="24"/>
          <w:szCs w:val="24"/>
        </w:rPr>
        <w:t xml:space="preserve">. </w:t>
      </w:r>
      <w:r>
        <w:rPr>
          <w:rFonts w:ascii="Times New Roman" w:hAnsi="Times New Roman" w:cs="Times New Roman"/>
          <w:kern w:val="0"/>
          <w:sz w:val="24"/>
          <w:szCs w:val="24"/>
        </w:rPr>
        <w:t xml:space="preserve">(2019). Disrupting the link between maltreatment and delinquency: How school, family, and community factors can be protective. </w:t>
      </w:r>
      <w:r>
        <w:rPr>
          <w:rFonts w:ascii="Times New Roman" w:hAnsi="Times New Roman" w:cs="Times New Roman"/>
          <w:i/>
          <w:iCs/>
          <w:kern w:val="0"/>
          <w:sz w:val="24"/>
          <w:szCs w:val="24"/>
        </w:rPr>
        <w:t>BMC Public Health, 19</w:t>
      </w:r>
      <w:r>
        <w:rPr>
          <w:rFonts w:ascii="Times New Roman" w:hAnsi="Times New Roman" w:cs="Times New Roman"/>
          <w:kern w:val="0"/>
          <w:sz w:val="24"/>
          <w:szCs w:val="24"/>
        </w:rPr>
        <w:t xml:space="preserve">, </w:t>
      </w:r>
      <w:r>
        <w:rPr>
          <w:rFonts w:hint="eastAsia" w:ascii="Times New Roman" w:hAnsi="Times New Roman" w:cs="Times New Roman"/>
          <w:kern w:val="0"/>
          <w:sz w:val="24"/>
          <w:szCs w:val="24"/>
          <w:lang w:val="en-US" w:eastAsia="zh-CN"/>
        </w:rPr>
        <w:t>1-15</w:t>
      </w:r>
      <w:bookmarkStart w:id="0" w:name="_GoBack"/>
      <w:bookmarkEnd w:id="0"/>
      <w:r>
        <w:rPr>
          <w:rFonts w:ascii="Times New Roman" w:hAnsi="Times New Roman" w:cs="Times New Roman"/>
          <w:kern w:val="0"/>
          <w:sz w:val="24"/>
          <w:szCs w:val="24"/>
        </w:rPr>
        <w:t xml:space="preserve">. </w:t>
      </w:r>
      <w:r>
        <w:fldChar w:fldCharType="begin"/>
      </w:r>
      <w:r>
        <w:instrText xml:space="preserve"> HYPERLINK "https://doi.org/10.1186/s12889-019-6906-y" </w:instrText>
      </w:r>
      <w:r>
        <w:fldChar w:fldCharType="separate"/>
      </w:r>
      <w:r>
        <w:rPr>
          <w:rFonts w:ascii="Times New Roman" w:hAnsi="Times New Roman" w:cs="Times New Roman"/>
          <w:kern w:val="0"/>
          <w:sz w:val="24"/>
          <w:szCs w:val="24"/>
        </w:rPr>
        <w:t>doi:10.1186/s12889-019-6906-y</w:t>
      </w:r>
      <w:r>
        <w:rPr>
          <w:rFonts w:ascii="Times New Roman" w:hAnsi="Times New Roman" w:cs="Times New Roman"/>
          <w:kern w:val="0"/>
          <w:sz w:val="24"/>
          <w:szCs w:val="24"/>
        </w:rPr>
        <w:fldChar w:fldCharType="end"/>
      </w: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D6DA6"/>
    <w:multiLevelType w:val="multilevel"/>
    <w:tmpl w:val="095D6DA6"/>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75517F2"/>
    <w:multiLevelType w:val="multilevel"/>
    <w:tmpl w:val="275517F2"/>
    <w:lvl w:ilvl="0" w:tentative="0">
      <w:start w:val="1"/>
      <w:numFmt w:val="lowerLetter"/>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2">
    <w:nsid w:val="411E574B"/>
    <w:multiLevelType w:val="multilevel"/>
    <w:tmpl w:val="411E574B"/>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4266003A"/>
    <w:multiLevelType w:val="multilevel"/>
    <w:tmpl w:val="4266003A"/>
    <w:lvl w:ilvl="0" w:tentative="0">
      <w:start w:val="1"/>
      <w:numFmt w:val="lowerLetter"/>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4">
    <w:nsid w:val="54C25D0F"/>
    <w:multiLevelType w:val="multilevel"/>
    <w:tmpl w:val="54C25D0F"/>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60351584"/>
    <w:multiLevelType w:val="multilevel"/>
    <w:tmpl w:val="60351584"/>
    <w:lvl w:ilvl="0" w:tentative="0">
      <w:start w:val="1"/>
      <w:numFmt w:val="lowerLetter"/>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6">
    <w:nsid w:val="6CF0767F"/>
    <w:multiLevelType w:val="multilevel"/>
    <w:tmpl w:val="6CF0767F"/>
    <w:lvl w:ilvl="0" w:tentative="0">
      <w:start w:val="1"/>
      <w:numFmt w:val="lowerLetter"/>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7">
    <w:nsid w:val="6F1B38D5"/>
    <w:multiLevelType w:val="multilevel"/>
    <w:tmpl w:val="6F1B38D5"/>
    <w:lvl w:ilvl="0" w:tentative="0">
      <w:start w:val="1"/>
      <w:numFmt w:val="lowerLetter"/>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8">
    <w:nsid w:val="708166FC"/>
    <w:multiLevelType w:val="multilevel"/>
    <w:tmpl w:val="708166FC"/>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E707511"/>
    <w:multiLevelType w:val="multilevel"/>
    <w:tmpl w:val="7E707511"/>
    <w:lvl w:ilvl="0" w:tentative="0">
      <w:start w:val="1"/>
      <w:numFmt w:val="lowerLetter"/>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num w:numId="1">
    <w:abstractNumId w:val="8"/>
  </w:num>
  <w:num w:numId="2">
    <w:abstractNumId w:val="0"/>
  </w:num>
  <w:num w:numId="3">
    <w:abstractNumId w:val="6"/>
  </w:num>
  <w:num w:numId="4">
    <w:abstractNumId w:val="1"/>
  </w:num>
  <w:num w:numId="5">
    <w:abstractNumId w:val="5"/>
  </w:num>
  <w:num w:numId="6">
    <w:abstractNumId w:val="2"/>
  </w:num>
  <w:num w:numId="7">
    <w:abstractNumId w:val="3"/>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06"/>
    <w:rsid w:val="00021896"/>
    <w:rsid w:val="00030F2B"/>
    <w:rsid w:val="00032D76"/>
    <w:rsid w:val="00034629"/>
    <w:rsid w:val="00040521"/>
    <w:rsid w:val="000679AC"/>
    <w:rsid w:val="00067A2E"/>
    <w:rsid w:val="000762A8"/>
    <w:rsid w:val="00080978"/>
    <w:rsid w:val="000944CB"/>
    <w:rsid w:val="00095FBC"/>
    <w:rsid w:val="000A3CAC"/>
    <w:rsid w:val="000A4158"/>
    <w:rsid w:val="000A578C"/>
    <w:rsid w:val="000B1DFC"/>
    <w:rsid w:val="000B70C2"/>
    <w:rsid w:val="000C0C5A"/>
    <w:rsid w:val="000C0CBD"/>
    <w:rsid w:val="000C2D03"/>
    <w:rsid w:val="000C634D"/>
    <w:rsid w:val="000C6B19"/>
    <w:rsid w:val="000C7549"/>
    <w:rsid w:val="000F0160"/>
    <w:rsid w:val="000F44D5"/>
    <w:rsid w:val="00102B0A"/>
    <w:rsid w:val="001137B7"/>
    <w:rsid w:val="0011678D"/>
    <w:rsid w:val="00136CB5"/>
    <w:rsid w:val="001414BB"/>
    <w:rsid w:val="001457D2"/>
    <w:rsid w:val="001626A6"/>
    <w:rsid w:val="00166236"/>
    <w:rsid w:val="00167FA7"/>
    <w:rsid w:val="00170E7E"/>
    <w:rsid w:val="00172087"/>
    <w:rsid w:val="00181369"/>
    <w:rsid w:val="001849E4"/>
    <w:rsid w:val="0019298F"/>
    <w:rsid w:val="00196167"/>
    <w:rsid w:val="001B2DFF"/>
    <w:rsid w:val="001C2333"/>
    <w:rsid w:val="001C2967"/>
    <w:rsid w:val="001C7A1F"/>
    <w:rsid w:val="001D2603"/>
    <w:rsid w:val="001E1928"/>
    <w:rsid w:val="001E573E"/>
    <w:rsid w:val="001E61DB"/>
    <w:rsid w:val="001F253C"/>
    <w:rsid w:val="001F50F5"/>
    <w:rsid w:val="00202AB8"/>
    <w:rsid w:val="00212145"/>
    <w:rsid w:val="00212704"/>
    <w:rsid w:val="002248DA"/>
    <w:rsid w:val="00226AB1"/>
    <w:rsid w:val="00234BD1"/>
    <w:rsid w:val="002623CE"/>
    <w:rsid w:val="00265E0D"/>
    <w:rsid w:val="00274323"/>
    <w:rsid w:val="00283980"/>
    <w:rsid w:val="00287C23"/>
    <w:rsid w:val="00296239"/>
    <w:rsid w:val="002A45AB"/>
    <w:rsid w:val="002A4DDF"/>
    <w:rsid w:val="002D1B0D"/>
    <w:rsid w:val="002D5E6D"/>
    <w:rsid w:val="002D77EC"/>
    <w:rsid w:val="002E02DC"/>
    <w:rsid w:val="002E1FC7"/>
    <w:rsid w:val="002E2110"/>
    <w:rsid w:val="002E3555"/>
    <w:rsid w:val="002E35AB"/>
    <w:rsid w:val="002F4E77"/>
    <w:rsid w:val="003168AE"/>
    <w:rsid w:val="00316C2A"/>
    <w:rsid w:val="003310EB"/>
    <w:rsid w:val="00335E5E"/>
    <w:rsid w:val="00344D6E"/>
    <w:rsid w:val="003459C9"/>
    <w:rsid w:val="00364C78"/>
    <w:rsid w:val="003725F6"/>
    <w:rsid w:val="00386AB0"/>
    <w:rsid w:val="00391F42"/>
    <w:rsid w:val="00393D79"/>
    <w:rsid w:val="003A3506"/>
    <w:rsid w:val="003A3A0C"/>
    <w:rsid w:val="003A44D9"/>
    <w:rsid w:val="003C6D0A"/>
    <w:rsid w:val="003D6972"/>
    <w:rsid w:val="003D7A1F"/>
    <w:rsid w:val="003E182F"/>
    <w:rsid w:val="003E4F73"/>
    <w:rsid w:val="003F5865"/>
    <w:rsid w:val="00405106"/>
    <w:rsid w:val="0040514D"/>
    <w:rsid w:val="0040541E"/>
    <w:rsid w:val="00407A1F"/>
    <w:rsid w:val="00410E48"/>
    <w:rsid w:val="00415633"/>
    <w:rsid w:val="004165F9"/>
    <w:rsid w:val="0042341E"/>
    <w:rsid w:val="004338ED"/>
    <w:rsid w:val="00474A03"/>
    <w:rsid w:val="00481B63"/>
    <w:rsid w:val="00495971"/>
    <w:rsid w:val="004A460A"/>
    <w:rsid w:val="004B304A"/>
    <w:rsid w:val="004C145E"/>
    <w:rsid w:val="004D37F9"/>
    <w:rsid w:val="004D3BCD"/>
    <w:rsid w:val="004E5702"/>
    <w:rsid w:val="004E5CE6"/>
    <w:rsid w:val="004F175E"/>
    <w:rsid w:val="004F2328"/>
    <w:rsid w:val="004F7863"/>
    <w:rsid w:val="005009E5"/>
    <w:rsid w:val="005046E4"/>
    <w:rsid w:val="00507D95"/>
    <w:rsid w:val="005145CA"/>
    <w:rsid w:val="00514C67"/>
    <w:rsid w:val="005157F8"/>
    <w:rsid w:val="00516F4D"/>
    <w:rsid w:val="005178EC"/>
    <w:rsid w:val="0052473E"/>
    <w:rsid w:val="005327C4"/>
    <w:rsid w:val="00536C8D"/>
    <w:rsid w:val="005449C2"/>
    <w:rsid w:val="005556C3"/>
    <w:rsid w:val="00571808"/>
    <w:rsid w:val="0057227A"/>
    <w:rsid w:val="00572289"/>
    <w:rsid w:val="00586F8F"/>
    <w:rsid w:val="005A1F56"/>
    <w:rsid w:val="005B3244"/>
    <w:rsid w:val="005D05C6"/>
    <w:rsid w:val="005D4423"/>
    <w:rsid w:val="005D5920"/>
    <w:rsid w:val="005E4A9B"/>
    <w:rsid w:val="005F54BF"/>
    <w:rsid w:val="005F6A27"/>
    <w:rsid w:val="005F7EAB"/>
    <w:rsid w:val="00605E7E"/>
    <w:rsid w:val="00631658"/>
    <w:rsid w:val="00634052"/>
    <w:rsid w:val="0063765E"/>
    <w:rsid w:val="00645B7F"/>
    <w:rsid w:val="00661CD2"/>
    <w:rsid w:val="00664368"/>
    <w:rsid w:val="0067403D"/>
    <w:rsid w:val="006812D4"/>
    <w:rsid w:val="006903F3"/>
    <w:rsid w:val="006910F5"/>
    <w:rsid w:val="00693F2E"/>
    <w:rsid w:val="00694614"/>
    <w:rsid w:val="00694B77"/>
    <w:rsid w:val="006C409A"/>
    <w:rsid w:val="006C663A"/>
    <w:rsid w:val="006E03C4"/>
    <w:rsid w:val="006E3345"/>
    <w:rsid w:val="006F1E7A"/>
    <w:rsid w:val="006F3926"/>
    <w:rsid w:val="00710C9D"/>
    <w:rsid w:val="007129A5"/>
    <w:rsid w:val="00713509"/>
    <w:rsid w:val="00714703"/>
    <w:rsid w:val="00740356"/>
    <w:rsid w:val="007430E8"/>
    <w:rsid w:val="0075228E"/>
    <w:rsid w:val="007528F3"/>
    <w:rsid w:val="00782238"/>
    <w:rsid w:val="00784A60"/>
    <w:rsid w:val="00791BA3"/>
    <w:rsid w:val="00792963"/>
    <w:rsid w:val="007945B1"/>
    <w:rsid w:val="00794F28"/>
    <w:rsid w:val="007A01E9"/>
    <w:rsid w:val="007A0DE8"/>
    <w:rsid w:val="007A7B8D"/>
    <w:rsid w:val="007B2F18"/>
    <w:rsid w:val="00800F91"/>
    <w:rsid w:val="008016D3"/>
    <w:rsid w:val="00823522"/>
    <w:rsid w:val="00825283"/>
    <w:rsid w:val="008258AD"/>
    <w:rsid w:val="00825A11"/>
    <w:rsid w:val="0085093B"/>
    <w:rsid w:val="00852410"/>
    <w:rsid w:val="00890369"/>
    <w:rsid w:val="00895C97"/>
    <w:rsid w:val="00897B96"/>
    <w:rsid w:val="008A5C2F"/>
    <w:rsid w:val="008B4E3E"/>
    <w:rsid w:val="008C0631"/>
    <w:rsid w:val="008C1FBC"/>
    <w:rsid w:val="008C21C7"/>
    <w:rsid w:val="008C2AB1"/>
    <w:rsid w:val="008D10EA"/>
    <w:rsid w:val="008D233D"/>
    <w:rsid w:val="008D4AFD"/>
    <w:rsid w:val="008D6386"/>
    <w:rsid w:val="008D6448"/>
    <w:rsid w:val="008F5A4A"/>
    <w:rsid w:val="00900CF0"/>
    <w:rsid w:val="00903C34"/>
    <w:rsid w:val="00906427"/>
    <w:rsid w:val="00932E54"/>
    <w:rsid w:val="00934C87"/>
    <w:rsid w:val="009405F0"/>
    <w:rsid w:val="00944442"/>
    <w:rsid w:val="00950ACE"/>
    <w:rsid w:val="00953BF6"/>
    <w:rsid w:val="00961FAA"/>
    <w:rsid w:val="00964275"/>
    <w:rsid w:val="0096701E"/>
    <w:rsid w:val="00974A4A"/>
    <w:rsid w:val="009769B1"/>
    <w:rsid w:val="00992CBE"/>
    <w:rsid w:val="00994C27"/>
    <w:rsid w:val="009B0628"/>
    <w:rsid w:val="009B4165"/>
    <w:rsid w:val="009C0772"/>
    <w:rsid w:val="009D4826"/>
    <w:rsid w:val="009E2E59"/>
    <w:rsid w:val="009E7B59"/>
    <w:rsid w:val="009F3925"/>
    <w:rsid w:val="00A03A90"/>
    <w:rsid w:val="00A21FAB"/>
    <w:rsid w:val="00A25513"/>
    <w:rsid w:val="00A25B7D"/>
    <w:rsid w:val="00A378B7"/>
    <w:rsid w:val="00A41818"/>
    <w:rsid w:val="00A4203A"/>
    <w:rsid w:val="00A437CB"/>
    <w:rsid w:val="00A50ECD"/>
    <w:rsid w:val="00A5738D"/>
    <w:rsid w:val="00A635AE"/>
    <w:rsid w:val="00A651C7"/>
    <w:rsid w:val="00A71BF7"/>
    <w:rsid w:val="00A754AF"/>
    <w:rsid w:val="00A83D5C"/>
    <w:rsid w:val="00A90B4A"/>
    <w:rsid w:val="00AA075B"/>
    <w:rsid w:val="00AC18BA"/>
    <w:rsid w:val="00AC224E"/>
    <w:rsid w:val="00AD1CAC"/>
    <w:rsid w:val="00AF0720"/>
    <w:rsid w:val="00AF36FE"/>
    <w:rsid w:val="00AF64A4"/>
    <w:rsid w:val="00B20246"/>
    <w:rsid w:val="00B22274"/>
    <w:rsid w:val="00B329D6"/>
    <w:rsid w:val="00B406A4"/>
    <w:rsid w:val="00B42B52"/>
    <w:rsid w:val="00B44656"/>
    <w:rsid w:val="00B50EF8"/>
    <w:rsid w:val="00B512C6"/>
    <w:rsid w:val="00B51CF5"/>
    <w:rsid w:val="00B57C10"/>
    <w:rsid w:val="00B605F7"/>
    <w:rsid w:val="00B7076A"/>
    <w:rsid w:val="00B709F9"/>
    <w:rsid w:val="00B75566"/>
    <w:rsid w:val="00B80C33"/>
    <w:rsid w:val="00B83DF3"/>
    <w:rsid w:val="00B84FCD"/>
    <w:rsid w:val="00BA1E02"/>
    <w:rsid w:val="00BC01FF"/>
    <w:rsid w:val="00BC668F"/>
    <w:rsid w:val="00BF08C6"/>
    <w:rsid w:val="00BF0B2F"/>
    <w:rsid w:val="00C0389B"/>
    <w:rsid w:val="00C11B03"/>
    <w:rsid w:val="00C13941"/>
    <w:rsid w:val="00C228F6"/>
    <w:rsid w:val="00C27C33"/>
    <w:rsid w:val="00C32207"/>
    <w:rsid w:val="00C357AE"/>
    <w:rsid w:val="00C56CC3"/>
    <w:rsid w:val="00C7010F"/>
    <w:rsid w:val="00C72209"/>
    <w:rsid w:val="00C73A11"/>
    <w:rsid w:val="00C77D71"/>
    <w:rsid w:val="00C81DB3"/>
    <w:rsid w:val="00CB7505"/>
    <w:rsid w:val="00CC544F"/>
    <w:rsid w:val="00CC7F53"/>
    <w:rsid w:val="00CD1C59"/>
    <w:rsid w:val="00CD3157"/>
    <w:rsid w:val="00CE6630"/>
    <w:rsid w:val="00CF649B"/>
    <w:rsid w:val="00D24F8D"/>
    <w:rsid w:val="00D26B47"/>
    <w:rsid w:val="00D30988"/>
    <w:rsid w:val="00D371F2"/>
    <w:rsid w:val="00D47A09"/>
    <w:rsid w:val="00D47A62"/>
    <w:rsid w:val="00D51E7C"/>
    <w:rsid w:val="00D557F5"/>
    <w:rsid w:val="00D67985"/>
    <w:rsid w:val="00D740A3"/>
    <w:rsid w:val="00D757D3"/>
    <w:rsid w:val="00D76835"/>
    <w:rsid w:val="00D82113"/>
    <w:rsid w:val="00D82DFB"/>
    <w:rsid w:val="00D84F7C"/>
    <w:rsid w:val="00D90BAD"/>
    <w:rsid w:val="00D9164E"/>
    <w:rsid w:val="00DA0E32"/>
    <w:rsid w:val="00DA43B7"/>
    <w:rsid w:val="00DB7882"/>
    <w:rsid w:val="00DD02AB"/>
    <w:rsid w:val="00DD3970"/>
    <w:rsid w:val="00DE2008"/>
    <w:rsid w:val="00DE3FAB"/>
    <w:rsid w:val="00DF12DE"/>
    <w:rsid w:val="00E210F4"/>
    <w:rsid w:val="00E23ED2"/>
    <w:rsid w:val="00E241A7"/>
    <w:rsid w:val="00E30923"/>
    <w:rsid w:val="00E30BAC"/>
    <w:rsid w:val="00E314F4"/>
    <w:rsid w:val="00E40D91"/>
    <w:rsid w:val="00E46F3F"/>
    <w:rsid w:val="00E500D8"/>
    <w:rsid w:val="00E52823"/>
    <w:rsid w:val="00E556CD"/>
    <w:rsid w:val="00E647A4"/>
    <w:rsid w:val="00E64F2C"/>
    <w:rsid w:val="00E70806"/>
    <w:rsid w:val="00E726FF"/>
    <w:rsid w:val="00E84F09"/>
    <w:rsid w:val="00E87FF3"/>
    <w:rsid w:val="00E94ACB"/>
    <w:rsid w:val="00EC5BF8"/>
    <w:rsid w:val="00ED03F8"/>
    <w:rsid w:val="00ED7037"/>
    <w:rsid w:val="00EE0F7B"/>
    <w:rsid w:val="00EE53F0"/>
    <w:rsid w:val="00EE6951"/>
    <w:rsid w:val="00EF4305"/>
    <w:rsid w:val="00EF4A80"/>
    <w:rsid w:val="00F127FA"/>
    <w:rsid w:val="00F15897"/>
    <w:rsid w:val="00F213B4"/>
    <w:rsid w:val="00F26C48"/>
    <w:rsid w:val="00F5651F"/>
    <w:rsid w:val="00F5659A"/>
    <w:rsid w:val="00F56973"/>
    <w:rsid w:val="00F62A27"/>
    <w:rsid w:val="00F7363D"/>
    <w:rsid w:val="00F842B3"/>
    <w:rsid w:val="00F90BB9"/>
    <w:rsid w:val="00F90CCF"/>
    <w:rsid w:val="00F92ABF"/>
    <w:rsid w:val="00F939DF"/>
    <w:rsid w:val="00FC65C1"/>
    <w:rsid w:val="05C00FD3"/>
    <w:rsid w:val="148A3CC3"/>
    <w:rsid w:val="16ED3428"/>
    <w:rsid w:val="214A2626"/>
    <w:rsid w:val="22C24366"/>
    <w:rsid w:val="2AFC4533"/>
    <w:rsid w:val="397C19B7"/>
    <w:rsid w:val="589358F4"/>
    <w:rsid w:val="723E4B49"/>
    <w:rsid w:val="74D211EB"/>
    <w:rsid w:val="75A56A9E"/>
    <w:rsid w:val="7EB7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Date"/>
    <w:basedOn w:val="1"/>
    <w:next w:val="1"/>
    <w:link w:val="9"/>
    <w:semiHidden/>
    <w:unhideWhenUsed/>
    <w:qFormat/>
    <w:uiPriority w:val="99"/>
    <w:pPr>
      <w:ind w:left="100" w:leftChars="2500"/>
    </w:pPr>
  </w:style>
  <w:style w:type="character" w:styleId="6">
    <w:name w:val="FollowedHyperlink"/>
    <w:basedOn w:val="5"/>
    <w:semiHidden/>
    <w:unhideWhenUsed/>
    <w:qFormat/>
    <w:uiPriority w:val="99"/>
    <w:rPr>
      <w:color w:val="800080"/>
      <w:u w:val="single"/>
    </w:rPr>
  </w:style>
  <w:style w:type="character" w:styleId="7">
    <w:name w:val="Hyperlink"/>
    <w:basedOn w:val="5"/>
    <w:unhideWhenUsed/>
    <w:qFormat/>
    <w:uiPriority w:val="99"/>
    <w:rPr>
      <w:color w:val="0000FF"/>
      <w:u w:val="single"/>
    </w:rPr>
  </w:style>
  <w:style w:type="paragraph" w:customStyle="1" w:styleId="8">
    <w:name w:val="正文11"/>
    <w:uiPriority w:val="0"/>
    <w:pPr>
      <w:spacing w:before="100" w:beforeAutospacing="1"/>
    </w:pPr>
    <w:rPr>
      <w:rFonts w:ascii="Times New Roman" w:hAnsi="Times New Roman" w:eastAsia="Calibri" w:cs="Times New Roman"/>
      <w:sz w:val="24"/>
      <w:szCs w:val="24"/>
      <w:lang w:val="en-US" w:eastAsia="zh-CN" w:bidi="ar-SA"/>
    </w:rPr>
  </w:style>
  <w:style w:type="character" w:customStyle="1" w:styleId="9">
    <w:name w:val="Date Char"/>
    <w:basedOn w:val="5"/>
    <w:link w:val="3"/>
    <w:semiHidden/>
    <w:qFormat/>
    <w:uiPriority w:val="99"/>
  </w:style>
  <w:style w:type="paragraph" w:styleId="10">
    <w:name w:val="List Paragraph"/>
    <w:basedOn w:val="1"/>
    <w:qFormat/>
    <w:uiPriority w:val="34"/>
    <w:pPr>
      <w:ind w:firstLine="420" w:firstLineChars="200"/>
    </w:pPr>
  </w:style>
  <w:style w:type="paragraph" w:customStyle="1" w:styleId="11">
    <w:name w:val="正文1"/>
    <w:basedOn w:val="1"/>
    <w:qFormat/>
    <w:uiPriority w:val="0"/>
    <w:pPr>
      <w:widowControl/>
      <w:spacing w:before="100" w:beforeAutospacing="1" w:after="160" w:line="254" w:lineRule="auto"/>
      <w:jc w:val="left"/>
    </w:pPr>
    <w:rPr>
      <w:rFonts w:ascii="Calibri" w:hAnsi="Calibri" w:eastAsia="DengXian" w:cs="Times New Roman"/>
      <w:kern w:val="0"/>
      <w:sz w:val="22"/>
    </w:rPr>
  </w:style>
  <w:style w:type="character" w:customStyle="1" w:styleId="12">
    <w:name w:val="15"/>
    <w:basedOn w:val="5"/>
    <w:qFormat/>
    <w:uiPriority w:val="0"/>
    <w:rPr>
      <w:rFonts w:hint="default" w:ascii="Times New Roman" w:hAnsi="Times New Roman" w:cs="Times New Roman"/>
      <w:color w:val="0563C1"/>
      <w:u w:val="single"/>
    </w:rPr>
  </w:style>
  <w:style w:type="character" w:customStyle="1" w:styleId="13">
    <w:name w:val="Heading 1 Char"/>
    <w:basedOn w:val="5"/>
    <w:link w:val="2"/>
    <w:qFormat/>
    <w:uiPriority w:val="9"/>
    <w:rPr>
      <w:rFonts w:ascii="SimSun" w:hAnsi="SimSun" w:eastAsia="SimSun" w:cs="SimSun"/>
      <w:b/>
      <w:bCs/>
      <w:kern w:val="36"/>
      <w:sz w:val="48"/>
      <w:szCs w:val="48"/>
    </w:r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9D5479-2EE3-4551-BECA-EA4E63D3864D}">
  <ds:schemaRefs/>
</ds:datastoreItem>
</file>

<file path=docProps/app.xml><?xml version="1.0" encoding="utf-8"?>
<Properties xmlns="http://schemas.openxmlformats.org/officeDocument/2006/extended-properties" xmlns:vt="http://schemas.openxmlformats.org/officeDocument/2006/docPropsVTypes">
  <Template>Normal.dotm</Template>
  <Pages>9</Pages>
  <Words>1793</Words>
  <Characters>10222</Characters>
  <Lines>85</Lines>
  <Paragraphs>23</Paragraphs>
  <TotalTime>2009</TotalTime>
  <ScaleCrop>false</ScaleCrop>
  <LinksUpToDate>false</LinksUpToDate>
  <CharactersWithSpaces>11992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2020-10-04T08:33:00Z</dcterms:created>
  <dc:creator>湛 余</dc:creator>
  <cp:lastModifiedBy>湛</cp:lastModifiedBy>
  <dcterms:modified xsi:type="dcterms:W3CDTF">2020-10-10T14:36:21Z</dcterms:modified>
  <cp:revision>346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