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2E5496"/>
          <w:sz w:val="40"/>
        </w:rPr>
        <w:t>DIKW 记忆系统 v1.0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808080"/>
          <w:sz w:val="20"/>
        </w:rPr>
        <w:t>发布时间：2026-06-01  |  状态：📦 历史版本  |  4-layer 自愈闭环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808080"/>
          <w:sz w:val="2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2E5496"/>
          <w:sz w:val="28"/>
        </w:rPr>
        <w:t>一、一句话定位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DIKW 记忆系统 v1.0 = Holographic 记忆引擎 + 4-layer 自愈闭环。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这是第一版基础底包，不包含信息流 v2 升级和 CIRAAF 5-layer 自愈。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2E5496"/>
          <w:sz w:val="28"/>
        </w:rPr>
        <w:t>二、包含文件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2E549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1134"/>
            <w:shd w:val="clear" w:color="auto" w:fill="2E549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大小</w:t>
            </w:r>
          </w:p>
        </w:tc>
        <w:tc>
          <w:tcPr>
            <w:tcW w:type="dxa" w:w="3969"/>
            <w:shd w:val="clear" w:color="auto" w:fill="2E549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2835"/>
            <w:shd w:val="clear" w:color="auto" w:fill="F0F4F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记忆系统使用指南-v1.0.md</w:t>
            </w:r>
          </w:p>
        </w:tc>
        <w:tc>
          <w:tcPr>
            <w:tcW w:type="dxa" w:w="1134"/>
            <w:shd w:val="clear" w:color="auto" w:fill="F0F4F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25 KB</w:t>
            </w:r>
          </w:p>
        </w:tc>
        <w:tc>
          <w:tcPr>
            <w:tcW w:type="dxa" w:w="3969"/>
            <w:shd w:val="clear" w:color="auto" w:fill="F0F4F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记忆系统层完整 SOP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README-底包-v1.0.md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 KB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底包部署说明</w:t>
            </w:r>
          </w:p>
        </w:tc>
      </w:tr>
      <w:tr>
        <w:tc>
          <w:tcPr>
            <w:tcW w:type="dxa" w:w="2835"/>
            <w:shd w:val="clear" w:color="auto" w:fill="F0F4F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SOUL.md</w:t>
            </w:r>
          </w:p>
        </w:tc>
        <w:tc>
          <w:tcPr>
            <w:tcW w:type="dxa" w:w="1134"/>
            <w:shd w:val="clear" w:color="auto" w:fill="F0F4F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19 KB</w:t>
            </w:r>
          </w:p>
        </w:tc>
        <w:tc>
          <w:tcPr>
            <w:tcW w:type="dxa" w:w="3969"/>
            <w:shd w:val="clear" w:color="auto" w:fill="F0F4F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Agent 人格层（铁律/思维协议）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AGENTS.md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7 KB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工作区目录规范</w:t>
            </w:r>
          </w:p>
        </w:tc>
      </w:tr>
      <w:tr>
        <w:tc>
          <w:tcPr>
            <w:tcW w:type="dxa" w:w="2835"/>
            <w:shd w:val="clear" w:color="auto" w:fill="F0F4F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MEMORY.md</w:t>
            </w:r>
          </w:p>
        </w:tc>
        <w:tc>
          <w:tcPr>
            <w:tcW w:type="dxa" w:w="1134"/>
            <w:shd w:val="clear" w:color="auto" w:fill="F0F4F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0.9 KB</w:t>
            </w:r>
          </w:p>
        </w:tc>
        <w:tc>
          <w:tcPr>
            <w:tcW w:type="dxa" w:w="3969"/>
            <w:shd w:val="clear" w:color="auto" w:fill="F0F4F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中期记忆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USER.md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0.9 KB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用户画像</w:t>
            </w:r>
          </w:p>
        </w:tc>
      </w:tr>
    </w:tbl>
    <w:p>
      <w:pPr>
        <w:spacing w:before="240" w:after="120"/>
      </w:pPr>
      <w:r>
        <w:rPr>
          <w:rFonts w:ascii="Microsoft YaHei" w:hAnsi="Microsoft YaHei" w:eastAsia="Microsoft YaHei"/>
          <w:b/>
          <w:color w:val="2E5496"/>
          <w:sz w:val="28"/>
        </w:rPr>
        <w:t>三、关键特性（4-layer 自愈闭环）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2E549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3969"/>
            <w:shd w:val="clear" w:color="auto" w:fill="2E549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实现</w:t>
            </w:r>
          </w:p>
        </w:tc>
        <w:tc>
          <w:tcPr>
            <w:tcW w:type="dxa" w:w="1701"/>
            <w:shd w:val="clear" w:color="auto" w:fill="2E549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频率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① 技能自动触发</w:t>
            </w:r>
          </w:p>
        </w:tc>
        <w:tc>
          <w:tcPr>
            <w:tcW w:type="dxa" w:w="3969"/>
            <w:shd w:val="clear" w:color="auto" w:fill="F0F4F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agent/skill_auto_trigger.py + L571 注入</w:t>
            </w:r>
          </w:p>
        </w:tc>
        <w:tc>
          <w:tcPr>
            <w:tcW w:type="dxa" w:w="1701"/>
            <w:shd w:val="clear" w:color="auto" w:fill="F0F4F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每轮对话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② 容量管理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memory-capacity-management skill + cron 9:00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每天</w:t>
            </w:r>
          </w:p>
        </w:tc>
      </w:tr>
      <w:tr>
        <w:tc>
          <w:tcPr>
            <w:tcW w:type="dxa" w:w="2268"/>
            <w:shd w:val="clear" w:color="auto" w:fill="F0F4F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③ 信任校准</w:t>
            </w:r>
          </w:p>
        </w:tc>
        <w:tc>
          <w:tcPr>
            <w:tcW w:type="dxa" w:w="3969"/>
            <w:shd w:val="clear" w:color="auto" w:fill="F0F4F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agent/fact_feedback_loop.py + cron 周六 11:00</w:t>
            </w:r>
          </w:p>
        </w:tc>
        <w:tc>
          <w:tcPr>
            <w:tcW w:type="dxa" w:w="1701"/>
            <w:shd w:val="clear" w:color="auto" w:fill="F0F4FA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每周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④ vault-write 强制提炼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agent/tool_executor.py 源码钩子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每次写 vault</w:t>
            </w:r>
          </w:p>
        </w:tc>
      </w:tr>
    </w:tbl>
    <w:p>
      <w:pPr>
        <w:spacing w:before="240" w:after="120"/>
      </w:pPr>
      <w:r>
        <w:rPr>
          <w:rFonts w:ascii="Microsoft YaHei" w:hAnsi="Microsoft YaHei" w:eastAsia="Microsoft YaHei"/>
          <w:b/>
          <w:color w:val="2E5496"/>
          <w:sz w:val="28"/>
        </w:rPr>
        <w:t>四、不包含的内容</w:t>
      </w:r>
    </w:p>
    <w:p>
      <w:pPr>
        <w:pStyle w:val="ListBullet"/>
        <w:ind w:left="283"/>
      </w:pPr>
      <w:r>
        <w:rPr>
          <w:rFonts w:ascii="Microsoft YaHei" w:hAnsi="Microsoft YaHei" w:eastAsia="Microsoft YaHei"/>
          <w:b/>
          <w:sz w:val="22"/>
        </w:rPr>
        <w:t xml:space="preserve">❌ </w:t>
      </w:r>
      <w:r>
        <w:rPr>
          <w:rFonts w:ascii="Microsoft YaHei" w:hAnsi="Microsoft YaHei" w:eastAsia="Microsoft YaHei"/>
          <w:b w:val="0"/>
          <w:sz w:val="22"/>
        </w:rPr>
        <w:t>信息流 v2 升级（HRR 混合评分、CJK 2-gram、retrieval_count 修复、Tavily 直连）</w:t>
      </w:r>
    </w:p>
    <w:p>
      <w:pPr>
        <w:pStyle w:val="ListBullet"/>
        <w:ind w:left="283"/>
      </w:pPr>
      <w:r>
        <w:rPr>
          <w:rFonts w:ascii="Microsoft YaHei" w:hAnsi="Microsoft YaHei" w:eastAsia="Microsoft YaHei"/>
          <w:b/>
          <w:sz w:val="22"/>
        </w:rPr>
        <w:t xml:space="preserve">❌ </w:t>
      </w:r>
      <w:r>
        <w:rPr>
          <w:rFonts w:ascii="Microsoft YaHei" w:hAnsi="Microsoft YaHei" w:eastAsia="Microsoft YaHei"/>
          <w:b w:val="0"/>
          <w:sz w:val="22"/>
        </w:rPr>
        <w:t>CIRAAF 5-layer 自愈（领域级结构一致性、宏观重构）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2E5496"/>
          <w:sz w:val="28"/>
        </w:rPr>
        <w:t>五、升级路径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从 v1.0 升级到 v2.1（推荐）：</w:t>
      </w:r>
    </w:p>
    <w:p>
      <w:pPr>
        <w:pStyle w:val="ListBullet"/>
        <w:ind w:left="283"/>
      </w:pPr>
      <w:r>
        <w:rPr>
          <w:rFonts w:ascii="Microsoft YaHei" w:hAnsi="Microsoft YaHei" w:eastAsia="Microsoft YaHei"/>
          <w:b/>
          <w:sz w:val="22"/>
        </w:rPr>
        <w:t xml:space="preserve">1. 看 </w:t>
      </w:r>
      <w:r>
        <w:rPr>
          <w:rFonts w:ascii="Microsoft YaHei" w:hAnsi="Microsoft YaHei" w:eastAsia="Microsoft YaHei"/>
          <w:b w:val="0"/>
          <w:sz w:val="22"/>
        </w:rPr>
        <w:t>CHANGELOG-from-v1.0.md（v1.0 → v2.0 增量）</w:t>
      </w:r>
    </w:p>
    <w:p>
      <w:pPr>
        <w:pStyle w:val="ListBullet"/>
        <w:ind w:left="283"/>
      </w:pPr>
      <w:r>
        <w:rPr>
          <w:rFonts w:ascii="Microsoft YaHei" w:hAnsi="Microsoft YaHei" w:eastAsia="Microsoft YaHei"/>
          <w:b/>
          <w:sz w:val="22"/>
        </w:rPr>
        <w:t xml:space="preserve">2. 看 </w:t>
      </w:r>
      <w:r>
        <w:rPr>
          <w:rFonts w:ascii="Microsoft YaHei" w:hAnsi="Microsoft YaHei" w:eastAsia="Microsoft YaHei"/>
          <w:b w:val="0"/>
          <w:sz w:val="22"/>
        </w:rPr>
        <w:t>CHANGELOG-from-v2.0.md（v2.0 → v2.1 增量）</w:t>
      </w:r>
    </w:p>
    <w:p>
      <w:pPr>
        <w:pStyle w:val="ListBullet"/>
        <w:ind w:left="283"/>
      </w:pPr>
      <w:r>
        <w:rPr>
          <w:rFonts w:ascii="Microsoft YaHei" w:hAnsi="Microsoft YaHei" w:eastAsia="Microsoft YaHei"/>
          <w:b/>
          <w:sz w:val="22"/>
        </w:rPr>
        <w:t xml:space="preserve">3. 备份 </w:t>
      </w:r>
      <w:r>
        <w:rPr>
          <w:rFonts w:ascii="Microsoft YaHei" w:hAnsi="Microsoft YaHei" w:eastAsia="Microsoft YaHei"/>
          <w:b w:val="0"/>
          <w:sz w:val="22"/>
        </w:rPr>
        <w:t>~/.hermes/ 关键文件（SOUL/AGENTS/MEMORY/USER/memory_store.db）</w:t>
      </w:r>
    </w:p>
    <w:p>
      <w:pPr>
        <w:pStyle w:val="ListBullet"/>
        <w:ind w:left="283"/>
      </w:pPr>
      <w:r>
        <w:rPr>
          <w:rFonts w:ascii="Microsoft YaHei" w:hAnsi="Microsoft YaHei" w:eastAsia="Microsoft YaHei"/>
          <w:b/>
          <w:sz w:val="22"/>
        </w:rPr>
        <w:t xml:space="preserve">4. </w:t>
      </w:r>
      <w:r>
        <w:rPr>
          <w:rFonts w:ascii="Microsoft YaHei" w:hAnsi="Microsoft YaHei" w:eastAsia="Microsoft YaHei"/>
          <w:b w:val="0"/>
          <w:sz w:val="22"/>
        </w:rPr>
        <w:t>按 v2.1 的部署步骤操作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2E5496"/>
          <w:sz w:val="28"/>
        </w:rPr>
        <w:t>六、数据来源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本版本 = vault/00-系统文档/记忆系统使用指南.md（2026-06-02）+ hermes-holographic-readme-完善版.md（2026-06-03）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仓库历史：https://github.com/Zhao961215/DIKW-Memory-System</w:t>
      </w:r>
    </w:p>
    <w:p>
      <w:pPr>
        <w:spacing w:before="120" w:after="120"/>
        <w:ind w:left="283" w:right="283"/>
      </w:pPr>
      <w:r>
        <w:rPr>
          <w:rFonts w:ascii="Microsoft YaHei" w:hAnsi="Microsoft YaHei" w:eastAsia="Microsoft YaHei"/>
          <w:b/>
          <w:color w:val="C0392B"/>
          <w:sz w:val="22"/>
        </w:rPr>
        <w:t>⚠️ 历史版本，已被 v2.0 / v2.1 超越。新部署请直接使用 v2.1。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808080"/>
          <w:sz w:val="18"/>
        </w:rPr>
        <w:t>—— 报告结束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