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1DA8" w14:textId="77777777" w:rsidR="001C4E36" w:rsidRDefault="001C4E36" w:rsidP="001C4E36">
      <w:pPr>
        <w:pStyle w:val="Caption"/>
        <w:jc w:val="center"/>
        <w:rPr>
          <w:rFonts w:ascii="Times New Roman" w:eastAsiaTheme="minorEastAsia" w:hAnsi="Times New Roman" w:cstheme="minorBidi"/>
          <w:iCs/>
          <w:sz w:val="32"/>
          <w:szCs w:val="32"/>
        </w:rPr>
      </w:pPr>
      <w:r w:rsidRPr="00771D25">
        <w:rPr>
          <w:rFonts w:ascii="Times New Roman" w:eastAsiaTheme="minorEastAsia" w:hAnsi="Times New Roman" w:cstheme="minorBidi"/>
          <w:iCs/>
          <w:sz w:val="32"/>
          <w:szCs w:val="32"/>
        </w:rPr>
        <w:t xml:space="preserve">Middle </w:t>
      </w:r>
      <w:r>
        <w:rPr>
          <w:rFonts w:ascii="Times New Roman" w:eastAsiaTheme="minorEastAsia" w:hAnsi="Times New Roman" w:cstheme="minorBidi"/>
          <w:iCs/>
          <w:sz w:val="32"/>
          <w:szCs w:val="32"/>
        </w:rPr>
        <w:t>L</w:t>
      </w:r>
      <w:r w:rsidRPr="00771D25">
        <w:rPr>
          <w:rFonts w:ascii="Times New Roman" w:eastAsiaTheme="minorEastAsia" w:hAnsi="Times New Roman" w:cstheme="minorBidi"/>
          <w:iCs/>
          <w:sz w:val="32"/>
          <w:szCs w:val="32"/>
        </w:rPr>
        <w:t xml:space="preserve">evel </w:t>
      </w:r>
      <w:r>
        <w:rPr>
          <w:rFonts w:ascii="Times New Roman" w:eastAsiaTheme="minorEastAsia" w:hAnsi="Times New Roman" w:cstheme="minorBidi"/>
          <w:iCs/>
          <w:sz w:val="32"/>
          <w:szCs w:val="32"/>
        </w:rPr>
        <w:t>C</w:t>
      </w:r>
      <w:r w:rsidRPr="00771D25">
        <w:rPr>
          <w:rFonts w:ascii="Times New Roman" w:eastAsiaTheme="minorEastAsia" w:hAnsi="Times New Roman" w:cstheme="minorBidi"/>
          <w:iCs/>
          <w:sz w:val="32"/>
          <w:szCs w:val="32"/>
        </w:rPr>
        <w:t>ontrol</w:t>
      </w:r>
    </w:p>
    <w:p w14:paraId="363B9770" w14:textId="77777777" w:rsidR="001C4E36" w:rsidRPr="00046FEC" w:rsidRDefault="001C4E36" w:rsidP="001C4E36"/>
    <w:p w14:paraId="272D82A0" w14:textId="77777777" w:rsidR="001C4E36" w:rsidRDefault="001C4E36" w:rsidP="001C4E36">
      <w:pPr>
        <w:jc w:val="center"/>
      </w:pPr>
      <w:r w:rsidRPr="003E1661">
        <w:rPr>
          <w:noProof/>
        </w:rPr>
        <w:drawing>
          <wp:inline distT="0" distB="0" distL="0" distR="0" wp14:anchorId="7E4EBFB3" wp14:editId="2E1D2E24">
            <wp:extent cx="3030225" cy="3301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94" cy="331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ECEC" w14:textId="77777777" w:rsidR="001C4E36" w:rsidRPr="00053F22" w:rsidRDefault="001C4E36" w:rsidP="001C4E36">
      <w:pPr>
        <w:jc w:val="center"/>
        <w:rPr>
          <w:sz w:val="22"/>
          <w:szCs w:val="20"/>
        </w:rPr>
      </w:pPr>
      <w:r w:rsidRPr="00053F22">
        <w:rPr>
          <w:sz w:val="22"/>
          <w:szCs w:val="20"/>
        </w:rPr>
        <w:t>Figure. Working circuit model</w:t>
      </w:r>
    </w:p>
    <w:p w14:paraId="43A5E76F" w14:textId="77777777" w:rsidR="001C4E36" w:rsidRPr="00771D25" w:rsidRDefault="001C4E36" w:rsidP="001C4E36"/>
    <w:p w14:paraId="4EAC7506" w14:textId="77777777" w:rsidR="001C4E36" w:rsidRPr="00444899" w:rsidRDefault="001C4E36" w:rsidP="001C4E36">
      <w:pPr>
        <w:pStyle w:val="Caption"/>
        <w:rPr>
          <w:rFonts w:ascii="Times New Roman" w:eastAsiaTheme="minorEastAsia" w:hAnsi="Times New Roman" w:cstheme="minorBidi"/>
          <w:iCs/>
          <w:sz w:val="24"/>
          <w:szCs w:val="24"/>
        </w:rPr>
      </w:pPr>
      <w:r>
        <w:rPr>
          <w:rFonts w:ascii="Times New Roman" w:eastAsiaTheme="minorEastAsia" w:hAnsi="Times New Roman" w:cstheme="minorBidi"/>
          <w:iCs/>
          <w:sz w:val="24"/>
          <w:szCs w:val="24"/>
        </w:rPr>
        <w:t xml:space="preserve">The electric-hydraulic servo system is </w:t>
      </w:r>
    </w:p>
    <w:p w14:paraId="49125001" w14:textId="77777777" w:rsidR="001C4E36" w:rsidRPr="00615758" w:rsidRDefault="002A5847" w:rsidP="001C4E36">
      <w:pPr>
        <w:pStyle w:val="Caption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d>
            </m:e>
          </m:eqArr>
        </m:oMath>
      </m:oMathPara>
    </w:p>
    <w:p w14:paraId="5E94149F" w14:textId="77777777" w:rsidR="001C4E36" w:rsidRDefault="001C4E36" w:rsidP="001C4E36">
      <w:pPr>
        <w:jc w:val="both"/>
      </w:pPr>
      <w:r>
        <w:t>Define the load pressure as</w:t>
      </w:r>
    </w:p>
    <w:p w14:paraId="71E804EE" w14:textId="77777777" w:rsidR="001C4E36" w:rsidRPr="00645366" w:rsidRDefault="002A5847" w:rsidP="001C4E36">
      <w:pPr>
        <w:pStyle w:val="Caption"/>
        <w:rPr>
          <w:rFonts w:ascii="Times New Roman" w:eastAsiaTheme="minorEastAsia" w:hAnsi="Times New Roman" w:cs="Times New Roman"/>
          <w:iCs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L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1l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L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2l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#</m:t>
              </m:r>
              <w:bookmarkStart w:id="0" w:name="pLDef"/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e>
              </m:d>
              <w:bookmarkEnd w:id="0"/>
            </m:e>
          </m:eqArr>
        </m:oMath>
      </m:oMathPara>
    </w:p>
    <w:p w14:paraId="6D121140" w14:textId="77777777" w:rsidR="001C4E36" w:rsidRDefault="001C4E36" w:rsidP="001C4E36">
      <w:pPr>
        <w:jc w:val="both"/>
        <w:rPr>
          <w:iCs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2l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92CA894" w14:textId="77777777" w:rsidR="001C4E36" w:rsidRPr="00A254B4" w:rsidRDefault="001C4E36" w:rsidP="001C4E36">
      <w:pPr>
        <w:jc w:val="both"/>
        <w:rPr>
          <w:rFonts w:cs="Times New Roman"/>
        </w:rPr>
      </w:pPr>
      <w:r w:rsidRPr="00A254B4">
        <w:rPr>
          <w:rFonts w:cs="Times New Roman"/>
        </w:rPr>
        <w:t>It is observed that the flow rates satisfy the following relationships</w:t>
      </w:r>
    </w:p>
    <w:p w14:paraId="714C17FE" w14:textId="77777777" w:rsidR="001C4E36" w:rsidRPr="00615758" w:rsidRDefault="002A5847" w:rsidP="001C4E36"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1l</m:t>
                      </m:r>
                    </m:sub>
                  </m:sSub>
                </m:den>
              </m:f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1l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2l</m:t>
                      </m:r>
                    </m:sub>
                  </m:sSub>
                </m:den>
              </m:f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2l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#</m:t>
              </m:r>
              <w:bookmarkStart w:id="1" w:name="QLrelationEq"/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d>
              <w:bookmarkEnd w:id="1"/>
            </m:e>
          </m:eqArr>
        </m:oMath>
      </m:oMathPara>
    </w:p>
    <w:p w14:paraId="0F417080" w14:textId="77777777" w:rsidR="001C4E36" w:rsidRPr="005074D5" w:rsidRDefault="002A5847" w:rsidP="001C4E36">
      <w:pPr>
        <w:pStyle w:val="Caption"/>
        <w:rPr>
          <w:rFonts w:ascii="Times New Roman" w:eastAsiaTheme="minorEastAsia" w:hAnsi="Times New Roman" w:cs="Times New Roman"/>
          <w:iCs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2"/>
                  <w:szCs w:val="22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2"/>
                  <w:szCs w:val="22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h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L</m:t>
                      </m:r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L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1l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2l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d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spool,l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L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ρ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1l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2l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p>
                              </m:sSubSup>
                            </m:e>
                          </m:d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L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sign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2"/>
                                          <w:szCs w:val="22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2"/>
                                          <w:szCs w:val="22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∆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2"/>
                                          <w:szCs w:val="22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2"/>
                                      <w:szCs w:val="22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rad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2"/>
                  <w:szCs w:val="22"/>
                </w:rPr>
                <m:t>#</m:t>
              </m:r>
              <w:bookmarkStart w:id="2" w:name="newPLEq"/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4</m:t>
                  </m:r>
                </m:e>
              </m:d>
              <w:bookmarkEnd w:id="2"/>
            </m:e>
          </m:eqArr>
        </m:oMath>
      </m:oMathPara>
    </w:p>
    <w:p w14:paraId="5C85907A" w14:textId="77777777" w:rsidR="001C4E36" w:rsidRDefault="001C4E36" w:rsidP="001C4E36">
      <w:pPr>
        <w:jc w:val="both"/>
      </w:pPr>
      <w:r>
        <w:t xml:space="preserve">Where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1l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2l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B047815" w14:textId="77777777" w:rsidR="001C4E36" w:rsidRDefault="001C4E36" w:rsidP="001C4E36">
      <w:pPr>
        <w:rPr>
          <w:iCs/>
        </w:rPr>
      </w:pPr>
    </w:p>
    <w:p w14:paraId="457F765A" w14:textId="77777777" w:rsidR="001C4E36" w:rsidRDefault="001C4E36" w:rsidP="001C4E36">
      <w:pPr>
        <w:rPr>
          <w:iCs/>
        </w:rPr>
      </w:pPr>
      <w:r>
        <w:rPr>
          <w:iCs/>
        </w:rPr>
        <w:t xml:space="preserve">Define the state as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  <w:r>
        <w:rPr>
          <w:szCs w:val="24"/>
        </w:rPr>
        <w:t>.</w:t>
      </w:r>
    </w:p>
    <w:p w14:paraId="45EC216D" w14:textId="77777777" w:rsidR="001C4E36" w:rsidRDefault="001C4E36" w:rsidP="001C4E36">
      <w:pPr>
        <w:rPr>
          <w:iCs/>
        </w:rPr>
      </w:pPr>
      <w:r>
        <w:rPr>
          <w:iCs/>
        </w:rPr>
        <w:lastRenderedPageBreak/>
        <w:t>The system can be expressed in the following state space representation:</w:t>
      </w:r>
    </w:p>
    <w:p w14:paraId="0ECB3E6C" w14:textId="77777777" w:rsidR="001C4E36" w:rsidRPr="005B1414" w:rsidRDefault="002A5847" w:rsidP="001C4E36">
      <w:pPr>
        <w:pStyle w:val="Caption"/>
        <w:rPr>
          <w:rFonts w:ascii="Times New Roman" w:eastAsiaTheme="minorEastAsia" w:hAnsi="Times New Roman" w:cs="Times New Roman"/>
          <w:iCs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kern w:val="0"/>
                          <w:sz w:val="24"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-sgn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rad>
                    </m:e>
                  </m:eqArr>
                </m:e>
              </m:d>
              <m:ctrlPr>
                <w:rPr>
                  <w:rFonts w:ascii="Cambria Math" w:eastAsia="Cambria Math" w:hAnsi="Cambria Math" w:cs="Cambria Math"/>
                  <w:i/>
                  <w:iCs/>
                  <w:sz w:val="24"/>
                  <w:szCs w:val="24"/>
                </w:rPr>
              </m:ctrlP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26267753" w14:textId="77777777" w:rsidR="001C4E36" w:rsidRDefault="001C4E36" w:rsidP="001C4E36"/>
    <w:p w14:paraId="2CBC6692" w14:textId="77777777" w:rsidR="001C4E36" w:rsidRDefault="001C4E36" w:rsidP="001C4E36">
      <w:r>
        <w:t xml:space="preserve">Where </w:t>
      </w:r>
    </w:p>
    <w:p w14:paraId="52B7CA73" w14:textId="77777777" w:rsidR="001C4E36" w:rsidRDefault="002A5847" w:rsidP="001C4E36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2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2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6FDE8EB1" w14:textId="77777777" w:rsidR="001C4E36" w:rsidRDefault="002A5847" w:rsidP="001C4E36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</m:oMath>
      </m:oMathPara>
    </w:p>
    <w:p w14:paraId="4815123D" w14:textId="77777777" w:rsidR="001C4E36" w:rsidRPr="00685DFE" w:rsidRDefault="002A5847" w:rsidP="001C4E36"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1l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2l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bSup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spool,l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p>
                      </m:sSubSup>
                    </m:e>
                  </m:d>
                </m:den>
              </m:f>
            </m:e>
          </m:rad>
        </m:oMath>
      </m:oMathPara>
    </w:p>
    <w:p w14:paraId="386C6EE9" w14:textId="107379FF" w:rsidR="001C4E36" w:rsidRDefault="001C4E36" w:rsidP="001C4E36">
      <w:pPr>
        <w:rPr>
          <w:szCs w:val="24"/>
        </w:rPr>
      </w:pPr>
    </w:p>
    <w:p w14:paraId="391BE3FC" w14:textId="2E6F6F0F" w:rsidR="004F4141" w:rsidRDefault="004F4141" w:rsidP="001C4E36">
      <w:pPr>
        <w:rPr>
          <w:szCs w:val="24"/>
        </w:rPr>
      </w:pPr>
      <w:r>
        <w:rPr>
          <w:szCs w:val="24"/>
        </w:rPr>
        <w:t>Lift plant and tilt plant are both the system described above.</w:t>
      </w:r>
    </w:p>
    <w:p w14:paraId="04044D6C" w14:textId="0EF99A3C" w:rsidR="004F4141" w:rsidRDefault="000922E7" w:rsidP="001C4E36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27C8E524" wp14:editId="610B70F7">
            <wp:extent cx="4995377" cy="2515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931" cy="2519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EB5DC" w14:textId="093F46AF" w:rsidR="000922E7" w:rsidRDefault="000922E7" w:rsidP="001C4E36">
      <w:pPr>
        <w:rPr>
          <w:szCs w:val="24"/>
        </w:rPr>
      </w:pPr>
      <w:r>
        <w:rPr>
          <w:szCs w:val="24"/>
        </w:rPr>
        <w:t>From lift and tilt position, we can get bucket trajectory.</w:t>
      </w:r>
    </w:p>
    <w:p w14:paraId="70A62B72" w14:textId="03759E23" w:rsidR="000922E7" w:rsidRDefault="000922E7" w:rsidP="001C4E36">
      <w:pPr>
        <w:rPr>
          <w:szCs w:val="24"/>
        </w:rPr>
      </w:pPr>
      <w:r>
        <w:rPr>
          <w:szCs w:val="24"/>
        </w:rPr>
        <w:t>The force acting on the bucket tip is estimated using a model</w:t>
      </w:r>
      <w:r w:rsidR="00652950">
        <w:rPr>
          <w:szCs w:val="24"/>
        </w:rPr>
        <w:t xml:space="preserve"> (fundamental earth moving equation)</w:t>
      </w:r>
      <w:r>
        <w:rPr>
          <w:szCs w:val="24"/>
        </w:rPr>
        <w:t xml:space="preserve"> given the bucket tip trajectory.</w:t>
      </w:r>
      <w:r w:rsidR="002A5847">
        <w:rPr>
          <w:szCs w:val="24"/>
        </w:rPr>
        <w:t xml:space="preserve"> [1]</w:t>
      </w:r>
    </w:p>
    <w:p w14:paraId="4D4A7BD6" w14:textId="5240580A" w:rsidR="000922E7" w:rsidRDefault="000922E7" w:rsidP="001C4E36">
      <w:pPr>
        <w:rPr>
          <w:szCs w:val="24"/>
        </w:rPr>
      </w:pPr>
      <w:r>
        <w:rPr>
          <w:szCs w:val="24"/>
        </w:rPr>
        <w:t xml:space="preserve">Then the load force on lift and tilt piston can be obtained through linkage mechanism, which is done by TAMU collaborators. </w:t>
      </w:r>
    </w:p>
    <w:p w14:paraId="097E61BC" w14:textId="7A0E4DEC" w:rsidR="002A5847" w:rsidRDefault="002A5847" w:rsidP="001C4E36">
      <w:pPr>
        <w:rPr>
          <w:szCs w:val="24"/>
        </w:rPr>
      </w:pPr>
      <w:r>
        <w:rPr>
          <w:szCs w:val="24"/>
        </w:rPr>
        <w:lastRenderedPageBreak/>
        <w:t>[1]</w:t>
      </w:r>
      <w:r>
        <w:rPr>
          <w:szCs w:val="24"/>
        </w:rPr>
        <w:t xml:space="preserve"> </w:t>
      </w:r>
      <w:r w:rsidRPr="002A5847">
        <w:rPr>
          <w:szCs w:val="24"/>
        </w:rPr>
        <w:t>Force-balancing algorithm to remove the discontinuity in soil force during wheel loader excavation</w:t>
      </w:r>
      <w:r>
        <w:rPr>
          <w:szCs w:val="24"/>
        </w:rPr>
        <w:t xml:space="preserve"> </w:t>
      </w:r>
    </w:p>
    <w:p w14:paraId="11D04050" w14:textId="77777777" w:rsidR="002A5847" w:rsidRDefault="002A5847" w:rsidP="001C4E36">
      <w:pPr>
        <w:rPr>
          <w:szCs w:val="24"/>
        </w:rPr>
      </w:pPr>
    </w:p>
    <w:p w14:paraId="1C43B273" w14:textId="77777777" w:rsidR="001C4E36" w:rsidRPr="00351878" w:rsidRDefault="001C4E36" w:rsidP="001C4E36">
      <w:pPr>
        <w:jc w:val="center"/>
        <w:rPr>
          <w:b/>
          <w:sz w:val="32"/>
        </w:rPr>
      </w:pPr>
      <w:r>
        <w:rPr>
          <w:b/>
          <w:sz w:val="32"/>
        </w:rPr>
        <w:t>Tracking</w:t>
      </w:r>
      <w:r w:rsidRPr="00351878">
        <w:rPr>
          <w:b/>
          <w:sz w:val="32"/>
        </w:rPr>
        <w:t xml:space="preserve"> digging trajectory</w:t>
      </w:r>
    </w:p>
    <w:p w14:paraId="6C21AE01" w14:textId="77777777" w:rsidR="001C4E36" w:rsidRDefault="001C4E36" w:rsidP="001C4E36">
      <w:r>
        <w:t>The lift load on lift piston and tilt load force on tilt piston are shown below. Uncertainties are added.</w:t>
      </w:r>
    </w:p>
    <w:p w14:paraId="2771CDC0" w14:textId="4D375336" w:rsidR="001C4E36" w:rsidRDefault="001C4E36" w:rsidP="008A0E2C">
      <w:pPr>
        <w:jc w:val="center"/>
      </w:pPr>
      <w:r w:rsidRPr="00A72437">
        <w:rPr>
          <w:noProof/>
        </w:rPr>
        <w:drawing>
          <wp:inline distT="0" distB="0" distL="0" distR="0" wp14:anchorId="59AD4B66" wp14:editId="68326BC8">
            <wp:extent cx="4552256" cy="34144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16" cy="342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D8C3" w14:textId="77777777" w:rsidR="008A0E2C" w:rsidRDefault="008A0E2C" w:rsidP="001C4E36"/>
    <w:p w14:paraId="0D401EEE" w14:textId="4AB4ACD9" w:rsidR="00561836" w:rsidRDefault="001C4E36" w:rsidP="00561836">
      <w:r>
        <w:t>Just Feedback controller (FB). In this case, a PI controller is adopted.</w:t>
      </w:r>
      <w:r w:rsidR="00561836" w:rsidRPr="00561836">
        <w:t xml:space="preserve"> </w:t>
      </w:r>
      <w:r w:rsidR="00561836">
        <w:t>The block diagram of the control architecture is shown below.</w:t>
      </w:r>
    </w:p>
    <w:p w14:paraId="15C04AD8" w14:textId="326401C0" w:rsidR="001C4E36" w:rsidRDefault="00BC772B" w:rsidP="001C4E36">
      <w:r w:rsidRPr="00BC772B">
        <w:drawing>
          <wp:inline distT="0" distB="0" distL="0" distR="0" wp14:anchorId="25E65497" wp14:editId="6B5BE168">
            <wp:extent cx="5943600" cy="1417320"/>
            <wp:effectExtent l="0" t="0" r="0" b="0"/>
            <wp:docPr id="61" name="Picture 60">
              <a:extLst xmlns:a="http://schemas.openxmlformats.org/drawingml/2006/main">
                <a:ext uri="{FF2B5EF4-FFF2-40B4-BE49-F238E27FC236}">
                  <a16:creationId xmlns:a16="http://schemas.microsoft.com/office/drawing/2014/main" id="{2D05B8EB-0FBA-43E5-89CA-A9A83B368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>
                      <a:extLst>
                        <a:ext uri="{FF2B5EF4-FFF2-40B4-BE49-F238E27FC236}">
                          <a16:creationId xmlns:a16="http://schemas.microsoft.com/office/drawing/2014/main" id="{2D05B8EB-0FBA-43E5-89CA-A9A83B368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14F" w14:textId="79ACB66F" w:rsidR="00BC772B" w:rsidRDefault="00BC772B" w:rsidP="00BC772B">
      <w:pPr>
        <w:jc w:val="center"/>
      </w:pPr>
      <w:r>
        <w:t>Figure 2. Control architecture</w:t>
      </w:r>
    </w:p>
    <w:p w14:paraId="63ECF498" w14:textId="77777777" w:rsidR="00BC772B" w:rsidRDefault="00BC772B" w:rsidP="001C4E36"/>
    <w:p w14:paraId="1691FCF8" w14:textId="3E77D389" w:rsidR="00561836" w:rsidRDefault="00561836" w:rsidP="001C4E36">
      <w:r>
        <w:t>The tracking for lift and tilt piston positions are shown below.</w:t>
      </w:r>
    </w:p>
    <w:p w14:paraId="0D04069B" w14:textId="77777777" w:rsidR="001C4E36" w:rsidRDefault="001C4E36" w:rsidP="001C4E36">
      <w:pPr>
        <w:jc w:val="center"/>
      </w:pPr>
      <w:r w:rsidRPr="00940AE6">
        <w:rPr>
          <w:noProof/>
        </w:rPr>
        <w:lastRenderedPageBreak/>
        <w:drawing>
          <wp:inline distT="0" distB="0" distL="0" distR="0" wp14:anchorId="0ED94867" wp14:editId="40BB627F">
            <wp:extent cx="4404514" cy="330364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88" cy="33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1C62" w14:textId="15FAFA4D" w:rsidR="001C4E36" w:rsidRDefault="001C4E36" w:rsidP="001C4E36">
      <w:pPr>
        <w:jc w:val="center"/>
      </w:pPr>
      <w:r w:rsidRPr="00940AE6">
        <w:rPr>
          <w:noProof/>
        </w:rPr>
        <w:drawing>
          <wp:inline distT="0" distB="0" distL="0" distR="0" wp14:anchorId="6FBE7C1F" wp14:editId="79ACB73B">
            <wp:extent cx="4550674" cy="341327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84" cy="342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130B" w14:textId="49DB85CF" w:rsidR="00561836" w:rsidRDefault="00561836" w:rsidP="00561836">
      <w:r>
        <w:t>The control inputs for lift and tilt function are shown below.</w:t>
      </w:r>
    </w:p>
    <w:p w14:paraId="7713BEA7" w14:textId="05A93A15" w:rsidR="001C4E36" w:rsidRDefault="001C4E36" w:rsidP="001C4E36">
      <w:pPr>
        <w:jc w:val="center"/>
      </w:pPr>
      <w:r w:rsidRPr="00940AE6">
        <w:rPr>
          <w:noProof/>
        </w:rPr>
        <w:lastRenderedPageBreak/>
        <w:drawing>
          <wp:inline distT="0" distB="0" distL="0" distR="0" wp14:anchorId="71FE49F1" wp14:editId="436797F7">
            <wp:extent cx="4608872" cy="345692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519" cy="346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EFFA" w14:textId="0135B883" w:rsidR="00561836" w:rsidRDefault="00561836" w:rsidP="00561836">
      <w:r>
        <w:t xml:space="preserve">Through linkage, the lift and tilt piston position can be converted to the bucket trajectory, which is shown below. One is reference, the other is the simulated result. </w:t>
      </w:r>
    </w:p>
    <w:p w14:paraId="4B8611F7" w14:textId="77777777" w:rsidR="001C4E36" w:rsidRDefault="001C4E36" w:rsidP="001C4E36">
      <w:pPr>
        <w:jc w:val="center"/>
      </w:pPr>
      <w:r w:rsidRPr="003F5F29">
        <w:rPr>
          <w:noProof/>
        </w:rPr>
        <w:drawing>
          <wp:inline distT="0" distB="0" distL="0" distR="0" wp14:anchorId="783DAA7B" wp14:editId="70C22306">
            <wp:extent cx="4510216" cy="338293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06" cy="338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0FF6" w14:textId="77777777" w:rsidR="001C4E36" w:rsidRDefault="001C4E36" w:rsidP="001C4E36">
      <w:pPr>
        <w:jc w:val="center"/>
      </w:pPr>
    </w:p>
    <w:p w14:paraId="329927B8" w14:textId="77777777" w:rsidR="00A423D1" w:rsidRDefault="00A423D1"/>
    <w:sectPr w:rsidR="00A42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992"/>
    <w:rsid w:val="000922E7"/>
    <w:rsid w:val="001C4E36"/>
    <w:rsid w:val="002A5847"/>
    <w:rsid w:val="004F4141"/>
    <w:rsid w:val="00561836"/>
    <w:rsid w:val="00652950"/>
    <w:rsid w:val="008A0E2C"/>
    <w:rsid w:val="00955992"/>
    <w:rsid w:val="00A423D1"/>
    <w:rsid w:val="00BC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C4634"/>
  <w15:chartTrackingRefBased/>
  <w15:docId w15:val="{3C0A09D1-3187-46D4-BB98-6DCB3373C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E36"/>
    <w:rPr>
      <w:rFonts w:cstheme="minorBidi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C4E36"/>
    <w:pPr>
      <w:widowControl w:val="0"/>
      <w:spacing w:after="0" w:line="240" w:lineRule="auto"/>
      <w:jc w:val="both"/>
    </w:pPr>
    <w:rPr>
      <w:rFonts w:asciiTheme="majorHAnsi" w:eastAsia="SimHei" w:hAnsiTheme="majorHAnsi" w:cstheme="majorBidi"/>
      <w:kern w:val="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Gaonan Zhao</dc:creator>
  <cp:keywords/>
  <dc:description/>
  <cp:lastModifiedBy>Gaonan Zhao</cp:lastModifiedBy>
  <cp:revision>8</cp:revision>
  <cp:lastPrinted>2022-06-26T23:08:00Z</cp:lastPrinted>
  <dcterms:created xsi:type="dcterms:W3CDTF">2022-06-26T22:48:00Z</dcterms:created>
  <dcterms:modified xsi:type="dcterms:W3CDTF">2022-06-26T23:17:00Z</dcterms:modified>
</cp:coreProperties>
</file>