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美吉组学下载</w:t>
      </w:r>
    </w:p>
    <w:p>
      <w:pPr>
        <w:jc w:val="center"/>
      </w:pPr>
      <w:r>
        <w:t>美吉云 v.majorbio.com 项目中心组学数据批量下载 + scRNA 初步质控 + 三件套报告</w:t>
      </w:r>
    </w:p>
    <w:p>
      <w:pPr>
        <w:pStyle w:val="Heading1"/>
      </w:pPr>
      <w:r>
        <w:t>小白操作手册</w:t>
      </w:r>
    </w:p>
    <w:p>
      <w:pPr>
        <w:pStyle w:val="Heading1"/>
      </w:pPr>
      <w:r>
        <w:t>一、这个 Skill 是干什么的</w:t>
      </w:r>
    </w:p>
    <w:p>
      <w:r>
        <w:t>从美吉云项目中心登录、遍历任务、批量下载组学数据到本地，并自动完成 scRNA 初步质控与 Word/Excel/PPT 三件套报告。适用于单细胞转录组（scRNA）、DIA 蛋白组等美吉云交付的数据。</w:t>
      </w:r>
    </w:p>
    <w:p>
      <w:pPr>
        <w:pStyle w:val="Heading1"/>
      </w:pPr>
      <w:r>
        <w:t>二、环境准备</w:t>
      </w:r>
    </w:p>
    <w:p>
      <w:r>
        <w:t>Python 3.x + 以下库：</w:t>
      </w:r>
    </w:p>
    <w:p>
      <w:pPr>
        <w:pStyle w:val="ListBullet"/>
      </w:pPr>
      <w:r>
        <w:t>requests（HTTP）</w:t>
      </w:r>
    </w:p>
    <w:p>
      <w:pPr>
        <w:pStyle w:val="ListBullet"/>
      </w:pPr>
      <w:r>
        <w:t>ddddocr（验证码 OCR）</w:t>
      </w:r>
    </w:p>
    <w:p>
      <w:pPr>
        <w:pStyle w:val="ListBullet"/>
      </w:pPr>
      <w:r>
        <w:t>pandas（解析）</w:t>
      </w:r>
    </w:p>
    <w:p>
      <w:pPr>
        <w:pStyle w:val="ListBullet"/>
      </w:pPr>
      <w:r>
        <w:t>matplotlib（图表）</w:t>
      </w:r>
    </w:p>
    <w:p>
      <w:pPr>
        <w:pStyle w:val="ListBullet"/>
      </w:pPr>
      <w:r>
        <w:t>python-docx / openpyxl / python-pptx（三件套）</w:t>
      </w:r>
    </w:p>
    <w:p>
      <w:r>
        <w:t>安装：pip install requests ddddocr pandas matplotlib python-docx openpyxl python-pptx</w:t>
      </w:r>
    </w:p>
    <w:p>
      <w:pPr>
        <w:pStyle w:val="Heading1"/>
      </w:pPr>
      <w:r>
        <w:t>三、登录鉴权</w:t>
      </w:r>
    </w:p>
    <w:p>
      <w:r>
        <w:t>登录网关 uc.majorbio.com，数据接口 apix.majorbio.com。</w:t>
      </w:r>
    </w:p>
    <w:p>
      <w:r>
        <w:t>流程：① 取图形验证码 → ② ddddocr 自动识别 → ③ 登录拿 sso token → ④ 用 Authorization 头访问数据接口。</w:t>
      </w:r>
    </w:p>
    <w:p>
      <w:r>
        <w:t>⚠️ 非内部用户必须有验证码；OCR 命中率约 1/6，脚本会自动循环重试。</w:t>
      </w:r>
    </w:p>
    <w:p>
      <w:pPr>
        <w:pStyle w:val="Heading1"/>
      </w:pPr>
      <w:r>
        <w:t>四、批量下载流程</w:t>
      </w:r>
    </w:p>
    <w:p>
      <w:r>
        <w:t>1. 准备账号密码（走 --account/--password 或环境变量，不硬编码）</w:t>
      </w:r>
    </w:p>
    <w:p>
      <w:r>
        <w:t>2. 运行 python majorbio_download.py --account xx --password xx --outdir 输出目录</w:t>
      </w:r>
    </w:p>
    <w:p>
      <w:r>
        <w:t>3. 脚本自动：登录 → 列任务(is_test=2 测试数据) → 递归遍历文件 → 逐文件下载</w:t>
      </w:r>
    </w:p>
    <w:p>
      <w:r>
        <w:t>4. 下载直链用干净请求（不带 Authorization），否则 400 InvalidArgument</w:t>
      </w:r>
    </w:p>
    <w:p>
      <w:r>
        <w:t>5. 断点续传：.part 临时文件 + 完成后 rename，可安全重跑</w:t>
      </w:r>
    </w:p>
    <w:p>
      <w:pPr>
        <w:pStyle w:val="Heading1"/>
      </w:pPr>
      <w:r>
        <w:t>五、完整性校验</w:t>
      </w:r>
    </w:p>
    <w:p>
      <w:r>
        <w:t>① 文件数：磁盘 == 清单，无 .part 残留</w:t>
      </w:r>
    </w:p>
    <w:p>
      <w:r>
        <w:t>② gzip 完整性：所有 .gz 跑 gzip -t，0 损坏</w:t>
      </w:r>
    </w:p>
    <w:p>
      <w:r>
        <w:t>③ 内容一致性：抽样重下 N 个文件，MD5 逐字节比对 100% 一致</w:t>
      </w:r>
    </w:p>
    <w:p>
      <w:r>
        <w:t>⚠️ 不要用 manifest 的 size 字段严格比对（平台 size 字段会过期）</w:t>
      </w:r>
    </w:p>
    <w:p>
      <w:pPr>
        <w:pStyle w:val="Heading1"/>
      </w:pPr>
      <w:r>
        <w:t>六、scRNA 质控 + 三件套报告</w:t>
      </w:r>
    </w:p>
    <w:p>
      <w:r>
        <w:t>解析每个样本 workflow_results/01_BasicAnalysis/Dnbc4tools/metrics_summary.csv，统计细胞数/UMI/基因/reads/Q30/饱和度/捕获率/比对率，生成 Word/Excel/PPT。</w:t>
      </w:r>
    </w:p>
    <w:p>
      <w:r>
        <w:t>运行：python scRNA_qc_report.py --root 数据目录 --title 项目名 --outdir 报告目录</w:t>
      </w:r>
    </w:p>
    <w:p>
      <w:r>
        <w:t>注：华大 C4 平台线粒体比例 0.00% 是参考基因组注释特性，非数据异常。</w:t>
      </w:r>
    </w:p>
    <w:p>
      <w:pPr>
        <w:pStyle w:val="Heading1"/>
      </w:pPr>
      <w:r>
        <w:t>七、常见问题</w:t>
      </w:r>
    </w:p>
    <w:p>
      <w:pPr>
        <w:pStyle w:val="ListBullet"/>
      </w:pPr>
      <w:r>
        <w:t>下载直链 400 InvalidArgument</w:t>
      </w:r>
    </w:p>
    <w:p>
      <w:r>
        <w:t>→ 带了 Authorization 头 → 用干净 GET</w:t>
      </w:r>
    </w:p>
    <w:p>
      <w:pPr>
        <w:pStyle w:val="ListBullet"/>
      </w:pPr>
      <w:r>
        <w:t>file/download_file 返回 12002</w:t>
      </w:r>
    </w:p>
    <w:p>
      <w:r>
        <w:t>→ 文件被平台上锁 → UI 解锁后重试</w:t>
      </w:r>
    </w:p>
    <w:p>
      <w:pPr>
        <w:pStyle w:val="ListBullet"/>
      </w:pPr>
      <w:r>
        <w:t>登录失败</w:t>
      </w:r>
    </w:p>
    <w:p>
      <w:r>
        <w:t>→ ddddocr 命中率 1/6 → 循环重试；确认账号密码正确</w:t>
      </w:r>
    </w:p>
    <w:p>
      <w:pPr>
        <w:pStyle w:val="ListBullet"/>
      </w:pPr>
      <w:r>
        <w:t>manifest size 与磁盘不一致</w:t>
      </w:r>
    </w:p>
    <w:p>
      <w:r>
        <w:t>→ 平台 size 字段过期，非损坏 → MD5/gzip 验证</w:t>
      </w:r>
    </w:p>
    <w:p>
      <w:pPr>
        <w:pStyle w:val="ListBullet"/>
      </w:pPr>
      <w:r>
        <w:t>图表中文豆腐块</w:t>
      </w:r>
    </w:p>
    <w:p>
      <w:r>
        <w:t>→ 未注册中文字体 → fontManager.addfont(msyh.ttc)</w:t>
      </w:r>
    </w:p>
    <w:p>
      <w:pPr>
        <w:pStyle w:val="ListBullet"/>
      </w:pPr>
      <w:r>
        <w:t>编号前导零丢失</w:t>
      </w:r>
    </w:p>
    <w:p>
      <w:r>
        <w:t>→ read_csv 加 dtype=str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