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0BE" w:rsidRDefault="001710BE" w:rsidP="001710BE">
      <w:pPr>
        <w:pStyle w:val="a7"/>
        <w:numPr>
          <w:ilvl w:val="0"/>
          <w:numId w:val="1"/>
        </w:numPr>
        <w:ind w:leftChars="0"/>
      </w:pPr>
      <w:commentRangeStart w:id="0"/>
      <w:r w:rsidRPr="0076745E">
        <w:rPr>
          <w:rFonts w:hint="eastAsia"/>
        </w:rPr>
        <w:t>土地需要量</w:t>
      </w:r>
      <w:commentRangeEnd w:id="0"/>
      <w:r>
        <w:rPr>
          <w:rStyle w:val="a8"/>
          <w:rFonts w:ascii="Times New Roman" w:hAnsi="Times New Roman"/>
        </w:rPr>
        <w:commentReference w:id="0"/>
      </w:r>
      <w:r w:rsidRPr="0076745E">
        <w:rPr>
          <w:rFonts w:hint="eastAsia"/>
        </w:rPr>
        <w:t>が</w:t>
      </w:r>
      <w:r>
        <w:rPr>
          <w:rFonts w:hint="eastAsia"/>
        </w:rPr>
        <w:t>不変の</w:t>
      </w:r>
      <w:r w:rsidRPr="0076745E">
        <w:rPr>
          <w:rFonts w:hint="eastAsia"/>
        </w:rPr>
        <w:t>とき</w:t>
      </w:r>
      <w:r>
        <w:rPr>
          <w:rFonts w:hint="eastAsia"/>
        </w:rPr>
        <w:t>土地利用変化は不変とするための工夫</w:t>
      </w:r>
    </w:p>
    <w:p w:rsidR="001710BE" w:rsidRPr="000067DD" w:rsidRDefault="001710BE" w:rsidP="001710BE"/>
    <w:p w:rsidR="001710BE" w:rsidRDefault="001710BE" w:rsidP="001710BE">
      <w:r>
        <w:rPr>
          <w:rFonts w:hint="eastAsia"/>
        </w:rPr>
        <w:t>前期から土地需要量が変わらない場合、土地利用</w:t>
      </w:r>
      <w:r w:rsidR="009217EC">
        <w:rPr>
          <w:rFonts w:hint="eastAsia"/>
        </w:rPr>
        <w:t>変化</w:t>
      </w:r>
      <w:r>
        <w:rPr>
          <w:rFonts w:hint="eastAsia"/>
        </w:rPr>
        <w:t>が起こることは考えにくい。</w:t>
      </w:r>
    </w:p>
    <w:p w:rsidR="001710BE" w:rsidRDefault="001710BE" w:rsidP="001710BE">
      <w:commentRangeStart w:id="1"/>
      <w:r>
        <w:rPr>
          <w:rFonts w:hint="eastAsia"/>
        </w:rPr>
        <w:t>前期に</w:t>
      </w:r>
      <w:commentRangeEnd w:id="1"/>
      <w:r>
        <w:rPr>
          <w:rStyle w:val="a8"/>
        </w:rPr>
        <w:commentReference w:id="1"/>
      </w:r>
      <w:r>
        <w:rPr>
          <w:rFonts w:hint="eastAsia"/>
        </w:rPr>
        <w:t>選ばれた土地の</w:t>
      </w:r>
      <w:r w:rsidR="00531FE8">
        <w:rPr>
          <w:rFonts w:hint="eastAsia"/>
        </w:rPr>
        <w:t>生産力をかさ上げすることで重みづけし、前期に選ばれた土地が翌年に</w:t>
      </w:r>
      <w:bookmarkStart w:id="2" w:name="_GoBack"/>
      <w:bookmarkEnd w:id="2"/>
      <w:r>
        <w:rPr>
          <w:rFonts w:hint="eastAsia"/>
        </w:rPr>
        <w:t>優先的に選ばれるようにする。すなわち、前期から土地需要量が変わらない場合、土地利用が起こらないようにする。</w:t>
      </w:r>
    </w:p>
    <w:p w:rsidR="001439CB" w:rsidRDefault="001710BE" w:rsidP="001710BE">
      <w:r>
        <w:rPr>
          <w:rFonts w:hint="eastAsia"/>
        </w:rPr>
        <w:t>生産力のかさ上げ分は、選ばれた土地の最低値と選ばれなかった土地の最高値の差分とする。そうすることで、選ばれた土地の生産力は、選ばれなかった土地のどの生産力よりも高くする。</w:t>
      </w:r>
    </w:p>
    <w:p w:rsidR="001710BE" w:rsidRDefault="001710BE" w:rsidP="001710BE"/>
    <w:p w:rsidR="001710BE" w:rsidRDefault="001710BE" w:rsidP="001710BE">
      <w:r>
        <w:rPr>
          <w:rFonts w:hint="eastAsia"/>
        </w:rPr>
        <w:t>2006</w:t>
      </w:r>
      <w:r>
        <w:rPr>
          <w:rFonts w:hint="eastAsia"/>
        </w:rPr>
        <w:t>年に</w:t>
      </w:r>
      <w:r>
        <w:rPr>
          <w:rFonts w:hint="eastAsia"/>
        </w:rPr>
        <w:t>2005</w:t>
      </w:r>
      <w:r>
        <w:rPr>
          <w:rFonts w:hint="eastAsia"/>
        </w:rPr>
        <w:t>年と全く同じ土地を入れて計算する。</w:t>
      </w:r>
    </w:p>
    <w:p w:rsidR="001710BE" w:rsidRDefault="001710BE" w:rsidP="001710BE">
      <w:r>
        <w:rPr>
          <w:rFonts w:hint="eastAsia"/>
        </w:rPr>
        <w:t>2005</w:t>
      </w:r>
      <w:r>
        <w:rPr>
          <w:rFonts w:hint="eastAsia"/>
        </w:rPr>
        <w:t>年に選ばれるところは、</w:t>
      </w:r>
      <w:r>
        <w:rPr>
          <w:rFonts w:hint="eastAsia"/>
        </w:rPr>
        <w:t>2006</w:t>
      </w:r>
      <w:r>
        <w:rPr>
          <w:rFonts w:hint="eastAsia"/>
        </w:rPr>
        <w:t>年にも選ばれるが、</w:t>
      </w:r>
      <w:r>
        <w:rPr>
          <w:rFonts w:hint="eastAsia"/>
        </w:rPr>
        <w:t>2005</w:t>
      </w:r>
      <w:r>
        <w:rPr>
          <w:rFonts w:hint="eastAsia"/>
        </w:rPr>
        <w:t>年よりも面積率</w:t>
      </w:r>
      <w:r>
        <w:rPr>
          <w:rFonts w:hint="eastAsia"/>
        </w:rPr>
        <w:t>Y</w:t>
      </w:r>
      <w:r>
        <w:rPr>
          <w:rFonts w:hint="eastAsia"/>
        </w:rPr>
        <w:t>が小さくなって、代わりに、収量がない土地、例えば、北海道などに水田が若干広がるという結果となった。</w:t>
      </w:r>
      <w:r w:rsidR="00722AA0">
        <w:rPr>
          <w:rFonts w:hint="eastAsia"/>
        </w:rPr>
        <w:t>また、</w:t>
      </w:r>
      <w:r w:rsidR="00722AA0">
        <w:rPr>
          <w:rFonts w:hint="eastAsia"/>
        </w:rPr>
        <w:t>1.1</w:t>
      </w:r>
      <w:r w:rsidR="00722AA0">
        <w:rPr>
          <w:rFonts w:hint="eastAsia"/>
        </w:rPr>
        <w:t>倍ケースで、収量の高いセルでの面積率の低下も見られた。</w:t>
      </w:r>
    </w:p>
    <w:p w:rsidR="001710BE" w:rsidRDefault="00722AA0" w:rsidP="001710BE">
      <w:r>
        <w:rPr>
          <w:rFonts w:hint="eastAsia"/>
        </w:rPr>
        <w:t>いずれも値は</w:t>
      </w:r>
      <w:r w:rsidR="00EC193E">
        <w:rPr>
          <w:rFonts w:hint="eastAsia"/>
        </w:rPr>
        <w:t>微小なので、許容範囲とする。</w:t>
      </w:r>
    </w:p>
    <w:p w:rsidR="00EC193E" w:rsidRDefault="00EC193E" w:rsidP="001710BE"/>
    <w:p w:rsidR="001710BE" w:rsidRPr="001710BE" w:rsidRDefault="001710BE" w:rsidP="001710BE">
      <w:r>
        <w:rPr>
          <w:rFonts w:hint="eastAsia"/>
        </w:rPr>
        <w:t>下記は、</w:t>
      </w:r>
      <w:r>
        <w:rPr>
          <w:rFonts w:hint="eastAsia"/>
        </w:rPr>
        <w:t>2005</w:t>
      </w:r>
      <w:r>
        <w:rPr>
          <w:rFonts w:hint="eastAsia"/>
        </w:rPr>
        <w:t>年から</w:t>
      </w:r>
      <w:r>
        <w:rPr>
          <w:rFonts w:hint="eastAsia"/>
        </w:rPr>
        <w:t>2006</w:t>
      </w:r>
      <w:r>
        <w:rPr>
          <w:rFonts w:hint="eastAsia"/>
        </w:rPr>
        <w:t>年への変化分をとったものと、</w:t>
      </w:r>
      <w:r>
        <w:rPr>
          <w:rFonts w:hint="eastAsia"/>
        </w:rPr>
        <w:t>GAEZ</w:t>
      </w:r>
      <w:r>
        <w:rPr>
          <w:rFonts w:hint="eastAsia"/>
        </w:rPr>
        <w:t>の収量（</w:t>
      </w:r>
      <w:r>
        <w:rPr>
          <w:rFonts w:hint="eastAsia"/>
        </w:rPr>
        <w:t>ton/ha</w:t>
      </w:r>
      <w:r>
        <w:rPr>
          <w:rFonts w:hint="eastAsia"/>
        </w:rPr>
        <w:t>）。</w:t>
      </w:r>
    </w:p>
    <w:p w:rsidR="001710BE" w:rsidRDefault="001710BE" w:rsidP="001710BE"/>
    <w:p w:rsidR="001710BE" w:rsidRDefault="00754C1B" w:rsidP="00754C1B">
      <w:r>
        <w:rPr>
          <w:rFonts w:hint="eastAsia"/>
        </w:rPr>
        <w:t>1.1</w:t>
      </w:r>
      <w:r>
        <w:rPr>
          <w:rFonts w:hint="eastAsia"/>
        </w:rPr>
        <w:t>倍</w:t>
      </w:r>
      <w:r w:rsidR="00C81D8B">
        <w:rPr>
          <w:rFonts w:hint="eastAsia"/>
        </w:rPr>
        <w:t>ケース</w:t>
      </w:r>
    </w:p>
    <w:p w:rsidR="00754C1B" w:rsidRDefault="00754C1B" w:rsidP="00754C1B">
      <w:r>
        <w:rPr>
          <w:noProof/>
        </w:rPr>
        <w:drawing>
          <wp:inline distT="0" distB="0" distL="0" distR="0">
            <wp:extent cx="3714101" cy="2867025"/>
            <wp:effectExtent l="0" t="0" r="1270" b="0"/>
            <wp:docPr id="4" name="図 4" descr="C:\subversion_LandUse\LandUse_rev1\output\png\JPN\2006_PDRdif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ubversion_LandUse\LandUse_rev1\output\png\JPN\2006_PDRdif_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101" cy="2867025"/>
                    </a:xfrm>
                    <a:prstGeom prst="rect">
                      <a:avLst/>
                    </a:prstGeom>
                    <a:noFill/>
                    <a:ln>
                      <a:noFill/>
                    </a:ln>
                  </pic:spPr>
                </pic:pic>
              </a:graphicData>
            </a:graphic>
          </wp:inline>
        </w:drawing>
      </w:r>
    </w:p>
    <w:p w:rsidR="00754C1B" w:rsidRDefault="00754C1B" w:rsidP="00754C1B">
      <w:r>
        <w:rPr>
          <w:rFonts w:hint="eastAsia"/>
        </w:rPr>
        <w:t>1.0</w:t>
      </w:r>
      <w:r>
        <w:rPr>
          <w:rFonts w:hint="eastAsia"/>
        </w:rPr>
        <w:t>倍</w:t>
      </w:r>
      <w:r w:rsidR="00C81D8B">
        <w:rPr>
          <w:rFonts w:hint="eastAsia"/>
        </w:rPr>
        <w:t>ケース</w:t>
      </w:r>
    </w:p>
    <w:p w:rsidR="00754C1B" w:rsidRDefault="00765881" w:rsidP="00754C1B">
      <w:r>
        <w:rPr>
          <w:noProof/>
        </w:rPr>
        <w:lastRenderedPageBreak/>
        <w:drawing>
          <wp:inline distT="0" distB="0" distL="0" distR="0">
            <wp:extent cx="4343400" cy="3352800"/>
            <wp:effectExtent l="0" t="0" r="0" b="0"/>
            <wp:docPr id="5" name="図 5" descr="C:\subversion_LandUse\LandUse_rev1\output\png\JPN\2006_PDRdif_s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ubversion_LandUse\LandUse_rev1\output\png\JPN\2006_PDRdif_sa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3352800"/>
                    </a:xfrm>
                    <a:prstGeom prst="rect">
                      <a:avLst/>
                    </a:prstGeom>
                    <a:noFill/>
                    <a:ln>
                      <a:noFill/>
                    </a:ln>
                  </pic:spPr>
                </pic:pic>
              </a:graphicData>
            </a:graphic>
          </wp:inline>
        </w:drawing>
      </w:r>
    </w:p>
    <w:p w:rsidR="00754C1B" w:rsidRDefault="00754C1B" w:rsidP="00754C1B">
      <w:r>
        <w:rPr>
          <w:rFonts w:hint="eastAsia"/>
        </w:rPr>
        <w:t>0.9</w:t>
      </w:r>
      <w:r>
        <w:rPr>
          <w:rFonts w:hint="eastAsia"/>
        </w:rPr>
        <w:t>倍</w:t>
      </w:r>
      <w:r w:rsidR="00C81D8B">
        <w:rPr>
          <w:rFonts w:hint="eastAsia"/>
        </w:rPr>
        <w:t>ケース</w:t>
      </w:r>
    </w:p>
    <w:p w:rsidR="00754C1B" w:rsidRDefault="00765881" w:rsidP="00754C1B">
      <w:r>
        <w:rPr>
          <w:noProof/>
        </w:rPr>
        <w:drawing>
          <wp:inline distT="0" distB="0" distL="0" distR="0">
            <wp:extent cx="4343400" cy="3352800"/>
            <wp:effectExtent l="0" t="0" r="0" b="0"/>
            <wp:docPr id="6" name="図 6" descr="C:\subversion_LandUse\LandUse_rev1\output\png\JPN\2006_PDRd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ubversion_LandUse\LandUse_rev1\output\png\JPN\2006_PDRdi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3352800"/>
                    </a:xfrm>
                    <a:prstGeom prst="rect">
                      <a:avLst/>
                    </a:prstGeom>
                    <a:noFill/>
                    <a:ln>
                      <a:noFill/>
                    </a:ln>
                  </pic:spPr>
                </pic:pic>
              </a:graphicData>
            </a:graphic>
          </wp:inline>
        </w:drawing>
      </w:r>
    </w:p>
    <w:p w:rsidR="00765881" w:rsidRDefault="00765881" w:rsidP="00765881">
      <w:pPr>
        <w:keepNext/>
      </w:pPr>
      <w:r>
        <w:rPr>
          <w:rFonts w:hint="eastAsia"/>
        </w:rPr>
        <w:lastRenderedPageBreak/>
        <w:t>GAEZ</w:t>
      </w:r>
      <w:r>
        <w:rPr>
          <w:rFonts w:hint="eastAsia"/>
        </w:rPr>
        <w:t>の収量（</w:t>
      </w:r>
      <w:r>
        <w:rPr>
          <w:rFonts w:hint="eastAsia"/>
        </w:rPr>
        <w:t>ton/ha</w:t>
      </w:r>
      <w:r>
        <w:rPr>
          <w:rFonts w:hint="eastAsia"/>
        </w:rPr>
        <w:t>）</w:t>
      </w:r>
    </w:p>
    <w:p w:rsidR="00765881" w:rsidRDefault="00765881" w:rsidP="00754C1B">
      <w:r>
        <w:rPr>
          <w:noProof/>
        </w:rPr>
        <w:drawing>
          <wp:inline distT="0" distB="0" distL="0" distR="0" wp14:anchorId="04A905EB" wp14:editId="6354B687">
            <wp:extent cx="4346575" cy="3348990"/>
            <wp:effectExtent l="0" t="0" r="0" b="3810"/>
            <wp:docPr id="7" name="図 7" descr="C:\subversion_LandUse\LandUse_rev1\output\png\JPN\PDRy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ubversion_LandUse\LandUse_rev1\output\png\JPN\PDRyiel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6575" cy="3348990"/>
                    </a:xfrm>
                    <a:prstGeom prst="rect">
                      <a:avLst/>
                    </a:prstGeom>
                    <a:noFill/>
                    <a:ln>
                      <a:noFill/>
                    </a:ln>
                  </pic:spPr>
                </pic:pic>
              </a:graphicData>
            </a:graphic>
          </wp:inline>
        </w:drawing>
      </w:r>
    </w:p>
    <w:p w:rsidR="00155967" w:rsidRDefault="00155967" w:rsidP="00754C1B"/>
    <w:p w:rsidR="0093769F" w:rsidRDefault="0093769F">
      <w:pPr>
        <w:widowControl/>
        <w:jc w:val="left"/>
      </w:pPr>
      <w:r>
        <w:rPr>
          <w:rFonts w:hint="eastAsia"/>
        </w:rPr>
        <w:t>２００５年の農地エリア</w:t>
      </w:r>
    </w:p>
    <w:p w:rsidR="0093769F" w:rsidRDefault="00355EC8">
      <w:pPr>
        <w:widowControl/>
        <w:jc w:val="left"/>
      </w:pPr>
      <w:r>
        <w:rPr>
          <w:noProof/>
        </w:rPr>
        <w:drawing>
          <wp:inline distT="0" distB="0" distL="0" distR="0">
            <wp:extent cx="4346575" cy="3350260"/>
            <wp:effectExtent l="0" t="0" r="0" b="2540"/>
            <wp:docPr id="3" name="図 3" descr="C:\subversion_LandUse\LandUse_rev1\output\png\JPN\2005_PD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ubversion_LandUse\LandUse_rev1\output\png\JPN\2005_PD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6575" cy="3350260"/>
                    </a:xfrm>
                    <a:prstGeom prst="rect">
                      <a:avLst/>
                    </a:prstGeom>
                    <a:noFill/>
                    <a:ln>
                      <a:noFill/>
                    </a:ln>
                  </pic:spPr>
                </pic:pic>
              </a:graphicData>
            </a:graphic>
          </wp:inline>
        </w:drawing>
      </w:r>
    </w:p>
    <w:p w:rsidR="00155967" w:rsidRDefault="00155967">
      <w:pPr>
        <w:widowControl/>
        <w:jc w:val="left"/>
      </w:pPr>
      <w:r>
        <w:br w:type="page"/>
      </w:r>
    </w:p>
    <w:p w:rsidR="00155967" w:rsidRDefault="00155967" w:rsidP="00754C1B">
      <w:r>
        <w:rPr>
          <w:rFonts w:hint="eastAsia"/>
        </w:rPr>
        <w:lastRenderedPageBreak/>
        <w:t>重みづけ有・無しの比較　２１００年</w:t>
      </w:r>
    </w:p>
    <w:p w:rsidR="00155967" w:rsidRDefault="00155967" w:rsidP="00754C1B"/>
    <w:p w:rsidR="00FD0484" w:rsidRDefault="0013592C" w:rsidP="00754C1B">
      <w:r>
        <w:rPr>
          <w:rFonts w:hint="eastAsia"/>
        </w:rPr>
        <w:t>ありの方が少し、基準年</w:t>
      </w:r>
      <w:r w:rsidR="00FD0484">
        <w:rPr>
          <w:rFonts w:hint="eastAsia"/>
        </w:rPr>
        <w:t>の農地エリアに集中している。しかし、いずれも全土に広がる</w:t>
      </w:r>
      <w:r w:rsidR="00C148B3">
        <w:rPr>
          <w:rFonts w:hint="eastAsia"/>
        </w:rPr>
        <w:t>傾向がある</w:t>
      </w:r>
      <w:r w:rsidR="00FD0484">
        <w:rPr>
          <w:rFonts w:hint="eastAsia"/>
        </w:rPr>
        <w:t>。</w:t>
      </w:r>
    </w:p>
    <w:p w:rsidR="00155967" w:rsidRDefault="00155967" w:rsidP="00754C1B">
      <w:r>
        <w:rPr>
          <w:rFonts w:hint="eastAsia"/>
        </w:rPr>
        <w:t>あり</w:t>
      </w:r>
    </w:p>
    <w:p w:rsidR="00155967" w:rsidRDefault="006E62AC" w:rsidP="00754C1B">
      <w:r>
        <w:rPr>
          <w:noProof/>
        </w:rPr>
        <w:drawing>
          <wp:inline distT="0" distB="0" distL="0" distR="0">
            <wp:extent cx="4346575" cy="3348990"/>
            <wp:effectExtent l="0" t="0" r="0" b="3810"/>
            <wp:docPr id="2" name="図 2" descr="C:\subversion_LandUse\LandUse_rev1\output\png\JPN\2100_PDR_weigh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ubversion_LandUse\LandUse_rev1\output\png\JPN\2100_PDR_weight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6575" cy="3348990"/>
                    </a:xfrm>
                    <a:prstGeom prst="rect">
                      <a:avLst/>
                    </a:prstGeom>
                    <a:noFill/>
                    <a:ln>
                      <a:noFill/>
                    </a:ln>
                  </pic:spPr>
                </pic:pic>
              </a:graphicData>
            </a:graphic>
          </wp:inline>
        </w:drawing>
      </w:r>
    </w:p>
    <w:p w:rsidR="00155967" w:rsidRDefault="00155967" w:rsidP="00754C1B">
      <w:r>
        <w:rPr>
          <w:rFonts w:hint="eastAsia"/>
        </w:rPr>
        <w:t>なし</w:t>
      </w:r>
    </w:p>
    <w:p w:rsidR="006E62AC" w:rsidRPr="00155967" w:rsidRDefault="006E62AC" w:rsidP="00754C1B">
      <w:r>
        <w:rPr>
          <w:noProof/>
        </w:rPr>
        <w:drawing>
          <wp:inline distT="0" distB="0" distL="0" distR="0">
            <wp:extent cx="4346575" cy="3348990"/>
            <wp:effectExtent l="0" t="0" r="0" b="3810"/>
            <wp:docPr id="1" name="図 1" descr="C:\subversion_LandUse\LandUse_rev1\output\png\JPN\2100_PDR_nonweigh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ubversion_LandUse\LandUse_rev1\output\png\JPN\2100_PDR_nonweight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6575" cy="3348990"/>
                    </a:xfrm>
                    <a:prstGeom prst="rect">
                      <a:avLst/>
                    </a:prstGeom>
                    <a:noFill/>
                    <a:ln>
                      <a:noFill/>
                    </a:ln>
                  </pic:spPr>
                </pic:pic>
              </a:graphicData>
            </a:graphic>
          </wp:inline>
        </w:drawing>
      </w:r>
    </w:p>
    <w:sectPr w:rsidR="006E62AC" w:rsidRPr="00155967">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omoko" w:date="2015-06-12T13:49:00Z" w:initials="TH">
    <w:p w:rsidR="001710BE" w:rsidRDefault="001710BE" w:rsidP="001710BE">
      <w:r>
        <w:rPr>
          <w:rStyle w:val="a8"/>
        </w:rPr>
        <w:annotationRef/>
      </w:r>
      <w:r>
        <w:rPr>
          <w:rFonts w:hint="eastAsia"/>
        </w:rPr>
        <w:t>生産力がないところは選択されないとする。</w:t>
      </w:r>
    </w:p>
    <w:p w:rsidR="001710BE" w:rsidRDefault="001710BE" w:rsidP="001710BE">
      <w:pPr>
        <w:pStyle w:val="a9"/>
      </w:pPr>
      <w:r>
        <w:rPr>
          <w:rFonts w:hint="eastAsia"/>
        </w:rPr>
        <w:t>→</w:t>
      </w:r>
      <w:r>
        <w:rPr>
          <w:rFonts w:hint="eastAsia"/>
        </w:rPr>
        <w:t xml:space="preserve"> </w:t>
      </w:r>
      <w:r>
        <w:rPr>
          <w:rFonts w:hint="eastAsia"/>
        </w:rPr>
        <w:t>農地マップと収量マップが異なる場合、問題。例えば、北海道でコメがとれるという解が得られなくなる。</w:t>
      </w:r>
    </w:p>
  </w:comment>
  <w:comment w:id="1" w:author="Tomoko" w:date="2015-06-12T13:49:00Z" w:initials="TH">
    <w:p w:rsidR="001710BE" w:rsidRDefault="001710BE" w:rsidP="001710BE">
      <w:pPr>
        <w:pStyle w:val="a9"/>
      </w:pPr>
      <w:r>
        <w:rPr>
          <w:rStyle w:val="a8"/>
        </w:rPr>
        <w:annotationRef/>
      </w:r>
      <w:r>
        <w:rPr>
          <w:rFonts w:hint="eastAsia"/>
        </w:rPr>
        <w:t>土地転換費用を高く設定することで、土地利用が変換しにくくすることは可能だが、選ばれているところよりも高い生産力の土地が存在する以上、土地利用変換が起こるため。</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6E03" w:rsidRDefault="00B16E03" w:rsidP="001710BE">
      <w:r>
        <w:separator/>
      </w:r>
    </w:p>
  </w:endnote>
  <w:endnote w:type="continuationSeparator" w:id="0">
    <w:p w:rsidR="00B16E03" w:rsidRDefault="00B16E03" w:rsidP="00171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6E03" w:rsidRDefault="00B16E03" w:rsidP="001710BE">
      <w:r>
        <w:separator/>
      </w:r>
    </w:p>
  </w:footnote>
  <w:footnote w:type="continuationSeparator" w:id="0">
    <w:p w:rsidR="00B16E03" w:rsidRDefault="00B16E03" w:rsidP="001710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274E0"/>
    <w:multiLevelType w:val="hybridMultilevel"/>
    <w:tmpl w:val="5F7EEA94"/>
    <w:lvl w:ilvl="0" w:tplc="415AAFA2">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17A347E"/>
    <w:multiLevelType w:val="hybridMultilevel"/>
    <w:tmpl w:val="C91836A8"/>
    <w:lvl w:ilvl="0" w:tplc="2D940A1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A362CDA"/>
    <w:multiLevelType w:val="hybridMultilevel"/>
    <w:tmpl w:val="139470D2"/>
    <w:lvl w:ilvl="0" w:tplc="AC78071C">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74A"/>
    <w:rsid w:val="0013592C"/>
    <w:rsid w:val="001439CB"/>
    <w:rsid w:val="00155967"/>
    <w:rsid w:val="001710BE"/>
    <w:rsid w:val="00355EC8"/>
    <w:rsid w:val="00531FE8"/>
    <w:rsid w:val="00534BA8"/>
    <w:rsid w:val="006E62AC"/>
    <w:rsid w:val="00722AA0"/>
    <w:rsid w:val="00754C1B"/>
    <w:rsid w:val="00765881"/>
    <w:rsid w:val="00777682"/>
    <w:rsid w:val="009217EC"/>
    <w:rsid w:val="0093769F"/>
    <w:rsid w:val="009415DE"/>
    <w:rsid w:val="00B16E03"/>
    <w:rsid w:val="00C148B3"/>
    <w:rsid w:val="00C81D8B"/>
    <w:rsid w:val="00E440F0"/>
    <w:rsid w:val="00EA174A"/>
    <w:rsid w:val="00EC193E"/>
    <w:rsid w:val="00F51373"/>
    <w:rsid w:val="00FD04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10BE"/>
    <w:pPr>
      <w:widowControl w:val="0"/>
      <w:jc w:val="both"/>
    </w:pPr>
    <w:rPr>
      <w:rFonts w:ascii="Times New Roman" w:eastAsia="ＭＳ 明朝"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10BE"/>
    <w:pPr>
      <w:tabs>
        <w:tab w:val="center" w:pos="4252"/>
        <w:tab w:val="right" w:pos="8504"/>
      </w:tabs>
      <w:snapToGrid w:val="0"/>
    </w:pPr>
  </w:style>
  <w:style w:type="character" w:customStyle="1" w:styleId="a4">
    <w:name w:val="ヘッダー (文字)"/>
    <w:basedOn w:val="a0"/>
    <w:link w:val="a3"/>
    <w:uiPriority w:val="99"/>
    <w:rsid w:val="001710BE"/>
  </w:style>
  <w:style w:type="paragraph" w:styleId="a5">
    <w:name w:val="footer"/>
    <w:basedOn w:val="a"/>
    <w:link w:val="a6"/>
    <w:uiPriority w:val="99"/>
    <w:unhideWhenUsed/>
    <w:rsid w:val="001710BE"/>
    <w:pPr>
      <w:tabs>
        <w:tab w:val="center" w:pos="4252"/>
        <w:tab w:val="right" w:pos="8504"/>
      </w:tabs>
      <w:snapToGrid w:val="0"/>
    </w:pPr>
  </w:style>
  <w:style w:type="character" w:customStyle="1" w:styleId="a6">
    <w:name w:val="フッター (文字)"/>
    <w:basedOn w:val="a0"/>
    <w:link w:val="a5"/>
    <w:uiPriority w:val="99"/>
    <w:rsid w:val="001710BE"/>
  </w:style>
  <w:style w:type="paragraph" w:styleId="a7">
    <w:name w:val="List Paragraph"/>
    <w:basedOn w:val="a"/>
    <w:uiPriority w:val="34"/>
    <w:qFormat/>
    <w:rsid w:val="001710BE"/>
    <w:pPr>
      <w:ind w:leftChars="400" w:left="840"/>
    </w:pPr>
    <w:rPr>
      <w:rFonts w:ascii="Century" w:hAnsi="Century"/>
      <w:szCs w:val="22"/>
    </w:rPr>
  </w:style>
  <w:style w:type="character" w:styleId="a8">
    <w:name w:val="annotation reference"/>
    <w:basedOn w:val="a0"/>
    <w:uiPriority w:val="99"/>
    <w:rsid w:val="001710BE"/>
    <w:rPr>
      <w:sz w:val="18"/>
      <w:szCs w:val="18"/>
    </w:rPr>
  </w:style>
  <w:style w:type="paragraph" w:styleId="a9">
    <w:name w:val="annotation text"/>
    <w:basedOn w:val="a"/>
    <w:link w:val="aa"/>
    <w:uiPriority w:val="99"/>
    <w:rsid w:val="001710BE"/>
    <w:pPr>
      <w:jc w:val="left"/>
    </w:pPr>
    <w:rPr>
      <w:szCs w:val="21"/>
    </w:rPr>
  </w:style>
  <w:style w:type="character" w:customStyle="1" w:styleId="aa">
    <w:name w:val="コメント文字列 (文字)"/>
    <w:basedOn w:val="a0"/>
    <w:link w:val="a9"/>
    <w:uiPriority w:val="99"/>
    <w:rsid w:val="001710BE"/>
    <w:rPr>
      <w:rFonts w:ascii="Times New Roman" w:eastAsia="ＭＳ 明朝" w:hAnsi="Times New Roman" w:cs="Times New Roman"/>
      <w:szCs w:val="21"/>
    </w:rPr>
  </w:style>
  <w:style w:type="paragraph" w:styleId="ab">
    <w:name w:val="Balloon Text"/>
    <w:basedOn w:val="a"/>
    <w:link w:val="ac"/>
    <w:uiPriority w:val="99"/>
    <w:semiHidden/>
    <w:unhideWhenUsed/>
    <w:rsid w:val="001710BE"/>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1710B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10BE"/>
    <w:pPr>
      <w:widowControl w:val="0"/>
      <w:jc w:val="both"/>
    </w:pPr>
    <w:rPr>
      <w:rFonts w:ascii="Times New Roman" w:eastAsia="ＭＳ 明朝"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10BE"/>
    <w:pPr>
      <w:tabs>
        <w:tab w:val="center" w:pos="4252"/>
        <w:tab w:val="right" w:pos="8504"/>
      </w:tabs>
      <w:snapToGrid w:val="0"/>
    </w:pPr>
  </w:style>
  <w:style w:type="character" w:customStyle="1" w:styleId="a4">
    <w:name w:val="ヘッダー (文字)"/>
    <w:basedOn w:val="a0"/>
    <w:link w:val="a3"/>
    <w:uiPriority w:val="99"/>
    <w:rsid w:val="001710BE"/>
  </w:style>
  <w:style w:type="paragraph" w:styleId="a5">
    <w:name w:val="footer"/>
    <w:basedOn w:val="a"/>
    <w:link w:val="a6"/>
    <w:uiPriority w:val="99"/>
    <w:unhideWhenUsed/>
    <w:rsid w:val="001710BE"/>
    <w:pPr>
      <w:tabs>
        <w:tab w:val="center" w:pos="4252"/>
        <w:tab w:val="right" w:pos="8504"/>
      </w:tabs>
      <w:snapToGrid w:val="0"/>
    </w:pPr>
  </w:style>
  <w:style w:type="character" w:customStyle="1" w:styleId="a6">
    <w:name w:val="フッター (文字)"/>
    <w:basedOn w:val="a0"/>
    <w:link w:val="a5"/>
    <w:uiPriority w:val="99"/>
    <w:rsid w:val="001710BE"/>
  </w:style>
  <w:style w:type="paragraph" w:styleId="a7">
    <w:name w:val="List Paragraph"/>
    <w:basedOn w:val="a"/>
    <w:uiPriority w:val="34"/>
    <w:qFormat/>
    <w:rsid w:val="001710BE"/>
    <w:pPr>
      <w:ind w:leftChars="400" w:left="840"/>
    </w:pPr>
    <w:rPr>
      <w:rFonts w:ascii="Century" w:hAnsi="Century"/>
      <w:szCs w:val="22"/>
    </w:rPr>
  </w:style>
  <w:style w:type="character" w:styleId="a8">
    <w:name w:val="annotation reference"/>
    <w:basedOn w:val="a0"/>
    <w:uiPriority w:val="99"/>
    <w:rsid w:val="001710BE"/>
    <w:rPr>
      <w:sz w:val="18"/>
      <w:szCs w:val="18"/>
    </w:rPr>
  </w:style>
  <w:style w:type="paragraph" w:styleId="a9">
    <w:name w:val="annotation text"/>
    <w:basedOn w:val="a"/>
    <w:link w:val="aa"/>
    <w:uiPriority w:val="99"/>
    <w:rsid w:val="001710BE"/>
    <w:pPr>
      <w:jc w:val="left"/>
    </w:pPr>
    <w:rPr>
      <w:szCs w:val="21"/>
    </w:rPr>
  </w:style>
  <w:style w:type="character" w:customStyle="1" w:styleId="aa">
    <w:name w:val="コメント文字列 (文字)"/>
    <w:basedOn w:val="a0"/>
    <w:link w:val="a9"/>
    <w:uiPriority w:val="99"/>
    <w:rsid w:val="001710BE"/>
    <w:rPr>
      <w:rFonts w:ascii="Times New Roman" w:eastAsia="ＭＳ 明朝" w:hAnsi="Times New Roman" w:cs="Times New Roman"/>
      <w:szCs w:val="21"/>
    </w:rPr>
  </w:style>
  <w:style w:type="paragraph" w:styleId="ab">
    <w:name w:val="Balloon Text"/>
    <w:basedOn w:val="a"/>
    <w:link w:val="ac"/>
    <w:uiPriority w:val="99"/>
    <w:semiHidden/>
    <w:unhideWhenUsed/>
    <w:rsid w:val="001710BE"/>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1710B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7435113">
      <w:bodyDiv w:val="1"/>
      <w:marLeft w:val="0"/>
      <w:marRight w:val="0"/>
      <w:marTop w:val="0"/>
      <w:marBottom w:val="0"/>
      <w:divBdr>
        <w:top w:val="none" w:sz="0" w:space="0" w:color="auto"/>
        <w:left w:val="none" w:sz="0" w:space="0" w:color="auto"/>
        <w:bottom w:val="none" w:sz="0" w:space="0" w:color="auto"/>
        <w:right w:val="none" w:sz="0" w:space="0" w:color="auto"/>
      </w:divBdr>
      <w:divsChild>
        <w:div w:id="1241060996">
          <w:marLeft w:val="0"/>
          <w:marRight w:val="0"/>
          <w:marTop w:val="0"/>
          <w:marBottom w:val="0"/>
          <w:divBdr>
            <w:top w:val="none" w:sz="0" w:space="0" w:color="auto"/>
            <w:left w:val="none" w:sz="0" w:space="0" w:color="auto"/>
            <w:bottom w:val="none" w:sz="0" w:space="0" w:color="auto"/>
            <w:right w:val="none" w:sz="0" w:space="0" w:color="auto"/>
          </w:divBdr>
        </w:div>
        <w:div w:id="1622759515">
          <w:marLeft w:val="0"/>
          <w:marRight w:val="0"/>
          <w:marTop w:val="0"/>
          <w:marBottom w:val="0"/>
          <w:divBdr>
            <w:top w:val="none" w:sz="0" w:space="0" w:color="auto"/>
            <w:left w:val="none" w:sz="0" w:space="0" w:color="auto"/>
            <w:bottom w:val="none" w:sz="0" w:space="0" w:color="auto"/>
            <w:right w:val="none" w:sz="0" w:space="0" w:color="auto"/>
          </w:divBdr>
        </w:div>
        <w:div w:id="994921445">
          <w:marLeft w:val="0"/>
          <w:marRight w:val="0"/>
          <w:marTop w:val="0"/>
          <w:marBottom w:val="0"/>
          <w:divBdr>
            <w:top w:val="none" w:sz="0" w:space="0" w:color="auto"/>
            <w:left w:val="none" w:sz="0" w:space="0" w:color="auto"/>
            <w:bottom w:val="none" w:sz="0" w:space="0" w:color="auto"/>
            <w:right w:val="none" w:sz="0" w:space="0" w:color="auto"/>
          </w:divBdr>
        </w:div>
        <w:div w:id="645935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91</Words>
  <Characters>522</Characters>
  <Application>Microsoft Office Word</Application>
  <DocSecurity>0</DocSecurity>
  <Lines>4</Lines>
  <Paragraphs>1</Paragraphs>
  <ScaleCrop>false</ScaleCrop>
  <Company>Hewlett-Packard Company</Company>
  <LinksUpToDate>false</LinksUpToDate>
  <CharactersWithSpaces>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Tomoko</dc:creator>
  <cp:keywords/>
  <dc:description/>
  <cp:lastModifiedBy>Tomoko</cp:lastModifiedBy>
  <cp:revision>19</cp:revision>
  <dcterms:created xsi:type="dcterms:W3CDTF">2015-06-12T04:49:00Z</dcterms:created>
  <dcterms:modified xsi:type="dcterms:W3CDTF">2015-06-21T02:47:00Z</dcterms:modified>
</cp:coreProperties>
</file>