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</w:rPr>
        <w:t>安徽省月度生产与投资景气指数分析报告</w:t>
      </w:r>
    </w:p>
    <w:p>
      <w:r>
        <w:rPr>
          <w:rFonts w:ascii="Microsoft YaHei" w:hAnsi="Microsoft YaHei" w:eastAsia="Microsoft YaHei" w:cs="Microsoft YaHei"/>
          <w:b w:val="0"/>
        </w:rPr>
        <w:t>本报告使用国家统计局分省月度数据，采用主成分分析（PCA）构建安徽省月度景气指数，并使用季节性 ARIMA 模型（SARIMA）和12个月季节朴素方法进行短期预测。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</w:rPr>
        <w:t>一、样本与方法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</w:rPr>
        <w:t>样本期：2023-08-01 至 2026-07-01，共 36 个月。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</w:rPr>
        <w:t>景气指数观测月：2023-08-01 至 2026-06-01。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</w:rPr>
        <w:t>核心指标：工业增加值同比、固定资产投资累计同比、利润总额累计同比、发电量同比、工业生产者出厂价格指数（PPI）同比偏离值。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</w:rPr>
        <w:t>指数基准：2024年平均值缩放为100，使用10个月观测。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</w:rPr>
        <w:t>固定资产投资和利润使用官方累计增速，不能直接解释为当月增速；官方缺失月份未插值。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</w:rPr>
        <w:t>二、核心指标走势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</w:rP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ator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</w:rPr>
        <w:t>三、主成分分析载荷（PCA）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</w:rP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load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主成分分析载荷（PCA）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工业增加值同比（%）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0.5376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固定资产投资累计同比（%）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-0.4051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利润总额累计同比（%）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0.4871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发电量同比（%）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0.0773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工业生产者出厂价格指数（PPI）同比偏离值（百分点）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0.5510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 w:cs="Microsoft YaHei"/>
          <w:b/>
        </w:rPr>
        <w:t>四、景气指数与预测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</w:rP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_forec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模型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日期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预测值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下限（95%）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上限（95%）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12个月季节朴素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2026-07-01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93.9441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68.9622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118.9259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12个月季节朴素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2026-08-01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96.4154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71.4336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121.3973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12个月季节朴素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2026-09-01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98.0929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73.1111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123.0748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季节性 ARIMA 模型（SARIMA）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2026-07-01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130.8600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123.3155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138.4044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季节性 ARIMA 模型（SARIMA）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2026-08-01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130.8600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118.5475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143.1724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季节性 ARIMA 模型（SARIMA）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2026-09-01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130.8600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115.1668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146.5531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 w:cs="Microsoft YaHei"/>
          <w:b/>
        </w:rPr>
        <w:t>五、滚动验证</w:t>
      </w:r>
    </w:p>
    <w:p>
      <w:r>
        <w:rPr>
          <w:rFonts w:ascii="Microsoft YaHei" w:hAnsi="Microsoft YaHei" w:eastAsia="Microsoft YaHei" w:cs="Microsoft YaHei"/>
          <w:b w:val="0"/>
        </w:rPr>
        <w:t>平均绝对误差（MAE）和均方根误差（RMSE）越小，表示预测误差越小。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模型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预测期限（月）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平均绝对误差（MAE）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均方根误差（RMSE）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</w:rPr>
              <w:t>预测点数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季节性 ARIMA 模型（SARIMA）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3.8301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4.6179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季节性 ARIMA 模型（SARIMA）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4.9437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6.4919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30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季节性 ARIMA 模型（SARIMA）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5.9924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8.1249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42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12个月季节朴素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9.9318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14.9531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12个月季节朴素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9.3637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13.9906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30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12个月季节朴素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8.5914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12.8275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 w:cs="Microsoft YaHei"/>
                <w:b w:val="0"/>
              </w:rPr>
              <w:t>42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 w:cs="Microsoft YaHei"/>
          <w:b/>
        </w:rPr>
        <w:t>六、解释限制</w:t>
      </w:r>
    </w:p>
    <w:p>
      <w:r>
        <w:rPr>
          <w:rFonts w:ascii="Microsoft YaHei" w:hAnsi="Microsoft YaHei" w:eastAsia="Microsoft YaHei" w:cs="Microsoft YaHei"/>
          <w:b w:val="0"/>
        </w:rPr>
        <w:t>当前样本长度较短，预测结果适合作为应用统计复试项目中的方法展示和短期参考，不应视为对未来经济走势的确定性判断。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