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7D38AA">
      <w:pPr>
        <w:rPr>
          <w:b/>
          <w:bCs/>
        </w:rPr>
      </w:pPr>
      <w:r>
        <w:rPr>
          <w:b/>
          <w:bCs/>
        </w:rPr>
        <w:t>1. 随机森林（Random Forest）</w:t>
      </w:r>
    </w:p>
    <w:p w14:paraId="63F3ABF8">
      <w:r>
        <w:t>随机森林是一种集成学习方法，通过构建多个决策树来提高模型的准确性和控制过拟合。</w:t>
      </w:r>
    </w:p>
    <w:p w14:paraId="16193D9C">
      <w:pPr>
        <w:rPr>
          <w:b/>
          <w:bCs/>
        </w:rPr>
      </w:pPr>
      <w:r>
        <w:rPr>
          <w:b/>
          <w:bCs/>
        </w:rPr>
        <w:t>核心原理：</w:t>
      </w:r>
    </w:p>
    <w:p w14:paraId="615D4E74">
      <w:pPr>
        <w:numPr>
          <w:ilvl w:val="0"/>
          <w:numId w:val="1"/>
        </w:numPr>
      </w:pPr>
      <w:r>
        <w:rPr>
          <w:b/>
          <w:bCs/>
        </w:rPr>
        <w:t>决策树的集成</w:t>
      </w:r>
      <w:r>
        <w:t>：随机森林由多个决策树组成。每个决策树都是在数据集的随机子集上独立训练的。</w:t>
      </w:r>
    </w:p>
    <w:p w14:paraId="5397AE9A">
      <w:pPr>
        <w:numPr>
          <w:ilvl w:val="0"/>
          <w:numId w:val="1"/>
        </w:numPr>
      </w:pPr>
      <w:r>
        <w:rPr>
          <w:b/>
          <w:bCs/>
        </w:rPr>
        <w:t>随机特征选择</w:t>
      </w:r>
      <w:r>
        <w:t>：在每个决策树的节点分裂时，只考虑数据集的一个随机子集特征，而不是所有特征。这增加了树之间的多样性，从而提高了模型的泛化能力。</w:t>
      </w:r>
    </w:p>
    <w:p w14:paraId="7D122A73">
      <w:pPr>
        <w:rPr>
          <w:b/>
          <w:bCs/>
        </w:rPr>
      </w:pPr>
      <w:r>
        <w:rPr>
          <w:b/>
          <w:bCs/>
        </w:rPr>
        <w:t>特征重要性评估：</w:t>
      </w:r>
    </w:p>
    <w:p w14:paraId="3CF37C2F">
      <w:pPr>
        <w:numPr>
          <w:ilvl w:val="0"/>
          <w:numId w:val="2"/>
        </w:numPr>
      </w:pPr>
      <w:r>
        <w:rPr>
          <w:b/>
          <w:bCs/>
        </w:rPr>
        <w:t>基尼不纯度（Gini Importance）</w:t>
      </w:r>
      <w:r>
        <w:t>：在构建决策树时，每个特征用于分裂节点会减少基尼不纯度。基尼不纯度衡量的是数据的混杂程度，特征使基尼不纯度减少越多，说明该特征对区分不同类别越有效。例如，在一个二分类问题中，如果使用某个特征分裂后，基尼不纯度从0.5下降到0.3，那么这个特征在此次分裂中对降低不纯度有较大贡献。</w:t>
      </w:r>
    </w:p>
    <w:p w14:paraId="63EFDB08">
      <w:pPr>
        <w:numPr>
          <w:ilvl w:val="0"/>
          <w:numId w:val="2"/>
        </w:numPr>
      </w:pPr>
      <w:r>
        <w:rPr>
          <w:b/>
          <w:bCs/>
        </w:rPr>
        <w:t>置换特征重要性（Permutation Importance）</w:t>
      </w:r>
      <w:r>
        <w:t>：通过随机置换一个特征的值来评估该特征对模型预测性能的影响。具体步骤如下：</w:t>
      </w:r>
    </w:p>
    <w:p w14:paraId="03B2B872">
      <w:pPr>
        <w:numPr>
          <w:ilvl w:val="1"/>
          <w:numId w:val="2"/>
        </w:numPr>
      </w:pPr>
      <w:r>
        <w:t>使用训练好的随机森林模型对测试数据进行预测，得到原始的预测准确率或误差。</w:t>
      </w:r>
    </w:p>
    <w:p w14:paraId="7A5AAE86">
      <w:pPr>
        <w:numPr>
          <w:ilvl w:val="1"/>
          <w:numId w:val="2"/>
        </w:numPr>
      </w:pPr>
      <w:r>
        <w:t>对每个特征，随机置换其在测试数据中的值，再次进行预测，计算此时的预测准确率或误差。</w:t>
      </w:r>
    </w:p>
    <w:p w14:paraId="03E644F7">
      <w:pPr>
        <w:numPr>
          <w:ilvl w:val="1"/>
          <w:numId w:val="2"/>
        </w:numPr>
      </w:pPr>
      <w:r>
        <w:t>如果置换某个特征后的模型性能下降幅度很大，说明该特征很重要，因为模型对该特征的原始信息依赖程度高。</w:t>
      </w:r>
    </w:p>
    <w:p w14:paraId="33F07BFE">
      <w:pPr>
        <w:rPr>
          <w:b/>
          <w:bCs/>
        </w:rPr>
      </w:pPr>
      <w:r>
        <w:rPr>
          <w:b/>
          <w:bCs/>
        </w:rPr>
        <w:t>2. SHAP（SHapley Additive exPlanations）方法</w:t>
      </w:r>
    </w:p>
    <w:p w14:paraId="2BD184F5">
      <w:r>
        <w:t>SHAP值方法是一种基于博弈论的模型解释方法，用于解释单个预测结果中各个特征的贡献。</w:t>
      </w:r>
    </w:p>
    <w:p w14:paraId="1FE681FF">
      <w:pPr>
        <w:rPr>
          <w:b/>
          <w:bCs/>
        </w:rPr>
      </w:pPr>
      <w:r>
        <w:rPr>
          <w:b/>
          <w:bCs/>
        </w:rPr>
        <w:t>核心原理：</w:t>
      </w:r>
    </w:p>
    <w:p w14:paraId="6915E90E">
      <w:pPr>
        <w:numPr>
          <w:ilvl w:val="0"/>
          <w:numId w:val="3"/>
        </w:numPr>
      </w:pPr>
      <w:r>
        <w:rPr>
          <w:b/>
          <w:bCs/>
        </w:rPr>
        <w:t>Shapley值</w:t>
      </w:r>
      <w:r>
        <w:t>：源自合作博弈论，表示一个玩家（特征）对所有可能的玩家组合（特征子集）的边际贡献的平均值。Shapley值的基本思想是，每个特征的贡献可以通过计算它在所有可能的特征组合中的边际贡献来确定。</w:t>
      </w:r>
    </w:p>
    <w:p w14:paraId="089A9AA0">
      <w:pPr>
        <w:numPr>
          <w:ilvl w:val="0"/>
          <w:numId w:val="3"/>
        </w:numPr>
      </w:pPr>
      <w:r>
        <w:rPr>
          <w:b/>
          <w:bCs/>
        </w:rPr>
        <w:t>特征贡献</w:t>
      </w:r>
      <w:r>
        <w:t>：SHAP值解释了每个特征对模型预测结果的正向或负向影响。对于一个样本的预测结果，所有特征的SHAP值之和等于模型的输出。</w:t>
      </w:r>
    </w:p>
    <w:p w14:paraId="2E2AAC1D">
      <w:pPr>
        <w:rPr>
          <w:b/>
          <w:bCs/>
        </w:rPr>
      </w:pPr>
      <w:r>
        <w:rPr>
          <w:b/>
          <w:bCs/>
        </w:rPr>
        <w:t>计算过程：</w:t>
      </w:r>
    </w:p>
    <w:p w14:paraId="3619B305">
      <w:pPr>
        <w:numPr>
          <w:ilvl w:val="0"/>
          <w:numId w:val="4"/>
        </w:numPr>
      </w:pPr>
      <w:r>
        <w:rPr>
          <w:b/>
          <w:bCs/>
        </w:rPr>
        <w:t>特征子集组合</w:t>
      </w:r>
      <w:r>
        <w:t>：考虑所有可能的特征子集组合，计算每个特征在这些组合中的边际贡献。</w:t>
      </w:r>
    </w:p>
    <w:p w14:paraId="12F5A288">
      <w:pPr>
        <w:numPr>
          <w:ilvl w:val="0"/>
          <w:numId w:val="4"/>
        </w:numPr>
      </w:pPr>
      <w:r>
        <w:rPr>
          <w:b/>
          <w:bCs/>
        </w:rPr>
        <w:t>高效算法（Tree SHAP）</w:t>
      </w:r>
      <w:r>
        <w:t>：对于树模型（如随机森林、LightGBM），可以使用Tree SHAP算法来高效计算SHAP值。Tree SHAP算法利用树的结构特性，能够在多项式时间内完成计算，避免了组合爆炸问题。</w:t>
      </w:r>
    </w:p>
    <w:p w14:paraId="7468FB78">
      <w:pPr>
        <w:rPr>
          <w:b/>
          <w:bCs/>
        </w:rPr>
      </w:pPr>
      <w:r>
        <w:rPr>
          <w:b/>
          <w:bCs/>
        </w:rPr>
        <w:t>3. LightGBM</w:t>
      </w:r>
    </w:p>
    <w:p w14:paraId="7A84100B">
      <w:r>
        <w:t>LightGBM是一种基于梯度提升的决策树算法，专为高效性和准确性而设计。</w:t>
      </w:r>
    </w:p>
    <w:p w14:paraId="3768741A">
      <w:pPr>
        <w:rPr>
          <w:b/>
          <w:bCs/>
        </w:rPr>
      </w:pPr>
      <w:r>
        <w:rPr>
          <w:b/>
          <w:bCs/>
        </w:rPr>
        <w:t>核心原理：</w:t>
      </w:r>
    </w:p>
    <w:p w14:paraId="3D3AD7E5">
      <w:pPr>
        <w:numPr>
          <w:ilvl w:val="0"/>
          <w:numId w:val="5"/>
        </w:numPr>
      </w:pPr>
      <w:r>
        <w:rPr>
          <w:b/>
          <w:bCs/>
        </w:rPr>
        <w:t>梯度提升</w:t>
      </w:r>
      <w:r>
        <w:t>：通过迭代地构建决策树，每棵树都试图纠正前一棵树的预测误差。具体步骤如下：</w:t>
      </w:r>
    </w:p>
    <w:p w14:paraId="15794CDA">
      <w:pPr>
        <w:numPr>
          <w:ilvl w:val="1"/>
          <w:numId w:val="5"/>
        </w:numPr>
      </w:pPr>
      <w:r>
        <w:t>初始化模型为一个简单的决策树。</w:t>
      </w:r>
    </w:p>
    <w:p w14:paraId="698606CF">
      <w:pPr>
        <w:numPr>
          <w:ilvl w:val="1"/>
          <w:numId w:val="5"/>
        </w:numPr>
      </w:pPr>
      <w:r>
        <w:t>计算当前模型的预测误差（残差）。</w:t>
      </w:r>
    </w:p>
    <w:p w14:paraId="55C01534">
      <w:pPr>
        <w:numPr>
          <w:ilvl w:val="1"/>
          <w:numId w:val="5"/>
        </w:numPr>
      </w:pPr>
      <w:r>
        <w:t>根据残差构建新的决策树。</w:t>
      </w:r>
    </w:p>
    <w:p w14:paraId="44FA5C35">
      <w:pPr>
        <w:numPr>
          <w:ilvl w:val="1"/>
          <w:numId w:val="5"/>
        </w:numPr>
      </w:pPr>
      <w:r>
        <w:t>将新构建的决策树加入模型中。</w:t>
      </w:r>
    </w:p>
    <w:p w14:paraId="53B041CF">
      <w:pPr>
        <w:numPr>
          <w:ilvl w:val="1"/>
          <w:numId w:val="5"/>
        </w:numPr>
      </w:pPr>
      <w:r>
        <w:t>重复步骤2-4，直到达到设定的迭代次数或满足停止条件。</w:t>
      </w:r>
    </w:p>
    <w:p w14:paraId="2BD972E6">
      <w:pPr>
        <w:numPr>
          <w:ilvl w:val="0"/>
          <w:numId w:val="5"/>
        </w:numPr>
      </w:pPr>
      <w:r>
        <w:rPr>
          <w:b/>
          <w:bCs/>
        </w:rPr>
        <w:t>直方图算法</w:t>
      </w:r>
      <w:r>
        <w:t>：将特征值分桶成离散的直方图，加速了特征分裂点的搜索。直方图算法通过减少特征值的搜索空间，提高了训练效率。</w:t>
      </w:r>
    </w:p>
    <w:p w14:paraId="5019AD15">
      <w:pPr>
        <w:numPr>
          <w:ilvl w:val="0"/>
          <w:numId w:val="5"/>
        </w:numPr>
      </w:pPr>
      <w:r>
        <w:rPr>
          <w:b/>
          <w:bCs/>
        </w:rPr>
        <w:t>梯度单边采样（GOSS）</w:t>
      </w:r>
      <w:r>
        <w:t>：对数据进行采样，保留更多的具有较大梯度的样本，以提高训练效率。GOSS方法在减少数据量的同时保留了重要信息，从而加快了训练速度。</w:t>
      </w:r>
    </w:p>
    <w:p w14:paraId="0411DC12">
      <w:pPr>
        <w:rPr>
          <w:b/>
          <w:bCs/>
        </w:rPr>
      </w:pPr>
      <w:r>
        <w:rPr>
          <w:b/>
          <w:bCs/>
        </w:rPr>
        <w:t>特征重要性评估：</w:t>
      </w:r>
    </w:p>
    <w:p w14:paraId="3C343F0F">
      <w:pPr>
        <w:numPr>
          <w:ilvl w:val="0"/>
          <w:numId w:val="6"/>
        </w:numPr>
      </w:pPr>
      <w:r>
        <w:rPr>
          <w:b/>
          <w:bCs/>
        </w:rPr>
        <w:t>特征分裂次数</w:t>
      </w:r>
      <w:r>
        <w:t>：记录每个特征在所有决策树中被选为分裂点的次数。分裂次数越多的特征，说明它在构建模型时被频繁用于区分不同的数据实例，特征重要性越高。</w:t>
      </w:r>
    </w:p>
    <w:p w14:paraId="3B63F5D8">
      <w:pPr>
        <w:numPr>
          <w:ilvl w:val="0"/>
          <w:numId w:val="6"/>
        </w:numPr>
      </w:pPr>
      <w:r>
        <w:rPr>
          <w:b/>
          <w:bCs/>
        </w:rPr>
        <w:t>特征增益（Gain）</w:t>
      </w:r>
      <w:r>
        <w:t>：计算每个特征在所有决策树中分裂时的增益（如基于信息增益或基尼增益），增益越大说明特征越重要。增益衡量的是特征在分裂节点时对模型损失函数的减少量。例如，在分类任务中，一个特征的增益值可能表示它在减少分类误差方面的重要性。</w:t>
      </w:r>
    </w:p>
    <w:p w14:paraId="04DB3FAE">
      <w:pPr>
        <w:rPr>
          <w:b/>
          <w:bCs/>
        </w:rPr>
      </w:pPr>
      <w:r>
        <w:rPr>
          <w:b/>
          <w:bCs/>
        </w:rPr>
        <w:t>总结对比</w:t>
      </w:r>
    </w:p>
    <w:p w14:paraId="6A26B260">
      <w:r>
        <w:rPr>
          <w:b/>
          <w:bCs/>
        </w:rPr>
        <w:t>表格</w:t>
      </w:r>
    </w:p>
    <w:p w14:paraId="6996079B">
      <w:r>
        <w:t>复制</w:t>
      </w:r>
    </w:p>
    <w:tbl>
      <w:tblPr>
        <w:tblStyle w:val="13"/>
        <w:tblW w:w="0" w:type="auto"/>
        <w:tblInd w:w="0" w:type="dxa"/>
        <w:tblLayout w:type="autofit"/>
        <w:tblCellMar>
          <w:top w:w="0" w:type="dxa"/>
          <w:left w:w="0" w:type="dxa"/>
          <w:bottom w:w="0" w:type="dxa"/>
          <w:right w:w="0" w:type="dxa"/>
        </w:tblCellMar>
      </w:tblPr>
      <w:tblGrid>
        <w:gridCol w:w="941"/>
        <w:gridCol w:w="2125"/>
        <w:gridCol w:w="2690"/>
        <w:gridCol w:w="2910"/>
      </w:tblGrid>
      <w:tr w14:paraId="214FAC5A">
        <w:tblPrEx>
          <w:tblCellMar>
            <w:top w:w="0" w:type="dxa"/>
            <w:left w:w="0" w:type="dxa"/>
            <w:bottom w:w="0" w:type="dxa"/>
            <w:right w:w="0" w:type="dxa"/>
          </w:tblCellMar>
        </w:tblPrEx>
        <w:trPr>
          <w:tblHeader/>
        </w:trPr>
        <w:tc>
          <w:tcPr>
            <w:tcW w:w="0" w:type="auto"/>
            <w:tcBorders>
              <w:left w:val="nil"/>
              <w:bottom w:val="nil"/>
              <w:right w:val="nil"/>
            </w:tcBorders>
            <w:tcMar>
              <w:top w:w="120" w:type="dxa"/>
              <w:left w:w="180" w:type="dxa"/>
              <w:bottom w:w="120" w:type="dxa"/>
              <w:right w:w="180" w:type="dxa"/>
            </w:tcMar>
            <w:vAlign w:val="bottom"/>
          </w:tcPr>
          <w:p w14:paraId="3BAEB361">
            <w:pPr>
              <w:rPr>
                <w:b/>
                <w:bCs/>
              </w:rPr>
            </w:pPr>
            <w:r>
              <w:rPr>
                <w:b/>
                <w:bCs/>
              </w:rPr>
              <w:t>方面</w:t>
            </w:r>
          </w:p>
        </w:tc>
        <w:tc>
          <w:tcPr>
            <w:tcW w:w="0" w:type="auto"/>
            <w:tcBorders>
              <w:bottom w:val="nil"/>
              <w:right w:val="nil"/>
            </w:tcBorders>
            <w:tcMar>
              <w:top w:w="120" w:type="dxa"/>
              <w:left w:w="180" w:type="dxa"/>
              <w:bottom w:w="120" w:type="dxa"/>
              <w:right w:w="180" w:type="dxa"/>
            </w:tcMar>
            <w:vAlign w:val="bottom"/>
          </w:tcPr>
          <w:p w14:paraId="3824638F">
            <w:pPr>
              <w:rPr>
                <w:b/>
                <w:bCs/>
              </w:rPr>
            </w:pPr>
            <w:r>
              <w:rPr>
                <w:b/>
                <w:bCs/>
              </w:rPr>
              <w:t>随机森林</w:t>
            </w:r>
          </w:p>
        </w:tc>
        <w:tc>
          <w:tcPr>
            <w:tcW w:w="0" w:type="auto"/>
            <w:tcBorders>
              <w:bottom w:val="nil"/>
              <w:right w:val="nil"/>
            </w:tcBorders>
            <w:tcMar>
              <w:top w:w="120" w:type="dxa"/>
              <w:left w:w="180" w:type="dxa"/>
              <w:bottom w:w="120" w:type="dxa"/>
              <w:right w:w="180" w:type="dxa"/>
            </w:tcMar>
            <w:vAlign w:val="bottom"/>
          </w:tcPr>
          <w:p w14:paraId="670C3E30">
            <w:pPr>
              <w:rPr>
                <w:b/>
                <w:bCs/>
              </w:rPr>
            </w:pPr>
            <w:r>
              <w:rPr>
                <w:b/>
                <w:bCs/>
              </w:rPr>
              <w:t>SHAP值方法</w:t>
            </w:r>
          </w:p>
        </w:tc>
        <w:tc>
          <w:tcPr>
            <w:tcW w:w="0" w:type="auto"/>
            <w:tcBorders>
              <w:bottom w:val="nil"/>
              <w:right w:val="nil"/>
            </w:tcBorders>
            <w:tcMar>
              <w:top w:w="120" w:type="dxa"/>
              <w:left w:w="180" w:type="dxa"/>
              <w:bottom w:w="120" w:type="dxa"/>
              <w:right w:w="180" w:type="dxa"/>
            </w:tcMar>
            <w:vAlign w:val="bottom"/>
          </w:tcPr>
          <w:p w14:paraId="5BBA9E17">
            <w:pPr>
              <w:rPr>
                <w:b/>
                <w:bCs/>
              </w:rPr>
            </w:pPr>
            <w:r>
              <w:rPr>
                <w:b/>
                <w:bCs/>
              </w:rPr>
              <w:t>LightGBM</w:t>
            </w:r>
          </w:p>
        </w:tc>
      </w:tr>
      <w:tr w14:paraId="7BD442AA">
        <w:tblPrEx>
          <w:tblCellMar>
            <w:top w:w="0" w:type="dxa"/>
            <w:left w:w="0" w:type="dxa"/>
            <w:bottom w:w="0" w:type="dxa"/>
            <w:right w:w="0" w:type="dxa"/>
          </w:tblCellMar>
        </w:tblPrEx>
        <w:tc>
          <w:tcPr>
            <w:tcW w:w="0" w:type="auto"/>
            <w:tcBorders>
              <w:left w:val="nil"/>
              <w:bottom w:val="nil"/>
              <w:right w:val="nil"/>
            </w:tcBorders>
            <w:tcMar>
              <w:top w:w="120" w:type="dxa"/>
              <w:left w:w="180" w:type="dxa"/>
              <w:bottom w:w="120" w:type="dxa"/>
              <w:right w:w="180" w:type="dxa"/>
            </w:tcMar>
            <w:vAlign w:val="bottom"/>
          </w:tcPr>
          <w:p w14:paraId="0893C3ED">
            <w:r>
              <w:rPr>
                <w:b/>
                <w:bCs/>
              </w:rPr>
              <w:t>类型</w:t>
            </w:r>
          </w:p>
        </w:tc>
        <w:tc>
          <w:tcPr>
            <w:tcW w:w="0" w:type="auto"/>
            <w:tcBorders>
              <w:bottom w:val="nil"/>
              <w:right w:val="nil"/>
            </w:tcBorders>
            <w:tcMar>
              <w:top w:w="120" w:type="dxa"/>
              <w:left w:w="180" w:type="dxa"/>
              <w:bottom w:w="120" w:type="dxa"/>
              <w:right w:w="180" w:type="dxa"/>
            </w:tcMar>
            <w:vAlign w:val="bottom"/>
          </w:tcPr>
          <w:p w14:paraId="27D01CA9">
            <w:r>
              <w:t>集成学习算法（基于决策树）</w:t>
            </w:r>
          </w:p>
        </w:tc>
        <w:tc>
          <w:tcPr>
            <w:tcW w:w="0" w:type="auto"/>
            <w:tcBorders>
              <w:bottom w:val="nil"/>
              <w:right w:val="nil"/>
            </w:tcBorders>
            <w:tcMar>
              <w:top w:w="120" w:type="dxa"/>
              <w:left w:w="180" w:type="dxa"/>
              <w:bottom w:w="120" w:type="dxa"/>
              <w:right w:w="180" w:type="dxa"/>
            </w:tcMar>
            <w:vAlign w:val="bottom"/>
          </w:tcPr>
          <w:p w14:paraId="75E856C2">
            <w:r>
              <w:t>模型解释方法</w:t>
            </w:r>
          </w:p>
        </w:tc>
        <w:tc>
          <w:tcPr>
            <w:tcW w:w="0" w:type="auto"/>
            <w:tcBorders>
              <w:bottom w:val="nil"/>
              <w:right w:val="nil"/>
            </w:tcBorders>
            <w:tcMar>
              <w:top w:w="120" w:type="dxa"/>
              <w:left w:w="180" w:type="dxa"/>
              <w:bottom w:w="120" w:type="dxa"/>
              <w:right w:w="180" w:type="dxa"/>
            </w:tcMar>
            <w:vAlign w:val="bottom"/>
          </w:tcPr>
          <w:p w14:paraId="6D5548BC">
            <w:r>
              <w:t>梯度提升算法（基于决策树）</w:t>
            </w:r>
          </w:p>
        </w:tc>
      </w:tr>
      <w:tr w14:paraId="18D72359">
        <w:tblPrEx>
          <w:tblCellMar>
            <w:top w:w="0" w:type="dxa"/>
            <w:left w:w="0" w:type="dxa"/>
            <w:bottom w:w="0" w:type="dxa"/>
            <w:right w:w="0" w:type="dxa"/>
          </w:tblCellMar>
        </w:tblPrEx>
        <w:tc>
          <w:tcPr>
            <w:tcW w:w="0" w:type="auto"/>
            <w:tcBorders>
              <w:left w:val="nil"/>
              <w:bottom w:val="nil"/>
              <w:right w:val="nil"/>
            </w:tcBorders>
            <w:tcMar>
              <w:top w:w="120" w:type="dxa"/>
              <w:left w:w="180" w:type="dxa"/>
              <w:bottom w:w="120" w:type="dxa"/>
              <w:right w:w="180" w:type="dxa"/>
            </w:tcMar>
            <w:vAlign w:val="bottom"/>
          </w:tcPr>
          <w:p w14:paraId="190E6307">
            <w:r>
              <w:rPr>
                <w:b/>
                <w:bCs/>
              </w:rPr>
              <w:t>核心原理</w:t>
            </w:r>
          </w:p>
        </w:tc>
        <w:tc>
          <w:tcPr>
            <w:tcW w:w="0" w:type="auto"/>
            <w:tcBorders>
              <w:bottom w:val="nil"/>
              <w:right w:val="nil"/>
            </w:tcBorders>
            <w:tcMar>
              <w:top w:w="120" w:type="dxa"/>
              <w:left w:w="180" w:type="dxa"/>
              <w:bottom w:w="120" w:type="dxa"/>
              <w:right w:w="180" w:type="dxa"/>
            </w:tcMar>
            <w:vAlign w:val="bottom"/>
          </w:tcPr>
          <w:p w14:paraId="57F9D357">
            <w:r>
              <w:t>通过构建多个决策树并综合其预测结果来提高模型性能。</w:t>
            </w:r>
          </w:p>
        </w:tc>
        <w:tc>
          <w:tcPr>
            <w:tcW w:w="0" w:type="auto"/>
            <w:tcBorders>
              <w:bottom w:val="nil"/>
              <w:right w:val="nil"/>
            </w:tcBorders>
            <w:tcMar>
              <w:top w:w="120" w:type="dxa"/>
              <w:left w:w="180" w:type="dxa"/>
              <w:bottom w:w="120" w:type="dxa"/>
              <w:right w:w="180" w:type="dxa"/>
            </w:tcMar>
            <w:vAlign w:val="bottom"/>
          </w:tcPr>
          <w:p w14:paraId="262D9B9B">
            <w:r>
              <w:t>基于博弈论的Shapley值，解释单个预测结果中各个特征的贡献。</w:t>
            </w:r>
          </w:p>
        </w:tc>
        <w:tc>
          <w:tcPr>
            <w:tcW w:w="0" w:type="auto"/>
            <w:tcBorders>
              <w:bottom w:val="nil"/>
              <w:right w:val="nil"/>
            </w:tcBorders>
            <w:tcMar>
              <w:top w:w="120" w:type="dxa"/>
              <w:left w:w="180" w:type="dxa"/>
              <w:bottom w:w="120" w:type="dxa"/>
              <w:right w:w="180" w:type="dxa"/>
            </w:tcMar>
            <w:vAlign w:val="bottom"/>
          </w:tcPr>
          <w:p w14:paraId="3EB74B78">
            <w:r>
              <w:t>通过梯度提升构建决策树，优化训练过程以提高效率和性能。</w:t>
            </w:r>
          </w:p>
        </w:tc>
      </w:tr>
      <w:tr w14:paraId="296B664D">
        <w:tblPrEx>
          <w:tblCellMar>
            <w:top w:w="0" w:type="dxa"/>
            <w:left w:w="0" w:type="dxa"/>
            <w:bottom w:w="0" w:type="dxa"/>
            <w:right w:w="0" w:type="dxa"/>
          </w:tblCellMar>
        </w:tblPrEx>
        <w:tc>
          <w:tcPr>
            <w:tcW w:w="0" w:type="auto"/>
            <w:tcBorders>
              <w:left w:val="nil"/>
              <w:bottom w:val="nil"/>
              <w:right w:val="nil"/>
            </w:tcBorders>
            <w:tcMar>
              <w:top w:w="120" w:type="dxa"/>
              <w:left w:w="180" w:type="dxa"/>
              <w:bottom w:w="120" w:type="dxa"/>
              <w:right w:w="180" w:type="dxa"/>
            </w:tcMar>
            <w:vAlign w:val="bottom"/>
          </w:tcPr>
          <w:p w14:paraId="1073BE43">
            <w:r>
              <w:rPr>
                <w:b/>
                <w:bCs/>
              </w:rPr>
              <w:t>特征重要性评估</w:t>
            </w:r>
          </w:p>
        </w:tc>
        <w:tc>
          <w:tcPr>
            <w:tcW w:w="0" w:type="auto"/>
            <w:tcBorders>
              <w:bottom w:val="nil"/>
              <w:right w:val="nil"/>
            </w:tcBorders>
            <w:tcMar>
              <w:top w:w="120" w:type="dxa"/>
              <w:left w:w="180" w:type="dxa"/>
              <w:bottom w:w="120" w:type="dxa"/>
              <w:right w:w="180" w:type="dxa"/>
            </w:tcMar>
            <w:vAlign w:val="bottom"/>
          </w:tcPr>
          <w:p w14:paraId="4356DB45">
            <w:r>
              <w:t>基于基尼不纯度或置换特征重要性。</w:t>
            </w:r>
          </w:p>
        </w:tc>
        <w:tc>
          <w:tcPr>
            <w:tcW w:w="0" w:type="auto"/>
            <w:tcBorders>
              <w:bottom w:val="nil"/>
              <w:right w:val="nil"/>
            </w:tcBorders>
            <w:tcMar>
              <w:top w:w="120" w:type="dxa"/>
              <w:left w:w="180" w:type="dxa"/>
              <w:bottom w:w="120" w:type="dxa"/>
              <w:right w:w="180" w:type="dxa"/>
            </w:tcMar>
            <w:vAlign w:val="bottom"/>
          </w:tcPr>
          <w:p w14:paraId="7626B21E">
            <w:r>
              <w:t>计算每个特征对预测结果的平均边际贡献（SHAP值）。</w:t>
            </w:r>
          </w:p>
        </w:tc>
        <w:tc>
          <w:tcPr>
            <w:tcW w:w="0" w:type="auto"/>
            <w:tcBorders>
              <w:bottom w:val="nil"/>
              <w:right w:val="nil"/>
            </w:tcBorders>
            <w:tcMar>
              <w:top w:w="120" w:type="dxa"/>
              <w:left w:w="180" w:type="dxa"/>
              <w:bottom w:w="120" w:type="dxa"/>
              <w:right w:w="180" w:type="dxa"/>
            </w:tcMar>
            <w:vAlign w:val="bottom"/>
          </w:tcPr>
          <w:p w14:paraId="458C10C0">
            <w:r>
              <w:t>基于特征分裂次数或</w:t>
            </w:r>
            <w:r>
              <w:rPr>
                <w:b/>
                <w:bCs/>
              </w:rPr>
              <w:t>特征增益</w:t>
            </w:r>
            <w:r>
              <w:t>。</w:t>
            </w:r>
          </w:p>
        </w:tc>
      </w:tr>
      <w:tr w14:paraId="39DEBF66">
        <w:tblPrEx>
          <w:tblCellMar>
            <w:top w:w="0" w:type="dxa"/>
            <w:left w:w="0" w:type="dxa"/>
            <w:bottom w:w="0" w:type="dxa"/>
            <w:right w:w="0" w:type="dxa"/>
          </w:tblCellMar>
        </w:tblPrEx>
        <w:tc>
          <w:tcPr>
            <w:tcW w:w="0" w:type="auto"/>
            <w:tcBorders>
              <w:left w:val="nil"/>
              <w:bottom w:val="nil"/>
              <w:right w:val="nil"/>
            </w:tcBorders>
            <w:tcMar>
              <w:top w:w="120" w:type="dxa"/>
              <w:left w:w="180" w:type="dxa"/>
              <w:bottom w:w="120" w:type="dxa"/>
              <w:right w:w="180" w:type="dxa"/>
            </w:tcMar>
            <w:vAlign w:val="bottom"/>
          </w:tcPr>
          <w:p w14:paraId="18405591">
            <w:r>
              <w:rPr>
                <w:b/>
                <w:bCs/>
              </w:rPr>
              <w:t>应用场景</w:t>
            </w:r>
          </w:p>
        </w:tc>
        <w:tc>
          <w:tcPr>
            <w:tcW w:w="0" w:type="auto"/>
            <w:tcBorders>
              <w:bottom w:val="nil"/>
              <w:right w:val="nil"/>
            </w:tcBorders>
            <w:tcMar>
              <w:top w:w="120" w:type="dxa"/>
              <w:left w:w="180" w:type="dxa"/>
              <w:bottom w:w="120" w:type="dxa"/>
              <w:right w:w="180" w:type="dxa"/>
            </w:tcMar>
            <w:vAlign w:val="bottom"/>
          </w:tcPr>
          <w:p w14:paraId="771F5AFD">
            <w:r>
              <w:t>适用于分类和回归任务，特别是在特征之间存在强相关性时表现出色。</w:t>
            </w:r>
          </w:p>
        </w:tc>
        <w:tc>
          <w:tcPr>
            <w:tcW w:w="0" w:type="auto"/>
            <w:tcBorders>
              <w:bottom w:val="nil"/>
              <w:right w:val="nil"/>
            </w:tcBorders>
            <w:tcMar>
              <w:top w:w="120" w:type="dxa"/>
              <w:left w:w="180" w:type="dxa"/>
              <w:bottom w:w="120" w:type="dxa"/>
              <w:right w:w="180" w:type="dxa"/>
            </w:tcMar>
            <w:vAlign w:val="bottom"/>
          </w:tcPr>
          <w:p w14:paraId="08F28869">
            <w:r>
              <w:t>用于解释任何机器学习模型的预测结果，尤其是在需要详细解释单个预测时。</w:t>
            </w:r>
          </w:p>
        </w:tc>
        <w:tc>
          <w:tcPr>
            <w:tcW w:w="0" w:type="auto"/>
            <w:tcBorders>
              <w:bottom w:val="nil"/>
              <w:right w:val="nil"/>
            </w:tcBorders>
            <w:tcMar>
              <w:top w:w="120" w:type="dxa"/>
              <w:left w:w="180" w:type="dxa"/>
              <w:bottom w:w="120" w:type="dxa"/>
              <w:right w:w="180" w:type="dxa"/>
            </w:tcMar>
            <w:vAlign w:val="bottom"/>
          </w:tcPr>
          <w:p w14:paraId="5B67D838">
            <w:r>
              <w:t>适用于需要高效率和高准确性的分类和回归任务，特别是在处理大规模数据时表现出色。</w:t>
            </w:r>
          </w:p>
        </w:tc>
      </w:tr>
      <w:tr w14:paraId="0A694803">
        <w:tblPrEx>
          <w:tblCellMar>
            <w:top w:w="0" w:type="dxa"/>
            <w:left w:w="0" w:type="dxa"/>
            <w:bottom w:w="0" w:type="dxa"/>
            <w:right w:w="0" w:type="dxa"/>
          </w:tblCellMar>
        </w:tblPrEx>
        <w:tc>
          <w:tcPr>
            <w:tcW w:w="0" w:type="auto"/>
            <w:tcBorders>
              <w:left w:val="nil"/>
              <w:bottom w:val="nil"/>
              <w:right w:val="nil"/>
            </w:tcBorders>
            <w:tcMar>
              <w:top w:w="120" w:type="dxa"/>
              <w:left w:w="180" w:type="dxa"/>
              <w:bottom w:w="120" w:type="dxa"/>
              <w:right w:w="180" w:type="dxa"/>
            </w:tcMar>
            <w:vAlign w:val="bottom"/>
          </w:tcPr>
          <w:p w14:paraId="31618AD7">
            <w:r>
              <w:rPr>
                <w:b/>
                <w:bCs/>
              </w:rPr>
              <w:t>计算复杂度</w:t>
            </w:r>
          </w:p>
        </w:tc>
        <w:tc>
          <w:tcPr>
            <w:tcW w:w="0" w:type="auto"/>
            <w:tcBorders>
              <w:bottom w:val="nil"/>
              <w:right w:val="nil"/>
            </w:tcBorders>
            <w:tcMar>
              <w:top w:w="120" w:type="dxa"/>
              <w:left w:w="180" w:type="dxa"/>
              <w:bottom w:w="120" w:type="dxa"/>
              <w:right w:w="180" w:type="dxa"/>
            </w:tcMar>
            <w:vAlign w:val="bottom"/>
          </w:tcPr>
          <w:p w14:paraId="06182B55">
            <w:r>
              <w:t>训练过程计算开销较大，但特征重要性计算相对直接。</w:t>
            </w:r>
          </w:p>
        </w:tc>
        <w:tc>
          <w:tcPr>
            <w:tcW w:w="0" w:type="auto"/>
            <w:tcBorders>
              <w:bottom w:val="nil"/>
              <w:right w:val="nil"/>
            </w:tcBorders>
            <w:tcMar>
              <w:top w:w="120" w:type="dxa"/>
              <w:left w:w="180" w:type="dxa"/>
              <w:bottom w:w="120" w:type="dxa"/>
              <w:right w:w="180" w:type="dxa"/>
            </w:tcMar>
            <w:vAlign w:val="bottom"/>
          </w:tcPr>
          <w:p w14:paraId="68430B75">
            <w:r>
              <w:t>计算SHAP值可能计算开销较大，但对于树模型有高效算法（如Tree SHAP）。</w:t>
            </w:r>
          </w:p>
        </w:tc>
        <w:tc>
          <w:tcPr>
            <w:tcW w:w="0" w:type="auto"/>
            <w:tcBorders>
              <w:bottom w:val="nil"/>
              <w:right w:val="nil"/>
            </w:tcBorders>
            <w:tcMar>
              <w:top w:w="120" w:type="dxa"/>
              <w:left w:w="180" w:type="dxa"/>
              <w:bottom w:w="120" w:type="dxa"/>
              <w:right w:w="180" w:type="dxa"/>
            </w:tcMar>
            <w:vAlign w:val="bottom"/>
          </w:tcPr>
          <w:p w14:paraId="6F1B6E74">
            <w:r>
              <w:t>训练过程高效，特征重要性计算也相对高效。</w:t>
            </w:r>
          </w:p>
        </w:tc>
      </w:tr>
      <w:tr w14:paraId="211F533E">
        <w:tblPrEx>
          <w:tblCellMar>
            <w:top w:w="0" w:type="dxa"/>
            <w:left w:w="0" w:type="dxa"/>
            <w:bottom w:w="0" w:type="dxa"/>
            <w:right w:w="0" w:type="dxa"/>
          </w:tblCellMar>
        </w:tblPrEx>
        <w:tc>
          <w:tcPr>
            <w:tcW w:w="0" w:type="auto"/>
            <w:tcBorders>
              <w:left w:val="nil"/>
              <w:bottom w:val="nil"/>
              <w:right w:val="nil"/>
            </w:tcBorders>
            <w:tcMar>
              <w:top w:w="120" w:type="dxa"/>
              <w:left w:w="180" w:type="dxa"/>
              <w:bottom w:w="120" w:type="dxa"/>
              <w:right w:w="180" w:type="dxa"/>
            </w:tcMar>
            <w:vAlign w:val="bottom"/>
          </w:tcPr>
          <w:p w14:paraId="03FC55EA">
            <w:r>
              <w:rPr>
                <w:b/>
                <w:bCs/>
              </w:rPr>
              <w:t>对特征相关性的处理</w:t>
            </w:r>
          </w:p>
        </w:tc>
        <w:tc>
          <w:tcPr>
            <w:tcW w:w="0" w:type="auto"/>
            <w:tcBorders>
              <w:bottom w:val="nil"/>
              <w:right w:val="nil"/>
            </w:tcBorders>
            <w:tcMar>
              <w:top w:w="120" w:type="dxa"/>
              <w:left w:w="180" w:type="dxa"/>
              <w:bottom w:w="120" w:type="dxa"/>
              <w:right w:w="180" w:type="dxa"/>
            </w:tcMar>
            <w:vAlign w:val="bottom"/>
          </w:tcPr>
          <w:p w14:paraId="027895AE">
            <w:r>
              <w:t>可能会受到特征相关性的影响，相关特征可能分散重要性得分。</w:t>
            </w:r>
          </w:p>
        </w:tc>
        <w:tc>
          <w:tcPr>
            <w:tcW w:w="0" w:type="auto"/>
            <w:tcBorders>
              <w:bottom w:val="nil"/>
              <w:right w:val="nil"/>
            </w:tcBorders>
            <w:tcMar>
              <w:top w:w="120" w:type="dxa"/>
              <w:left w:w="180" w:type="dxa"/>
              <w:bottom w:w="120" w:type="dxa"/>
              <w:right w:w="180" w:type="dxa"/>
            </w:tcMar>
            <w:vAlign w:val="bottom"/>
          </w:tcPr>
          <w:p w14:paraId="6712D301">
            <w:r>
              <w:t>能够更好地处理特征之间的相互作用和相关性。</w:t>
            </w:r>
          </w:p>
        </w:tc>
        <w:tc>
          <w:tcPr>
            <w:tcW w:w="0" w:type="auto"/>
            <w:tcBorders>
              <w:bottom w:val="nil"/>
              <w:right w:val="nil"/>
            </w:tcBorders>
            <w:tcMar>
              <w:top w:w="120" w:type="dxa"/>
              <w:left w:w="180" w:type="dxa"/>
              <w:bottom w:w="120" w:type="dxa"/>
              <w:right w:w="180" w:type="dxa"/>
            </w:tcMar>
            <w:vAlign w:val="bottom"/>
          </w:tcPr>
          <w:p w14:paraId="5835C04E">
            <w:r>
              <w:t>通过优化算法减少特征相关性带来的影响。</w:t>
            </w:r>
          </w:p>
        </w:tc>
      </w:tr>
    </w:tbl>
    <w:p w14:paraId="49C9425F">
      <w:pPr>
        <w:rPr>
          <w:b/>
          <w:bCs/>
        </w:rPr>
      </w:pPr>
      <w:r>
        <w:rPr>
          <w:b/>
          <w:bCs/>
        </w:rPr>
        <w:t>详细示例</w:t>
      </w:r>
    </w:p>
    <w:p w14:paraId="49040FFA">
      <w:r>
        <w:t>假设我们有一个简单的数据集，用于预测房屋价格，特征包括“面积”、“卧室数量”、“年龄”和“位置”。</w:t>
      </w:r>
    </w:p>
    <w:p w14:paraId="3BE5BF04">
      <w:pPr>
        <w:rPr>
          <w:b/>
          <w:bCs/>
        </w:rPr>
      </w:pPr>
      <w:r>
        <w:rPr>
          <w:b/>
          <w:bCs/>
        </w:rPr>
        <w:t>随机森林：</w:t>
      </w:r>
    </w:p>
    <w:p w14:paraId="77DDC415">
      <w:pPr>
        <w:numPr>
          <w:ilvl w:val="0"/>
          <w:numId w:val="7"/>
        </w:numPr>
      </w:pPr>
      <w:r>
        <w:rPr>
          <w:b/>
          <w:bCs/>
        </w:rPr>
        <w:t>训练过程</w:t>
      </w:r>
      <w:r>
        <w:t>：构建多个决策树，每个决策树在训练时使用数据集的随机子集，并且在每个节点分裂时使用特征的随机子集。</w:t>
      </w:r>
    </w:p>
    <w:p w14:paraId="11B84C59">
      <w:pPr>
        <w:numPr>
          <w:ilvl w:val="0"/>
          <w:numId w:val="7"/>
        </w:numPr>
      </w:pPr>
      <w:r>
        <w:rPr>
          <w:b/>
          <w:bCs/>
        </w:rPr>
        <w:t>特征重要性</w:t>
      </w:r>
      <w:r>
        <w:t>：通过基尼不纯度或置换特征重要性评估每个特征的重要性。例如，发现“面积”在大多数决策树中分裂时减少了基尼不纯度，因此被评估为最重要的特征。</w:t>
      </w:r>
    </w:p>
    <w:p w14:paraId="6655A967">
      <w:pPr>
        <w:rPr>
          <w:b/>
          <w:bCs/>
        </w:rPr>
      </w:pPr>
      <w:r>
        <w:rPr>
          <w:b/>
          <w:bCs/>
        </w:rPr>
        <w:t>SHAP值方法：</w:t>
      </w:r>
    </w:p>
    <w:p w14:paraId="7F50C1A9">
      <w:pPr>
        <w:numPr>
          <w:ilvl w:val="0"/>
          <w:numId w:val="8"/>
        </w:numPr>
      </w:pPr>
      <w:r>
        <w:rPr>
          <w:b/>
          <w:bCs/>
        </w:rPr>
        <w:t>解释单个预测</w:t>
      </w:r>
      <w:r>
        <w:t>：对于一个具体房屋的预测价格，SHAP值解释了每个特征（如“面积”、“卧室数量”等）对该预测结果的正向或负向贡献。例如，发现“面积”对预测价格有正向贡献，而“年龄”有负向贡献。</w:t>
      </w:r>
    </w:p>
    <w:p w14:paraId="58226A27">
      <w:pPr>
        <w:numPr>
          <w:ilvl w:val="0"/>
          <w:numId w:val="8"/>
        </w:numPr>
      </w:pPr>
      <w:r>
        <w:rPr>
          <w:b/>
          <w:bCs/>
        </w:rPr>
        <w:t>全局重要性</w:t>
      </w:r>
      <w:r>
        <w:t>：通过对所有样本的SHAP值进行平均，得到全局的特征重要性排序。</w:t>
      </w:r>
    </w:p>
    <w:p w14:paraId="3B4F3A74">
      <w:pPr>
        <w:rPr>
          <w:b/>
          <w:bCs/>
        </w:rPr>
      </w:pPr>
      <w:r>
        <w:rPr>
          <w:b/>
          <w:bCs/>
        </w:rPr>
        <w:t>LightGBM：</w:t>
      </w:r>
    </w:p>
    <w:p w14:paraId="69823746">
      <w:pPr>
        <w:numPr>
          <w:ilvl w:val="0"/>
          <w:numId w:val="9"/>
        </w:numPr>
      </w:pPr>
      <w:r>
        <w:rPr>
          <w:b/>
          <w:bCs/>
        </w:rPr>
        <w:t>训练过程</w:t>
      </w:r>
      <w:r>
        <w:t>：通过梯度提升构建决策树，每棵树试图纠正前一棵树的预测误差，利用直方图算法和GOSS方法加速训练。</w:t>
      </w:r>
    </w:p>
    <w:p w14:paraId="438F6F0B">
      <w:pPr>
        <w:numPr>
          <w:ilvl w:val="0"/>
          <w:numId w:val="9"/>
        </w:numPr>
      </w:pPr>
      <w:r>
        <w:rPr>
          <w:b/>
          <w:bCs/>
        </w:rPr>
        <w:t>特征重要性</w:t>
      </w:r>
      <w:r>
        <w:t>：通过特征分裂次数或特征增益评估特征的重要性。例如，发现“面积”在大多数决策树中被选为分裂点，并且分裂时增益最大，因此被评估为最重要的特征。</w:t>
      </w:r>
    </w:p>
    <w:p w14:paraId="70A3C113">
      <w:r>
        <w:t>通过这些详细的解释和示例，希望你能更好地理解随机森林、SHAP值方法和LightGBM在特征重要性评估上的差异。</w:t>
      </w:r>
    </w:p>
    <w:p w14:paraId="7CBA1852"/>
    <w:p w14:paraId="6B08819A"/>
    <w:p w14:paraId="62270F84"/>
    <w:p w14:paraId="67728CDA">
      <w:pPr>
        <w:ind w:firstLine="420" w:firstLineChars="200"/>
      </w:pPr>
    </w:p>
    <w:p w14:paraId="7FDA0BCD">
      <w:pPr>
        <w:ind w:firstLine="420" w:firstLineChars="200"/>
      </w:pPr>
      <w:r>
        <w:t>置换特征重要性(Permutation Feature Importance)的概念很简单，其衡量特征重要性的方法如下：计算特征改变后模型预测误差的增加。如果打乱该特征的值增加了模型的误差，那么一个特征就是重要的；如果打乱之后模型误差不变，那就认为该特征不重要。</w:t>
      </w:r>
    </w:p>
    <w:p w14:paraId="08E0D737">
      <w:pPr>
        <w:rPr>
          <w:rFonts w:hint="eastAsia"/>
        </w:rPr>
      </w:pPr>
    </w:p>
    <w:p w14:paraId="7554FDA6">
      <w:pPr>
        <w:rPr>
          <w:rFonts w:hint="eastAsia"/>
        </w:rPr>
      </w:pPr>
    </w:p>
    <w:p w14:paraId="7F0E8929">
      <w:pPr>
        <w:rPr>
          <w:rFonts w:hint="eastAsia"/>
        </w:rPr>
      </w:pPr>
    </w:p>
    <w:p w14:paraId="02D7CFF5">
      <w:r>
        <w:drawing>
          <wp:inline distT="0" distB="0" distL="114300" distR="114300">
            <wp:extent cx="4324350" cy="3219450"/>
            <wp:effectExtent l="0" t="0" r="381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324350" cy="3219450"/>
                    </a:xfrm>
                    <a:prstGeom prst="rect">
                      <a:avLst/>
                    </a:prstGeom>
                    <a:noFill/>
                    <a:ln>
                      <a:noFill/>
                    </a:ln>
                  </pic:spPr>
                </pic:pic>
              </a:graphicData>
            </a:graphic>
          </wp:inline>
        </w:drawing>
      </w:r>
      <w:r>
        <w:drawing>
          <wp:inline distT="0" distB="0" distL="114300" distR="114300">
            <wp:extent cx="5270500" cy="5251450"/>
            <wp:effectExtent l="0" t="0" r="254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0500" cy="5251450"/>
                    </a:xfrm>
                    <a:prstGeom prst="rect">
                      <a:avLst/>
                    </a:prstGeom>
                    <a:noFill/>
                    <a:ln>
                      <a:noFill/>
                    </a:ln>
                  </pic:spPr>
                </pic:pic>
              </a:graphicData>
            </a:graphic>
          </wp:inline>
        </w:drawing>
      </w:r>
    </w:p>
    <w:p w14:paraId="5DF36798">
      <w:pPr>
        <w:rPr>
          <w:rFonts w:hint="eastAsia"/>
        </w:rPr>
      </w:pPr>
      <w:r>
        <w:rPr>
          <w:rFonts w:hint="eastAsia"/>
        </w:rPr>
        <w:t>这段信息展示了 LightGBM 回归模型的特征重要性指标，具体说明如下：</w:t>
      </w:r>
    </w:p>
    <w:p w14:paraId="01EF6E46">
      <w:pPr>
        <w:rPr>
          <w:rFonts w:hint="eastAsia"/>
        </w:rPr>
      </w:pPr>
      <w:r>
        <w:rPr>
          <w:rFonts w:hint="eastAsia"/>
        </w:rPr>
        <w:t>模型基本信息</w:t>
      </w:r>
    </w:p>
    <w:p w14:paraId="51128EDC">
      <w:pPr>
        <w:rPr>
          <w:rFonts w:hint="eastAsia"/>
        </w:rPr>
      </w:pPr>
      <w:r>
        <w:rPr>
          <w:rFonts w:hint="eastAsia"/>
        </w:rPr>
        <w:t>模型类型：LightGBM，一种基于梯度提升的决策树模型，常用于回归和分类任务。</w:t>
      </w:r>
    </w:p>
    <w:p w14:paraId="0DB82DFD">
      <w:pPr>
        <w:rPr>
          <w:rFonts w:hint="eastAsia"/>
        </w:rPr>
      </w:pPr>
      <w:r>
        <w:rPr>
          <w:rFonts w:hint="eastAsia"/>
        </w:rPr>
        <w:t>树的数量：模型包含1000棵树，通常树的数量越多，模型的预测性能越稳定，但也会增加计算资源和时间消耗。</w:t>
      </w:r>
    </w:p>
    <w:p w14:paraId="604A25DA">
      <w:pPr>
        <w:rPr>
          <w:rFonts w:hint="eastAsia"/>
        </w:rPr>
      </w:pPr>
      <w:r>
        <w:rPr>
          <w:rFonts w:hint="eastAsia"/>
        </w:rPr>
        <w:t>目标：回归，表示模型用于预测连续数值型目</w:t>
      </w:r>
      <w:bookmarkStart w:id="0" w:name="_GoBack"/>
      <w:bookmarkEnd w:id="0"/>
      <w:r>
        <w:rPr>
          <w:rFonts w:hint="eastAsia"/>
        </w:rPr>
        <w:t>标变量。</w:t>
      </w:r>
    </w:p>
    <w:p w14:paraId="1E577EF0">
      <w:pPr>
        <w:rPr>
          <w:rFonts w:hint="eastAsia"/>
        </w:rPr>
      </w:pPr>
      <w:r>
        <w:rPr>
          <w:rFonts w:hint="eastAsia"/>
        </w:rPr>
        <w:t>数据集信息</w:t>
      </w:r>
    </w:p>
    <w:p w14:paraId="6DFAC69D">
      <w:pPr>
        <w:rPr>
          <w:rFonts w:hint="eastAsia"/>
        </w:rPr>
      </w:pPr>
      <w:r>
        <w:rPr>
          <w:rFonts w:hint="eastAsia"/>
        </w:rPr>
        <w:t>列数：数据集包含9列特征，即模型基于这9个变量进行训练以预测目标变量。</w:t>
      </w:r>
    </w:p>
    <w:p w14:paraId="6F495030">
      <w:pPr>
        <w:rPr>
          <w:rFonts w:hint="eastAsia"/>
        </w:rPr>
      </w:pPr>
      <w:r>
        <w:rPr>
          <w:rFonts w:hint="eastAsia"/>
        </w:rPr>
        <w:t>特征重要性指标</w:t>
      </w:r>
    </w:p>
    <w:p w14:paraId="0CC47672">
      <w:pPr>
        <w:rPr>
          <w:rFonts w:hint="eastAsia"/>
        </w:rPr>
      </w:pPr>
      <w:r>
        <w:rPr>
          <w:rFonts w:hint="eastAsia"/>
        </w:rPr>
        <w:t>特征重要性通过三个指标来衡量：</w:t>
      </w:r>
    </w:p>
    <w:p w14:paraId="430A1A66">
      <w:pPr>
        <w:rPr>
          <w:rFonts w:hint="eastAsia"/>
        </w:rPr>
      </w:pPr>
      <w:r>
        <w:rPr>
          <w:rFonts w:hint="eastAsia"/>
        </w:rPr>
        <w:t>Gain（增益）：</w:t>
      </w:r>
    </w:p>
    <w:p w14:paraId="44FF7BF7">
      <w:pPr>
        <w:rPr>
          <w:rFonts w:hint="eastAsia"/>
        </w:rPr>
      </w:pPr>
      <w:r>
        <w:rPr>
          <w:rFonts w:hint="eastAsia"/>
        </w:rPr>
        <w:t>含义：表示特征用于分裂节点时所带来的平均增益，即该特征对模型预测准确性的提升贡献。</w:t>
      </w:r>
    </w:p>
    <w:p w14:paraId="019BF75C">
      <w:pPr>
        <w:rPr>
          <w:rFonts w:hint="eastAsia"/>
        </w:rPr>
      </w:pPr>
      <w:r>
        <w:rPr>
          <w:rFonts w:hint="eastAsia"/>
        </w:rPr>
        <w:t>解释：Gain 值越高，说明该特征对模型预测能力的提升越大。例如，特征 "LAI" 的 Gain 值最高，为0.396，表明它在所有特征中对模型预测目标变量的贡献最大。</w:t>
      </w:r>
    </w:p>
    <w:p w14:paraId="475B343E">
      <w:pPr>
        <w:rPr>
          <w:rFonts w:hint="eastAsia"/>
        </w:rPr>
      </w:pPr>
      <w:r>
        <w:rPr>
          <w:rFonts w:hint="eastAsia"/>
        </w:rPr>
        <w:t>Cover（覆盖）：</w:t>
      </w:r>
    </w:p>
    <w:p w14:paraId="48A152E7">
      <w:pPr>
        <w:rPr>
          <w:rFonts w:hint="eastAsia"/>
        </w:rPr>
      </w:pPr>
      <w:r>
        <w:rPr>
          <w:rFonts w:hint="eastAsia"/>
        </w:rPr>
        <w:t>含义：表示特征用于分裂时所覆盖的样本数量的相对度量，反映了特征在模型中影响的样本量。</w:t>
      </w:r>
    </w:p>
    <w:p w14:paraId="12721BF6">
      <w:pPr>
        <w:rPr>
          <w:rFonts w:hint="eastAsia"/>
        </w:rPr>
      </w:pPr>
      <w:r>
        <w:rPr>
          <w:rFonts w:hint="eastAsia"/>
        </w:rPr>
        <w:t>解释：Cover 值越高，说明该特征在决策树中分裂时涉及的样本越多，对模型的广泛性影响越大。例如，特征 "LAI" 的 Cover 值为0.173，表示它在分裂时覆盖了较多的样本。</w:t>
      </w:r>
    </w:p>
    <w:p w14:paraId="61F4165A">
      <w:pPr>
        <w:rPr>
          <w:rFonts w:hint="eastAsia"/>
        </w:rPr>
      </w:pPr>
      <w:r>
        <w:rPr>
          <w:rFonts w:hint="eastAsia"/>
        </w:rPr>
        <w:t>Frequency（频率）：</w:t>
      </w:r>
    </w:p>
    <w:p w14:paraId="6F6B6D7A">
      <w:pPr>
        <w:rPr>
          <w:rFonts w:hint="eastAsia"/>
        </w:rPr>
      </w:pPr>
      <w:r>
        <w:rPr>
          <w:rFonts w:hint="eastAsia"/>
        </w:rPr>
        <w:t>含义：表示特征在所有决策树中被用于分裂的频率，即该特征被使用的次数占比。</w:t>
      </w:r>
    </w:p>
    <w:p w14:paraId="69B5077D">
      <w:pPr>
        <w:rPr>
          <w:rFonts w:hint="eastAsia"/>
        </w:rPr>
      </w:pPr>
      <w:r>
        <w:rPr>
          <w:rFonts w:hint="eastAsia"/>
        </w:rPr>
        <w:t>解释：Frequency 值越高，说明该特征在模型构建过程中被优先选择用于分裂节点的次数越多，对模型结构的影响越大。例如，特征 "LAI" 的 Frequency 值为0.162，表明它在模型中被频繁使用。</w:t>
      </w:r>
    </w:p>
    <w:p w14:paraId="4418B8B4">
      <w:pPr>
        <w:rPr>
          <w:rFonts w:hint="eastAsia"/>
        </w:rPr>
      </w:pPr>
      <w:r>
        <w:rPr>
          <w:rFonts w:hint="eastAsia"/>
        </w:rPr>
        <w:t>特征重要性解读</w:t>
      </w:r>
    </w:p>
    <w:p w14:paraId="6289DFB0">
      <w:pPr>
        <w:rPr>
          <w:rFonts w:hint="eastAsia"/>
        </w:rPr>
      </w:pPr>
      <w:r>
        <w:rPr>
          <w:rFonts w:hint="eastAsia"/>
        </w:rPr>
        <w:t>LAI（叶面积指数）：是最重要的特征，它在提升模型预测准确性、覆盖样本数量和被使用的频率方面都显著高于其他特征。</w:t>
      </w:r>
    </w:p>
    <w:p w14:paraId="350C21FF">
      <w:pPr>
        <w:rPr>
          <w:rFonts w:hint="eastAsia"/>
        </w:rPr>
      </w:pPr>
      <w:r>
        <w:rPr>
          <w:rFonts w:hint="eastAsia"/>
        </w:rPr>
        <w:t>SWC（土壤含水量）、Rnet（净辐射）和 Press（气压）：这些特征也有相对较高的重要性，对模型预测有一定的贡献。</w:t>
      </w:r>
    </w:p>
    <w:p w14:paraId="7ADA7B98">
      <w:pPr>
        <w:rPr>
          <w:rFonts w:hint="eastAsia"/>
        </w:rPr>
      </w:pPr>
      <w:r>
        <w:rPr>
          <w:rFonts w:hint="eastAsia"/>
        </w:rPr>
        <w:t>Ta（气温）、Ws（风速）、Ts（地表温度）、RH（相对湿度）和 PRE（降水量）：重要性逐次降低，对模型的贡献相对较小。</w:t>
      </w:r>
    </w:p>
    <w:p w14:paraId="7542E363">
      <w:pPr>
        <w:rPr>
          <w:rFonts w:hint="eastAsia"/>
        </w:rPr>
      </w:pPr>
      <w:r>
        <w:rPr>
          <w:rFonts w:hint="eastAsia"/>
        </w:rPr>
        <w:t>通过这些特征重要性指标，可以了解哪些特征对模型的预测能力最为关键，从而为进一步的数据分析、特征工程或模型优化提供依据。</w:t>
      </w:r>
    </w:p>
    <w:p w14:paraId="6076F704">
      <w:pPr>
        <w:rPr>
          <w:rFonts w:hint="eastAsia"/>
        </w:rPr>
      </w:pPr>
      <w:r>
        <w:rPr>
          <w:rFonts w:hint="eastAsia"/>
        </w:rPr>
        <w:t>复制</w:t>
      </w:r>
    </w:p>
    <w:p w14:paraId="21F3E04A">
      <w:pPr>
        <w:rPr>
          <w:rFonts w:hint="eastAsia"/>
        </w:rPr>
      </w:pPr>
      <w:r>
        <w:rPr>
          <w:rFonts w:hint="eastAsia"/>
        </w:rPr>
        <w:t>重试</w:t>
      </w:r>
    </w:p>
    <w:p w14:paraId="37D9E6E0">
      <w:pPr>
        <w:rPr>
          <w:rFonts w:hint="eastAsia"/>
        </w:rPr>
      </w:pPr>
      <w:r>
        <w:rPr>
          <w:rFonts w:hint="eastAsia"/>
        </w:rPr>
        <w:t>分享</w:t>
      </w:r>
    </w:p>
    <w:p w14:paraId="0D073698">
      <w:pPr>
        <w:rPr>
          <w:rFonts w:hint="eastAsia"/>
        </w:rPr>
      </w:pPr>
      <w:r>
        <w:rPr>
          <w:rFonts w:hint="eastAsia"/>
        </w:rPr>
        <w:t>搜索一下</w:t>
      </w:r>
    </w:p>
    <w:p w14:paraId="6D76C84A">
      <w:r>
        <w:rPr>
          <w:rFonts w:hint="eastAsia"/>
        </w:rPr>
        <w:t>LightGBM模型中Gain值最高的是哪</w:t>
      </w:r>
    </w:p>
    <w:p w14:paraId="02B9BC89">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F882ADE3-C75C-4E7C-A71B-E238E4486639}"/>
  </w:font>
  <w:font w:name="Arial">
    <w:panose1 w:val="020B0604020202020204"/>
    <w:charset w:val="01"/>
    <w:family w:val="swiss"/>
    <w:pitch w:val="default"/>
    <w:sig w:usb0="E0002EFF" w:usb1="C000785B" w:usb2="00000009" w:usb3="00000000" w:csb0="400001FF" w:csb1="FFFF0000"/>
    <w:embedRegular r:id="rId2" w:fontKey="{EA318408-AE41-479A-99CE-D4D34013D5EE}"/>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2A9C2784-39CE-4F85-98C4-325DAFC8924E}"/>
  </w:font>
  <w:font w:name="Symbol">
    <w:panose1 w:val="05050102010706020507"/>
    <w:charset w:val="02"/>
    <w:family w:val="roman"/>
    <w:pitch w:val="default"/>
    <w:sig w:usb0="00000000" w:usb1="00000000" w:usb2="00000000" w:usb3="00000000" w:csb0="80000000" w:csb1="00000000"/>
    <w:embedRegular r:id="rId4" w:fontKey="{CBF468DD-4025-4935-8566-8B5B1970DE78}"/>
  </w:font>
  <w:font w:name="Calibri">
    <w:panose1 w:val="020F0502020204030204"/>
    <w:charset w:val="00"/>
    <w:family w:val="swiss"/>
    <w:pitch w:val="default"/>
    <w:sig w:usb0="E4002EFF" w:usb1="C200247B" w:usb2="00000009" w:usb3="00000000" w:csb0="200001FF" w:csb1="00000000"/>
    <w:embedRegular r:id="rId5" w:fontKey="{5708E889-C3D0-4A30-BAD3-BD6217300C1A}"/>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embedRegular r:id="rId6" w:fontKey="{6472450B-21CC-4A6F-8AFA-B4E6A05A05F3}"/>
  </w:font>
  <w:font w:name="Segoe UI">
    <w:panose1 w:val="020B0502040204020203"/>
    <w:charset w:val="00"/>
    <w:family w:val="auto"/>
    <w:pitch w:val="default"/>
    <w:sig w:usb0="E4002EFF" w:usb1="C000E47F" w:usb2="00000009" w:usb3="00000000" w:csb0="200001FF" w:csb1="00000000"/>
    <w:embedRegular r:id="rId7" w:fontKey="{80702DAD-3F92-4B96-98F4-E1CCA81440F7}"/>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2C2A3A"/>
    <w:multiLevelType w:val="multilevel"/>
    <w:tmpl w:val="012C2A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
    <w:nsid w:val="058D2A4C"/>
    <w:multiLevelType w:val="multilevel"/>
    <w:tmpl w:val="058D2A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
    <w:nsid w:val="072131B3"/>
    <w:multiLevelType w:val="multilevel"/>
    <w:tmpl w:val="072131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
    <w:nsid w:val="1F1C25E8"/>
    <w:multiLevelType w:val="multilevel"/>
    <w:tmpl w:val="1F1C25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
    <w:nsid w:val="3D274B36"/>
    <w:multiLevelType w:val="multilevel"/>
    <w:tmpl w:val="3D274B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
    <w:nsid w:val="4DD52600"/>
    <w:multiLevelType w:val="multilevel"/>
    <w:tmpl w:val="4DD526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6">
    <w:nsid w:val="5B8D03CC"/>
    <w:multiLevelType w:val="multilevel"/>
    <w:tmpl w:val="5B8D03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7">
    <w:nsid w:val="7BCE5D0F"/>
    <w:multiLevelType w:val="multilevel"/>
    <w:tmpl w:val="7BCE5D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8">
    <w:nsid w:val="7C116F5F"/>
    <w:multiLevelType w:val="multilevel"/>
    <w:tmpl w:val="7C116F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num w:numId="1">
    <w:abstractNumId w:val="6"/>
  </w:num>
  <w:num w:numId="2">
    <w:abstractNumId w:val="3"/>
  </w:num>
  <w:num w:numId="3">
    <w:abstractNumId w:val="1"/>
  </w:num>
  <w:num w:numId="4">
    <w:abstractNumId w:val="0"/>
  </w:num>
  <w:num w:numId="5">
    <w:abstractNumId w:val="5"/>
  </w:num>
  <w:num w:numId="6">
    <w:abstractNumId w:val="7"/>
  </w:num>
  <w:num w:numId="7">
    <w:abstractNumId w:val="8"/>
  </w:num>
  <w:num w:numId="8">
    <w:abstractNumId w:val="4"/>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EF5"/>
    <w:rsid w:val="00125C5D"/>
    <w:rsid w:val="00436EF5"/>
    <w:rsid w:val="007B428E"/>
    <w:rsid w:val="008A684A"/>
    <w:rsid w:val="00931B1B"/>
    <w:rsid w:val="009532A0"/>
    <w:rsid w:val="00AC0F79"/>
    <w:rsid w:val="00C33B3F"/>
    <w:rsid w:val="00E35C60"/>
    <w:rsid w:val="3FF815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0"/>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1"/>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5"/>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qFormat/>
    <w:uiPriority w:val="9"/>
    <w:rPr>
      <w:rFonts w:asciiTheme="majorHAnsi" w:hAnsiTheme="majorHAnsi" w:eastAsiaTheme="majorEastAsia" w:cstheme="majorBidi"/>
      <w:color w:val="104862" w:themeColor="accent1" w:themeShade="BF"/>
      <w:sz w:val="48"/>
      <w:szCs w:val="48"/>
    </w:rPr>
  </w:style>
  <w:style w:type="character" w:customStyle="1" w:styleId="16">
    <w:name w:val="标题 2 字符"/>
    <w:basedOn w:val="14"/>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7">
    <w:name w:val="标题 3 字符"/>
    <w:basedOn w:val="14"/>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标题 4 字符"/>
    <w:basedOn w:val="14"/>
    <w:link w:val="5"/>
    <w:semiHidden/>
    <w:qFormat/>
    <w:uiPriority w:val="9"/>
    <w:rPr>
      <w:rFonts w:cstheme="majorBidi"/>
      <w:color w:val="104862" w:themeColor="accent1" w:themeShade="BF"/>
      <w:sz w:val="28"/>
      <w:szCs w:val="28"/>
    </w:rPr>
  </w:style>
  <w:style w:type="character" w:customStyle="1" w:styleId="19">
    <w:name w:val="标题 5 字符"/>
    <w:basedOn w:val="14"/>
    <w:link w:val="6"/>
    <w:semiHidden/>
    <w:qFormat/>
    <w:uiPriority w:val="9"/>
    <w:rPr>
      <w:rFonts w:cstheme="majorBidi"/>
      <w:color w:val="104862" w:themeColor="accent1" w:themeShade="BF"/>
      <w:sz w:val="24"/>
      <w:szCs w:val="24"/>
    </w:rPr>
  </w:style>
  <w:style w:type="character" w:customStyle="1" w:styleId="20">
    <w:name w:val="标题 6 字符"/>
    <w:basedOn w:val="14"/>
    <w:link w:val="7"/>
    <w:semiHidden/>
    <w:qFormat/>
    <w:uiPriority w:val="9"/>
    <w:rPr>
      <w:rFonts w:cstheme="majorBidi"/>
      <w:b/>
      <w:bCs/>
      <w:color w:val="104862" w:themeColor="accent1" w:themeShade="BF"/>
    </w:rPr>
  </w:style>
  <w:style w:type="character" w:customStyle="1" w:styleId="21">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明显引用 字符"/>
    <w:basedOn w:val="14"/>
    <w:link w:val="30"/>
    <w:qFormat/>
    <w:uiPriority w:val="30"/>
    <w:rPr>
      <w:i/>
      <w:iCs/>
      <w:color w:val="104862" w:themeColor="accent1" w:themeShade="BF"/>
    </w:rPr>
  </w:style>
  <w:style w:type="character" w:customStyle="1" w:styleId="32">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1353</Words>
  <Characters>1512</Characters>
  <Lines>19</Lines>
  <Paragraphs>5</Paragraphs>
  <TotalTime>3</TotalTime>
  <ScaleCrop>false</ScaleCrop>
  <LinksUpToDate>false</LinksUpToDate>
  <CharactersWithSpaces>1523</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2025-05-27T00:52:00Z</dcterms:created>
  <dc:creator>勇博 赵</dc:creator>
  <cp:lastModifiedBy>承载阳光</cp:lastModifiedBy>
  <dcterms:modified xsi:type="dcterms:W3CDTF">2025-06-02T07:28:51Z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eyJoZGlkIjoiNmJjNTAwZjAwMzMxNzNkYTI1NTM1NWZiMWRkYzlkNmUiLCJ1c2VySWQiOiI2NjU4NTEwMzMifQ==</vt:lpwstr>
  </property>
  <property fmtid="{D5CDD505-2E9C-101B-9397-08002B2CF9AE}" pid="3" name="KSOProductBuildVer">
    <vt:lpwstr>2052-12.1.0.21171</vt:lpwstr>
  </property>
  <property fmtid="{D5CDD505-2E9C-101B-9397-08002B2CF9AE}" pid="4" name="ICV">
    <vt:lpwstr>5927B4D465504D84A54D91A49253CA52_12</vt:lpwstr>
  </property>
</Properties>
</file>