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CDFD" w14:textId="77777777" w:rsidR="00E35C60" w:rsidRDefault="00E35C60"/>
    <w:p w14:paraId="6FD0F803" w14:textId="4BD7EB9B" w:rsidR="00E847B8" w:rsidRDefault="00E847B8">
      <w:pPr>
        <w:rPr>
          <w:rFonts w:hint="eastAsia"/>
        </w:rPr>
      </w:pPr>
      <w:r w:rsidRPr="00E847B8">
        <w:drawing>
          <wp:inline distT="0" distB="0" distL="0" distR="0" wp14:anchorId="35767459" wp14:editId="6DFD296D">
            <wp:extent cx="5274310" cy="6844030"/>
            <wp:effectExtent l="0" t="0" r="2540" b="0"/>
            <wp:docPr id="16603935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351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32A3" w14:textId="77777777" w:rsidR="00654DCE" w:rsidRDefault="00654DCE"/>
    <w:p w14:paraId="0D824C85" w14:textId="77777777" w:rsidR="00E847B8" w:rsidRDefault="00E847B8"/>
    <w:p w14:paraId="50581AC7" w14:textId="77777777" w:rsidR="00E847B8" w:rsidRDefault="00E847B8"/>
    <w:p w14:paraId="57503AD0" w14:textId="77777777" w:rsidR="00E847B8" w:rsidRDefault="00E847B8"/>
    <w:p w14:paraId="13C9C385" w14:textId="77777777" w:rsidR="00E847B8" w:rsidRDefault="00E847B8"/>
    <w:p w14:paraId="4C9FAF23" w14:textId="77777777" w:rsidR="00E847B8" w:rsidRDefault="00E847B8"/>
    <w:p w14:paraId="3FF1EB96" w14:textId="77777777" w:rsidR="00E847B8" w:rsidRDefault="00E847B8"/>
    <w:p w14:paraId="56BE393E" w14:textId="77777777" w:rsidR="00E847B8" w:rsidRDefault="00E847B8"/>
    <w:p w14:paraId="5196AC4C" w14:textId="77777777" w:rsidR="00E847B8" w:rsidRDefault="00E847B8"/>
    <w:p w14:paraId="2C154485" w14:textId="77777777" w:rsidR="00E847B8" w:rsidRDefault="00E847B8"/>
    <w:p w14:paraId="5DE2AF9A" w14:textId="77777777" w:rsidR="00E847B8" w:rsidRDefault="00E847B8"/>
    <w:p w14:paraId="7029E9F7" w14:textId="77777777" w:rsidR="00E847B8" w:rsidRDefault="00E847B8"/>
    <w:p w14:paraId="3E4B1225" w14:textId="77777777" w:rsidR="00E847B8" w:rsidRDefault="00E847B8"/>
    <w:p w14:paraId="6F3BCC1C" w14:textId="77777777" w:rsidR="00E847B8" w:rsidRDefault="00E847B8"/>
    <w:p w14:paraId="2BCBBC6A" w14:textId="77777777" w:rsidR="00E847B8" w:rsidRDefault="00E847B8"/>
    <w:p w14:paraId="4999AB7A" w14:textId="77777777" w:rsidR="00E847B8" w:rsidRDefault="00E847B8"/>
    <w:p w14:paraId="67A4E46F" w14:textId="17AC3327" w:rsidR="00E847B8" w:rsidRDefault="00E847B8" w:rsidP="00E847B8">
      <w:pPr>
        <w:jc w:val="center"/>
      </w:pPr>
      <w:r>
        <w:rPr>
          <w:rFonts w:hint="eastAsia"/>
          <w:noProof/>
        </w:rPr>
        <w:drawing>
          <wp:inline distT="0" distB="0" distL="0" distR="0" wp14:anchorId="44332A52" wp14:editId="79EB6CBE">
            <wp:extent cx="2465614" cy="1426643"/>
            <wp:effectExtent l="0" t="0" r="0" b="2540"/>
            <wp:docPr id="876621904" name="图片 1" descr="图表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21904" name="图片 1" descr="图表,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90" cy="143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A69B" w14:textId="77777777" w:rsidR="00E847B8" w:rsidRDefault="00E847B8" w:rsidP="00E847B8">
      <w:pPr>
        <w:tabs>
          <w:tab w:val="left" w:pos="703"/>
        </w:tabs>
        <w:ind w:firstLineChars="200" w:firstLine="420"/>
        <w:rPr>
          <w:rFonts w:hint="eastAsia"/>
        </w:rPr>
      </w:pPr>
      <w:r>
        <w:rPr>
          <w:rFonts w:hint="eastAsia"/>
        </w:rPr>
        <w:t>从基尼不纯度的计算可以看出，它的计算更加方便，是熵的一个近似值。所以含义和熵差不多，可以衡量不确定性的大小，可以衡量杂乱程度也就是不纯度。</w:t>
      </w:r>
    </w:p>
    <w:p w14:paraId="32F935CB" w14:textId="77777777" w:rsidR="00E847B8" w:rsidRDefault="00E847B8" w:rsidP="00E847B8">
      <w:pPr>
        <w:tabs>
          <w:tab w:val="left" w:pos="703"/>
        </w:tabs>
        <w:ind w:firstLineChars="200" w:firstLine="420"/>
        <w:rPr>
          <w:rFonts w:hint="eastAsia"/>
        </w:rPr>
      </w:pPr>
    </w:p>
    <w:p w14:paraId="10663121" w14:textId="1D916A0B" w:rsidR="00E847B8" w:rsidRDefault="00E847B8" w:rsidP="00E847B8">
      <w:pPr>
        <w:tabs>
          <w:tab w:val="left" w:pos="703"/>
        </w:tabs>
        <w:ind w:firstLineChars="200" w:firstLine="420"/>
        <w:rPr>
          <w:rFonts w:hint="eastAsia"/>
        </w:rPr>
      </w:pPr>
      <w:r>
        <w:rPr>
          <w:rFonts w:hint="eastAsia"/>
        </w:rPr>
        <w:t>另外，对于二分类问题，还可以画出熵、基尼不纯度、分类误差率与p之间的图形。为了更好反应变量关系，曲线中的熵除以2。（其中分类误差率可以理解成分错的最大概率。为更准确，对于不确定的样本肯定会向概率大的类别中分，所以误差率就是较小的类别概率。）</w:t>
      </w:r>
      <w:r>
        <w:rPr>
          <w:rFonts w:hint="eastAsia"/>
        </w:rPr>
        <w:tab/>
      </w:r>
    </w:p>
    <w:p w14:paraId="5C9CCD39" w14:textId="77777777" w:rsidR="00654DCE" w:rsidRDefault="00654DCE"/>
    <w:p w14:paraId="10EC5F38" w14:textId="509966B1" w:rsidR="00654DCE" w:rsidRDefault="00E847B8" w:rsidP="00E847B8">
      <w:pPr>
        <w:ind w:firstLineChars="200" w:firstLine="420"/>
      </w:pPr>
      <w:r w:rsidRPr="00E847B8">
        <w:rPr>
          <w:rFonts w:hint="eastAsia"/>
        </w:rPr>
        <w:t>可以看出，p为0或1时，熵、基尼不纯度、和分类误差率都为0，代表不存在不确定性；当p为0.5时，也就是两个类别的概率相等时，熵、基尼不纯度、和分类误差率最大，不确定性最大。</w:t>
      </w:r>
    </w:p>
    <w:p w14:paraId="3F3B847F" w14:textId="77777777" w:rsidR="00654DCE" w:rsidRDefault="00654DCE"/>
    <w:p w14:paraId="251D5E84" w14:textId="77777777" w:rsidR="006F5419" w:rsidRDefault="006F5419"/>
    <w:p w14:paraId="3EDFB0C5" w14:textId="1EF1DBF6" w:rsidR="006F5419" w:rsidRDefault="006F5419" w:rsidP="006F5419">
      <w:pPr>
        <w:jc w:val="center"/>
      </w:pPr>
    </w:p>
    <w:p w14:paraId="1357BB0C" w14:textId="1578BD8E" w:rsidR="006F5419" w:rsidRDefault="006F5419" w:rsidP="006F5419">
      <w:pPr>
        <w:ind w:firstLineChars="200" w:firstLine="420"/>
        <w:rPr>
          <w:rFonts w:hint="eastAsia"/>
        </w:rPr>
      </w:pPr>
      <w:r w:rsidRPr="006F5419">
        <w:rPr>
          <w:rFonts w:hint="eastAsia"/>
        </w:rPr>
        <w:t>从上图可以看出，基尼系数和熵之半的曲线非常接近，仅仅在45度角附近误差稍大。因此，基尼系数可以做为熵模型的一个近似替代。</w:t>
      </w:r>
    </w:p>
    <w:p w14:paraId="1092158A" w14:textId="77777777" w:rsidR="006F5419" w:rsidRDefault="006F5419"/>
    <w:p w14:paraId="7084FBDC" w14:textId="77777777" w:rsidR="006F5419" w:rsidRDefault="006F5419"/>
    <w:p w14:paraId="179A9065" w14:textId="77777777" w:rsidR="006F5419" w:rsidRDefault="006F5419"/>
    <w:p w14:paraId="29A4FC8C" w14:textId="77777777" w:rsidR="006F5419" w:rsidRDefault="006F5419"/>
    <w:p w14:paraId="7CAB50CC" w14:textId="77777777" w:rsidR="006F5419" w:rsidRDefault="006F5419"/>
    <w:p w14:paraId="7BFA21F3" w14:textId="77777777" w:rsidR="006F5419" w:rsidRDefault="006F5419"/>
    <w:p w14:paraId="7230CFC5" w14:textId="77777777" w:rsidR="006F5419" w:rsidRDefault="006F5419" w:rsidP="006F5419">
      <w:pPr>
        <w:ind w:firstLineChars="200" w:firstLine="420"/>
      </w:pPr>
    </w:p>
    <w:p w14:paraId="6B3EBB01" w14:textId="77777777" w:rsidR="006F5419" w:rsidRDefault="006F5419" w:rsidP="006F5419">
      <w:pPr>
        <w:ind w:firstLineChars="200" w:firstLine="420"/>
        <w:rPr>
          <w:rFonts w:hint="eastAsia"/>
        </w:rPr>
      </w:pPr>
      <w:r>
        <w:rPr>
          <w:rFonts w:hint="eastAsia"/>
        </w:rPr>
        <w:t>基尼不纯度：从一个数据集中随机选取子项，度量其被错误的划分到其他组里的概率。(书上解释)</w:t>
      </w:r>
    </w:p>
    <w:p w14:paraId="609901EF" w14:textId="77777777" w:rsidR="006F5419" w:rsidRDefault="006F5419" w:rsidP="006F5419">
      <w:pPr>
        <w:ind w:firstLineChars="200" w:firstLine="420"/>
        <w:rPr>
          <w:rFonts w:hint="eastAsia"/>
        </w:rPr>
      </w:pPr>
    </w:p>
    <w:p w14:paraId="6AE7D63D" w14:textId="68EC0F4E" w:rsidR="006F5419" w:rsidRDefault="006F5419" w:rsidP="006F5419">
      <w:pPr>
        <w:ind w:firstLineChars="200" w:firstLine="420"/>
      </w:pPr>
      <w:r>
        <w:rPr>
          <w:rFonts w:hint="eastAsia"/>
        </w:rPr>
        <w:t xml:space="preserve">        一个随机事件变成它的对立事件的概率（简单理解）</w:t>
      </w:r>
    </w:p>
    <w:p w14:paraId="7EC4F8A1" w14:textId="77777777" w:rsidR="006F5419" w:rsidRDefault="006F5419"/>
    <w:p w14:paraId="75735802" w14:textId="77777777" w:rsidR="006F5419" w:rsidRDefault="006F5419"/>
    <w:p w14:paraId="6F48569E" w14:textId="77777777" w:rsidR="006F5419" w:rsidRDefault="006F5419"/>
    <w:p w14:paraId="5837FE3E" w14:textId="77777777" w:rsidR="006F5419" w:rsidRDefault="006F5419">
      <w:pPr>
        <w:rPr>
          <w:rFonts w:hint="eastAsia"/>
        </w:rPr>
      </w:pPr>
    </w:p>
    <w:p w14:paraId="43CEA452" w14:textId="77777777" w:rsidR="00654DCE" w:rsidRDefault="00654DCE"/>
    <w:p w14:paraId="23FC632D" w14:textId="08169E2D" w:rsidR="00654DCE" w:rsidRPr="006F5419" w:rsidRDefault="00654DCE">
      <w:pPr>
        <w:rPr>
          <w:b/>
          <w:bCs/>
        </w:rPr>
      </w:pPr>
      <w:r w:rsidRPr="006F5419">
        <w:rPr>
          <w:rFonts w:hint="eastAsia"/>
          <w:b/>
          <w:bCs/>
        </w:rPr>
        <w:t xml:space="preserve">基尼不纯度  </w:t>
      </w:r>
    </w:p>
    <w:p w14:paraId="447B7387" w14:textId="12A0D37D" w:rsidR="00654DCE" w:rsidRPr="00654DCE" w:rsidRDefault="00654DCE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=1-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708E7C2A" w14:textId="77777777" w:rsidR="00654DCE" w:rsidRDefault="00654DCE"/>
    <w:p w14:paraId="62BCA67A" w14:textId="4839E1FC" w:rsidR="00654DCE" w:rsidRDefault="00654DCE">
      <w:pPr>
        <w:rPr>
          <w:b/>
          <w:bCs/>
        </w:rPr>
      </w:pPr>
      <w:r w:rsidRPr="00654DCE">
        <w:rPr>
          <w:rFonts w:hint="eastAsia"/>
          <w:b/>
          <w:bCs/>
        </w:rPr>
        <w:t>推导过程：</w:t>
      </w:r>
    </w:p>
    <w:p w14:paraId="68A486B8" w14:textId="77777777" w:rsidR="006F5419" w:rsidRDefault="006F5419" w:rsidP="00654DCE"/>
    <w:p w14:paraId="320B64F5" w14:textId="573D604E" w:rsidR="006F5419" w:rsidRDefault="006F5419" w:rsidP="00654DCE">
      <w:r>
        <w:rPr>
          <w:rFonts w:hint="eastAsia"/>
        </w:rPr>
        <w:t>前提条件：</w:t>
      </w:r>
    </w:p>
    <w:p w14:paraId="23409317" w14:textId="15EE83B3" w:rsidR="006F5419" w:rsidRDefault="006F5419" w:rsidP="00654DCE">
      <w:pPr>
        <w:rPr>
          <w:rFonts w:hint="eastAsia"/>
        </w:rPr>
      </w:pPr>
      <w:r w:rsidRPr="006F5419">
        <w:drawing>
          <wp:inline distT="0" distB="0" distL="0" distR="0" wp14:anchorId="7A3F35C7" wp14:editId="01B9326D">
            <wp:extent cx="3791662" cy="283028"/>
            <wp:effectExtent l="0" t="0" r="0" b="3175"/>
            <wp:docPr id="129786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613" cy="2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A934" w14:textId="5B74FC99" w:rsidR="00654DCE" w:rsidRPr="00654DCE" w:rsidRDefault="00654DCE" w:rsidP="00654DCE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23CF09DA" w14:textId="14E64F9B" w:rsidR="00654DCE" w:rsidRDefault="00654DCE" w:rsidP="00654DCE">
      <w:pPr>
        <w:rPr>
          <w:rFonts w:hint="eastAsia"/>
        </w:rPr>
      </w:pPr>
      <w:r>
        <w:rPr>
          <w:rFonts w:hint="eastAsia"/>
        </w:rPr>
        <w:t>展开这个求和式：</w:t>
      </w:r>
    </w:p>
    <w:p w14:paraId="7F841499" w14:textId="55B88B90" w:rsidR="00654DCE" w:rsidRPr="00654DCE" w:rsidRDefault="00654DCE" w:rsidP="00654DCE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            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5AEDBC0E" w14:textId="31998ED7" w:rsidR="00654DCE" w:rsidRPr="00654DCE" w:rsidRDefault="00654DCE" w:rsidP="00654DCE">
      <w:r w:rsidRPr="00654DCE">
        <w:t>由于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=1</m:t>
            </m:r>
          </m:e>
        </m:nary>
      </m:oMath>
      <w:r w:rsidRPr="00654DCE">
        <w:t>，所以上式可以进一步化简为：</w:t>
      </w:r>
    </w:p>
    <w:p w14:paraId="21F1D657" w14:textId="77777777" w:rsidR="00654DCE" w:rsidRPr="006F5419" w:rsidRDefault="00654DCE" w:rsidP="00654DCE"/>
    <w:p w14:paraId="1B1ADC7D" w14:textId="10A4EBAC" w:rsidR="00654DCE" w:rsidRPr="00654DCE" w:rsidRDefault="00654DCE" w:rsidP="00654DCE">
      <m:oMathPara>
        <m:oMath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</w:rPr>
            <m:t xml:space="preserve">=1-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1E0B15AC" w14:textId="77777777" w:rsidR="00654DCE" w:rsidRDefault="00654DCE">
      <w:pPr>
        <w:rPr>
          <w:b/>
          <w:bCs/>
        </w:rPr>
      </w:pPr>
    </w:p>
    <w:p w14:paraId="46C39FC6" w14:textId="77777777" w:rsidR="00830380" w:rsidRDefault="00830380">
      <w:pPr>
        <w:rPr>
          <w:b/>
          <w:bCs/>
        </w:rPr>
      </w:pPr>
    </w:p>
    <w:p w14:paraId="66E538C5" w14:textId="1D4B79D4" w:rsidR="00830380" w:rsidRDefault="00830380">
      <w:pPr>
        <w:rPr>
          <w:b/>
          <w:bCs/>
        </w:rPr>
      </w:pPr>
      <w:r w:rsidRPr="00830380">
        <w:rPr>
          <w:b/>
          <w:bCs/>
        </w:rPr>
        <w:drawing>
          <wp:inline distT="0" distB="0" distL="0" distR="0" wp14:anchorId="738D8192" wp14:editId="0F09F1B0">
            <wp:extent cx="5274310" cy="2282190"/>
            <wp:effectExtent l="0" t="0" r="2540" b="3810"/>
            <wp:docPr id="16067053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0539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147F" w14:textId="77777777" w:rsidR="00830380" w:rsidRPr="00830380" w:rsidRDefault="00830380" w:rsidP="00830380">
      <w:pPr>
        <w:rPr>
          <w:rFonts w:hint="eastAsia"/>
          <w:b/>
          <w:bCs/>
        </w:rPr>
      </w:pPr>
      <w:r w:rsidRPr="00830380">
        <w:rPr>
          <w:rFonts w:hint="eastAsia"/>
          <w:b/>
          <w:bCs/>
        </w:rPr>
        <w:t>结论：</w:t>
      </w:r>
    </w:p>
    <w:p w14:paraId="1568FEF1" w14:textId="77777777" w:rsidR="00830380" w:rsidRPr="00830380" w:rsidRDefault="00830380" w:rsidP="00830380">
      <w:pPr>
        <w:rPr>
          <w:rFonts w:hint="eastAsia"/>
          <w:b/>
          <w:bCs/>
        </w:rPr>
      </w:pPr>
    </w:p>
    <w:p w14:paraId="78091CDE" w14:textId="77777777" w:rsidR="00830380" w:rsidRPr="00830380" w:rsidRDefault="00830380" w:rsidP="00830380">
      <w:pPr>
        <w:rPr>
          <w:rFonts w:hint="eastAsia"/>
        </w:rPr>
      </w:pPr>
      <w:r w:rsidRPr="00830380">
        <w:rPr>
          <w:rFonts w:hint="eastAsia"/>
        </w:rPr>
        <w:t>（1）基尼不纯度可以作为 衡量系统混乱程度的 标准；</w:t>
      </w:r>
    </w:p>
    <w:p w14:paraId="10A56F21" w14:textId="77777777" w:rsidR="00830380" w:rsidRPr="00830380" w:rsidRDefault="00830380" w:rsidP="00830380">
      <w:pPr>
        <w:rPr>
          <w:rFonts w:hint="eastAsia"/>
        </w:rPr>
      </w:pPr>
    </w:p>
    <w:p w14:paraId="35A50FD8" w14:textId="77777777" w:rsidR="00830380" w:rsidRPr="00830380" w:rsidRDefault="00830380" w:rsidP="00830380">
      <w:pPr>
        <w:rPr>
          <w:rFonts w:hint="eastAsia"/>
        </w:rPr>
      </w:pPr>
      <w:r w:rsidRPr="00830380">
        <w:rPr>
          <w:rFonts w:hint="eastAsia"/>
        </w:rPr>
        <w:lastRenderedPageBreak/>
        <w:t>（2）基尼不纯度越小，纯度越高，集合的有序程度越高，分类的效果越好；</w:t>
      </w:r>
    </w:p>
    <w:p w14:paraId="185D968E" w14:textId="77777777" w:rsidR="00830380" w:rsidRPr="00830380" w:rsidRDefault="00830380" w:rsidP="00830380">
      <w:pPr>
        <w:rPr>
          <w:rFonts w:hint="eastAsia"/>
        </w:rPr>
      </w:pPr>
    </w:p>
    <w:p w14:paraId="59658B31" w14:textId="77777777" w:rsidR="00830380" w:rsidRPr="00830380" w:rsidRDefault="00830380" w:rsidP="00830380">
      <w:pPr>
        <w:rPr>
          <w:rFonts w:hint="eastAsia"/>
        </w:rPr>
      </w:pPr>
      <w:r w:rsidRPr="00830380">
        <w:rPr>
          <w:rFonts w:hint="eastAsia"/>
        </w:rPr>
        <w:t>（3）基尼不纯度为 0 时，表示集合类别一致；</w:t>
      </w:r>
    </w:p>
    <w:p w14:paraId="2799CD30" w14:textId="77777777" w:rsidR="00830380" w:rsidRPr="00830380" w:rsidRDefault="00830380" w:rsidP="00830380">
      <w:pPr>
        <w:rPr>
          <w:rFonts w:hint="eastAsia"/>
        </w:rPr>
      </w:pPr>
    </w:p>
    <w:p w14:paraId="13783997" w14:textId="526183FA" w:rsidR="00830380" w:rsidRDefault="00830380" w:rsidP="00830380">
      <w:r w:rsidRPr="00830380">
        <w:rPr>
          <w:rFonts w:hint="eastAsia"/>
        </w:rPr>
        <w:t>（4）在决策树中，比较基尼不纯度的大小可以选择更好的决策条件（子节点）。</w:t>
      </w:r>
    </w:p>
    <w:p w14:paraId="5DED2C0E" w14:textId="77777777" w:rsidR="00830380" w:rsidRDefault="00830380" w:rsidP="00830380"/>
    <w:p w14:paraId="58069730" w14:textId="0CC76DAA" w:rsidR="00830380" w:rsidRPr="00830380" w:rsidRDefault="00830380" w:rsidP="00830380">
      <w:pPr>
        <w:rPr>
          <w:rFonts w:hint="eastAsia"/>
        </w:rPr>
      </w:pPr>
      <w:r w:rsidRPr="00830380">
        <w:drawing>
          <wp:inline distT="0" distB="0" distL="0" distR="0" wp14:anchorId="59C6C46F" wp14:editId="34872066">
            <wp:extent cx="5274310" cy="3921125"/>
            <wp:effectExtent l="0" t="0" r="2540" b="3175"/>
            <wp:docPr id="8033003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031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380" w:rsidRPr="00830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28B7D" w14:textId="77777777" w:rsidR="00D40D3F" w:rsidRDefault="00D40D3F" w:rsidP="00654DCE">
      <w:pPr>
        <w:rPr>
          <w:rFonts w:hint="eastAsia"/>
        </w:rPr>
      </w:pPr>
      <w:r>
        <w:separator/>
      </w:r>
    </w:p>
  </w:endnote>
  <w:endnote w:type="continuationSeparator" w:id="0">
    <w:p w14:paraId="65C311B6" w14:textId="77777777" w:rsidR="00D40D3F" w:rsidRDefault="00D40D3F" w:rsidP="00654D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145F517F-A0E5-4EC8-A457-58D92A519103}"/>
    <w:embedBold r:id="rId2" w:subsetted="1" w:fontKey="{7235BB93-4EFC-48CB-9D52-F0321C67960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5C304523-F225-44BA-A471-1C178D1C36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B8C9" w14:textId="77777777" w:rsidR="00D40D3F" w:rsidRDefault="00D40D3F" w:rsidP="00654DCE">
      <w:pPr>
        <w:rPr>
          <w:rFonts w:hint="eastAsia"/>
        </w:rPr>
      </w:pPr>
      <w:r>
        <w:separator/>
      </w:r>
    </w:p>
  </w:footnote>
  <w:footnote w:type="continuationSeparator" w:id="0">
    <w:p w14:paraId="4E7D5DCA" w14:textId="77777777" w:rsidR="00D40D3F" w:rsidRDefault="00D40D3F" w:rsidP="00654D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817BD"/>
    <w:multiLevelType w:val="multilevel"/>
    <w:tmpl w:val="E18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688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D3"/>
    <w:rsid w:val="003709D3"/>
    <w:rsid w:val="00654DCE"/>
    <w:rsid w:val="006F5419"/>
    <w:rsid w:val="00830380"/>
    <w:rsid w:val="008A684A"/>
    <w:rsid w:val="00931B1B"/>
    <w:rsid w:val="009532A0"/>
    <w:rsid w:val="00C33B3F"/>
    <w:rsid w:val="00D40D3F"/>
    <w:rsid w:val="00E35C60"/>
    <w:rsid w:val="00E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2F775"/>
  <w15:chartTrackingRefBased/>
  <w15:docId w15:val="{AC36854F-1E3A-4CD0-A4B5-1F98B2A8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09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9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9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9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9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9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9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9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09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0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0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09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09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09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09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09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09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09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9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09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09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9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9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09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09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4D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4D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4D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4DCE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654D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2025-05-27T01:17:00Z</dcterms:created>
  <dcterms:modified xsi:type="dcterms:W3CDTF">2025-05-27T01:52:00Z</dcterms:modified>
</cp:coreProperties>
</file>