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5E1B" w14:textId="77777777" w:rsidR="009C5ED7" w:rsidRPr="009C5ED7" w:rsidRDefault="009C5ED7" w:rsidP="004A4217">
      <w:pPr>
        <w:adjustRightInd w:val="0"/>
        <w:snapToGrid w:val="0"/>
        <w:spacing w:beforeLines="50" w:before="156" w:afterLines="50" w:after="156" w:line="360" w:lineRule="auto"/>
        <w:rPr>
          <w:rFonts w:hint="eastAsia"/>
        </w:rPr>
      </w:pPr>
    </w:p>
    <w:p w14:paraId="0CCBDFFC" w14:textId="64BB208D" w:rsidR="004A4217" w:rsidRPr="004A4217" w:rsidRDefault="009C5ED7" w:rsidP="004A4217">
      <w:pPr>
        <w:adjustRightInd w:val="0"/>
        <w:snapToGrid w:val="0"/>
        <w:spacing w:beforeLines="50" w:before="156" w:afterLines="50" w:after="156" w:line="360" w:lineRule="auto"/>
        <w:jc w:val="center"/>
        <w:rPr>
          <w:rFonts w:hint="eastAsia"/>
          <w:b/>
          <w:bCs/>
          <w:sz w:val="40"/>
          <w:szCs w:val="44"/>
        </w:rPr>
      </w:pPr>
      <w:r w:rsidRPr="009C5ED7">
        <w:rPr>
          <w:rFonts w:hint="eastAsia"/>
          <w:b/>
          <w:bCs/>
          <w:sz w:val="40"/>
          <w:szCs w:val="44"/>
        </w:rPr>
        <w:t>SAR interferometry</w:t>
      </w:r>
    </w:p>
    <w:p w14:paraId="3B950B36" w14:textId="41B6482E" w:rsidR="00D5431D" w:rsidRDefault="00EA0E7B" w:rsidP="00D5431D">
      <w:pPr>
        <w:adjustRightInd w:val="0"/>
        <w:snapToGrid w:val="0"/>
        <w:spacing w:beforeLines="50" w:before="156" w:afterLines="50" w:after="156" w:line="360" w:lineRule="auto"/>
        <w:outlineLvl w:val="0"/>
        <w:rPr>
          <w:rFonts w:hint="eastAsia"/>
          <w:b/>
          <w:bCs/>
        </w:rPr>
      </w:pPr>
      <w:r>
        <w:rPr>
          <w:rFonts w:hint="eastAsia"/>
          <w:b/>
          <w:bCs/>
        </w:rPr>
        <w:t>一、介绍</w:t>
      </w:r>
    </w:p>
    <w:p w14:paraId="54FA7456" w14:textId="09707DC1" w:rsidR="007508DD" w:rsidRDefault="007508DD" w:rsidP="007508DD">
      <w:pPr>
        <w:adjustRightInd w:val="0"/>
        <w:snapToGrid w:val="0"/>
        <w:spacing w:beforeLines="50" w:before="156" w:afterLines="50" w:after="156" w:line="360" w:lineRule="auto"/>
        <w:ind w:firstLineChars="200" w:firstLine="420"/>
      </w:pPr>
      <w:r w:rsidRPr="009C5ED7">
        <w:rPr>
          <w:rFonts w:hint="eastAsia"/>
          <w:b/>
          <w:bCs/>
        </w:rPr>
        <w:t>合成孔径干涉雷达</w:t>
      </w:r>
      <w:r w:rsidRPr="009C5ED7">
        <w:rPr>
          <w:rFonts w:hint="eastAsia"/>
        </w:rPr>
        <w:t>（英语：Interferometric synthetic aperture radar，缩写：</w:t>
      </w:r>
      <w:proofErr w:type="spellStart"/>
      <w:r w:rsidRPr="009C5ED7">
        <w:rPr>
          <w:rFonts w:hint="eastAsia"/>
        </w:rPr>
        <w:t>InSAR</w:t>
      </w:r>
      <w:proofErr w:type="spellEnd"/>
      <w:r w:rsidRPr="009C5ED7">
        <w:rPr>
          <w:rFonts w:hint="eastAsia"/>
        </w:rPr>
        <w:t>）是一种应用于测绘和遥感的雷达技术。这种测量方法使用两幅或多幅合成孔径雷达影像图，根据卫星或飞机接收到的</w:t>
      </w:r>
      <w:r w:rsidRPr="009C5ED7">
        <w:rPr>
          <w:rFonts w:hint="eastAsia"/>
          <w:b/>
          <w:bCs/>
        </w:rPr>
        <w:t>回波的相位差</w:t>
      </w:r>
      <w:r w:rsidRPr="009C5ED7">
        <w:rPr>
          <w:rFonts w:hint="eastAsia"/>
        </w:rPr>
        <w:t>来生成数字高程模型或者地表形变图。</w:t>
      </w:r>
    </w:p>
    <w:p w14:paraId="1015E5A2" w14:textId="377D46D7" w:rsidR="00D5431D" w:rsidRPr="00D5431D" w:rsidRDefault="00D5431D" w:rsidP="00D5431D">
      <w:pPr>
        <w:adjustRightInd w:val="0"/>
        <w:snapToGrid w:val="0"/>
        <w:spacing w:beforeLines="50" w:before="156" w:afterLines="50" w:after="156" w:line="360" w:lineRule="auto"/>
        <w:ind w:firstLineChars="200" w:firstLine="420"/>
        <w:rPr>
          <w:rFonts w:hint="eastAsia"/>
        </w:rPr>
      </w:pPr>
      <w:r w:rsidRPr="009C5ED7">
        <w:rPr>
          <w:rFonts w:hint="eastAsia"/>
        </w:rPr>
        <w:t>理论上此技术可以测量数日或数年间</w:t>
      </w:r>
      <w:proofErr w:type="gramStart"/>
      <w:r w:rsidRPr="009C5ED7">
        <w:rPr>
          <w:rFonts w:hint="eastAsia"/>
        </w:rPr>
        <w:t>厘米级</w:t>
      </w:r>
      <w:proofErr w:type="gramEnd"/>
      <w:r w:rsidRPr="009C5ED7">
        <w:rPr>
          <w:rFonts w:hint="eastAsia"/>
        </w:rPr>
        <w:t>的地表形变，可以用于自然灾害监测，例如地震、火山和滑坡，以及结构工程尤其是沉降监测和结构稳定性</w:t>
      </w:r>
      <w:r>
        <w:rPr>
          <w:rFonts w:hint="eastAsia"/>
        </w:rPr>
        <w:t>.</w:t>
      </w:r>
    </w:p>
    <w:p w14:paraId="29D284E4" w14:textId="4CA51C43" w:rsidR="00D5431D" w:rsidRDefault="00D5431D" w:rsidP="00D5431D">
      <w:pPr>
        <w:adjustRightInd w:val="0"/>
        <w:snapToGrid w:val="0"/>
        <w:spacing w:beforeLines="50" w:before="156" w:afterLines="50" w:after="156" w:line="360" w:lineRule="auto"/>
        <w:jc w:val="center"/>
        <w:rPr>
          <w:rFonts w:hint="eastAsia"/>
        </w:rPr>
      </w:pPr>
      <w:r w:rsidRPr="009C5ED7">
        <w:rPr>
          <w:rFonts w:hint="eastAsia"/>
        </w:rPr>
        <w:drawing>
          <wp:inline distT="0" distB="0" distL="0" distR="0" wp14:anchorId="753A0C21" wp14:editId="6FB65A62">
            <wp:extent cx="5274310" cy="3478530"/>
            <wp:effectExtent l="0" t="0" r="2540" b="7620"/>
            <wp:docPr id="1246910013" name="图片 6" descr="卫星在空中&#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0013" name="图片 6" descr="卫星在空中&#10;&#10;中度可信度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478530"/>
                    </a:xfrm>
                    <a:prstGeom prst="rect">
                      <a:avLst/>
                    </a:prstGeom>
                    <a:noFill/>
                    <a:ln>
                      <a:noFill/>
                    </a:ln>
                  </pic:spPr>
                </pic:pic>
              </a:graphicData>
            </a:graphic>
          </wp:inline>
        </w:drawing>
      </w:r>
    </w:p>
    <w:p w14:paraId="6E28F717" w14:textId="0F7DCE56" w:rsidR="00D5431D" w:rsidRPr="009C5ED7" w:rsidRDefault="00D5431D" w:rsidP="007508DD">
      <w:pPr>
        <w:adjustRightInd w:val="0"/>
        <w:snapToGrid w:val="0"/>
        <w:spacing w:beforeLines="50" w:before="156" w:afterLines="50" w:after="156" w:line="360" w:lineRule="auto"/>
        <w:ind w:firstLineChars="200" w:firstLine="420"/>
        <w:rPr>
          <w:rFonts w:hint="eastAsia"/>
        </w:rPr>
      </w:pPr>
      <w:proofErr w:type="spellStart"/>
      <w:r w:rsidRPr="009C5ED7">
        <w:rPr>
          <w:rFonts w:hint="eastAsia"/>
        </w:rPr>
        <w:t>InSAR</w:t>
      </w:r>
      <w:proofErr w:type="spellEnd"/>
      <w:r w:rsidRPr="009C5ED7">
        <w:rPr>
          <w:rFonts w:hint="eastAsia"/>
        </w:rPr>
        <w:t>是主动遥感的一种形式，它的传感器带有发射信号（电磁波）的辐射源，工作时向目标发射信号，接收目标物反射这种电磁波的强度。因此，SAR图像采集与自然照明无关，并且可以在夜间拍摄图像。雷达使用微波频率的电磁辐射; 典型雷达波长的大气吸收非常低，这意味着云层不会阻止观测。</w:t>
      </w:r>
    </w:p>
    <w:p w14:paraId="5AB7B729" w14:textId="5C137DC5" w:rsidR="007508DD" w:rsidRPr="00D5431D" w:rsidRDefault="007508DD" w:rsidP="00D5431D">
      <w:pPr>
        <w:adjustRightInd w:val="0"/>
        <w:snapToGrid w:val="0"/>
        <w:spacing w:beforeLines="50" w:before="156" w:afterLines="50" w:after="156" w:line="360" w:lineRule="auto"/>
        <w:ind w:firstLineChars="200" w:firstLine="420"/>
        <w:rPr>
          <w:rFonts w:hint="eastAsia"/>
        </w:rPr>
      </w:pPr>
      <w:r w:rsidRPr="009C5ED7">
        <w:rPr>
          <w:rFonts w:hint="eastAsia"/>
        </w:rPr>
        <w:t>SAR技术的观测值是相位，传感器从不同位置对同一目标，进行两次观测，由于观测时的位置不同，接收到的回波信号（相位值）也会不同，通过对两个回波信号进行求差（即进行干涉），再结合雷达卫星，波长等空间几何关系，即可反演出地表地物的坐标位置和变化值，进而提取地面数字高程模型DEM和探测地表形变。</w:t>
      </w:r>
    </w:p>
    <w:p w14:paraId="4A0BFCF9" w14:textId="72CCDC55" w:rsidR="004A4217" w:rsidRPr="00D5431D" w:rsidRDefault="004A4217" w:rsidP="00D5431D">
      <w:pPr>
        <w:adjustRightInd w:val="0"/>
        <w:snapToGrid w:val="0"/>
        <w:spacing w:beforeLines="50" w:before="156" w:afterLines="50" w:after="156" w:line="360" w:lineRule="auto"/>
        <w:ind w:firstLineChars="200" w:firstLine="420"/>
        <w:rPr>
          <w:rFonts w:hint="eastAsia"/>
        </w:rPr>
      </w:pPr>
      <w:r w:rsidRPr="004A4217">
        <w:lastRenderedPageBreak/>
        <w:t>在学习这部分内容时，我在想，</w:t>
      </w:r>
      <w:proofErr w:type="spellStart"/>
      <w:r w:rsidRPr="004A4217">
        <w:t>InSAR</w:t>
      </w:r>
      <w:proofErr w:type="spellEnd"/>
      <w:r w:rsidRPr="004A4217">
        <w:t xml:space="preserve"> 技术的开发者们是如何想到利用它来进行地形测量或地表沉降监测的。我推测，他们可能是受到了杨氏双缝干涉实验的启发。基于该实验的发现，通过对同一区域的两幅 SAR 图像的相位信息进行干涉处理，可以生成干涉图。如果研究区是平面，那么在空间上将产生稳定分布的干涉现象。在理想情况下，忽略大气延迟、随机噪声和形变的影响，干涉图中</w:t>
      </w:r>
      <w:proofErr w:type="gramStart"/>
      <w:r w:rsidRPr="004A4217">
        <w:t>随空间</w:t>
      </w:r>
      <w:proofErr w:type="gramEnd"/>
      <w:r w:rsidRPr="004A4217">
        <w:t xml:space="preserve">变化的干涉条纹将主要反映地形的特征。通过这种现象，我们就可以反推地形信息。如果一个研究区产生形变，并且获取了形变前的地形影像，那么我也就能反推形变信息了。我认为这可能就是 </w:t>
      </w:r>
      <w:proofErr w:type="spellStart"/>
      <w:r w:rsidRPr="004A4217">
        <w:t>InSAR</w:t>
      </w:r>
      <w:proofErr w:type="spellEnd"/>
      <w:r w:rsidRPr="004A4217">
        <w:t xml:space="preserve"> 技术提出者如何想到利用相位干涉来测量地形或地表形变的思路。</w:t>
      </w:r>
    </w:p>
    <w:p w14:paraId="72E4E74E" w14:textId="77777777" w:rsidR="007508DD" w:rsidRPr="004A4217" w:rsidRDefault="007508DD" w:rsidP="007508DD">
      <w:pPr>
        <w:adjustRightInd w:val="0"/>
        <w:snapToGrid w:val="0"/>
        <w:spacing w:beforeLines="50" w:before="156" w:afterLines="50" w:after="156" w:line="360" w:lineRule="auto"/>
        <w:outlineLvl w:val="0"/>
        <w:rPr>
          <w:b/>
          <w:bCs/>
        </w:rPr>
      </w:pPr>
      <w:r>
        <w:rPr>
          <w:rFonts w:hint="eastAsia"/>
          <w:b/>
          <w:bCs/>
        </w:rPr>
        <w:t>二、</w:t>
      </w:r>
      <w:proofErr w:type="spellStart"/>
      <w:r w:rsidRPr="004A4217">
        <w:rPr>
          <w:b/>
          <w:bCs/>
        </w:rPr>
        <w:t>InSAR</w:t>
      </w:r>
      <w:proofErr w:type="spellEnd"/>
      <w:r w:rsidRPr="004A4217">
        <w:rPr>
          <w:b/>
          <w:bCs/>
        </w:rPr>
        <w:t>技术物理背景</w:t>
      </w:r>
    </w:p>
    <w:p w14:paraId="528AA13B" w14:textId="77777777" w:rsidR="007508DD" w:rsidRPr="004A4217" w:rsidRDefault="007508DD" w:rsidP="007508DD">
      <w:pPr>
        <w:adjustRightInd w:val="0"/>
        <w:snapToGrid w:val="0"/>
        <w:spacing w:beforeLines="50" w:before="156" w:afterLines="50" w:after="156" w:line="360" w:lineRule="auto"/>
        <w:ind w:firstLineChars="200" w:firstLine="420"/>
      </w:pPr>
      <w:r w:rsidRPr="004A4217">
        <w:t>光的干涉（interferometry）：由两个或两个以上的频率相同、振动方向相同或相位差恒定的电磁波在空间叠加时，合成波的振幅是各个波振幅的矢量</w:t>
      </w:r>
      <w:proofErr w:type="gramStart"/>
      <w:r w:rsidRPr="004A4217">
        <w:t>和</w:t>
      </w:r>
      <w:proofErr w:type="gramEnd"/>
      <w:r w:rsidRPr="004A4217">
        <w:t>。所以会出现交叠区某些地方振动增强，某些地方振动减弱的现象，这种现象称为干涉。如下图右图所示，由于点光源到屏幕的距离变化引起的相位差变化，导致了屏幕上的明暗条纹变化。</w:t>
      </w:r>
    </w:p>
    <w:p w14:paraId="2B58450D" w14:textId="77777777" w:rsidR="007508DD" w:rsidRPr="004A4217" w:rsidRDefault="007508DD" w:rsidP="007508DD">
      <w:pPr>
        <w:adjustRightInd w:val="0"/>
        <w:snapToGrid w:val="0"/>
        <w:spacing w:beforeLines="50" w:before="156" w:afterLines="50" w:after="156" w:line="360" w:lineRule="auto"/>
        <w:ind w:firstLineChars="200" w:firstLine="420"/>
        <w:rPr>
          <w:b/>
          <w:bCs/>
        </w:rPr>
      </w:pPr>
      <w:r w:rsidRPr="004A4217">
        <w:rPr>
          <w:b/>
          <w:bCs/>
        </w:rPr>
        <w:drawing>
          <wp:inline distT="0" distB="0" distL="0" distR="0" wp14:anchorId="50124E99" wp14:editId="695E10AE">
            <wp:extent cx="5274310" cy="2266315"/>
            <wp:effectExtent l="0" t="0" r="2540" b="635"/>
            <wp:docPr id="545064677" name="图片 1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64677" name="图片 12"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266315"/>
                    </a:xfrm>
                    <a:prstGeom prst="rect">
                      <a:avLst/>
                    </a:prstGeom>
                    <a:noFill/>
                    <a:ln>
                      <a:noFill/>
                    </a:ln>
                  </pic:spPr>
                </pic:pic>
              </a:graphicData>
            </a:graphic>
          </wp:inline>
        </w:drawing>
      </w:r>
    </w:p>
    <w:p w14:paraId="5EB5D55A" w14:textId="0619E13B" w:rsidR="009C5ED7" w:rsidRPr="009C5ED7" w:rsidRDefault="007508DD" w:rsidP="004A4217">
      <w:pPr>
        <w:numPr>
          <w:ilvl w:val="0"/>
          <w:numId w:val="3"/>
        </w:numPr>
        <w:adjustRightInd w:val="0"/>
        <w:snapToGrid w:val="0"/>
        <w:spacing w:beforeLines="50" w:before="156" w:afterLines="50" w:after="156" w:line="360" w:lineRule="auto"/>
        <w:ind w:left="0" w:firstLineChars="200" w:firstLine="420"/>
        <w:rPr>
          <w:rFonts w:hint="eastAsia"/>
        </w:rPr>
      </w:pPr>
      <w:r w:rsidRPr="004A4217">
        <w:t>注意要发生合振动强弱在空间稳定分布的干涉现象，两列波必须满足振动方向相同、频率相同和相位差恒定三个条件。</w:t>
      </w:r>
    </w:p>
    <w:p w14:paraId="1D503B91" w14:textId="3B31EF0F" w:rsidR="004A4217" w:rsidRPr="004A4217" w:rsidRDefault="004A4217" w:rsidP="004A4217">
      <w:pPr>
        <w:adjustRightInd w:val="0"/>
        <w:snapToGrid w:val="0"/>
        <w:spacing w:beforeLines="50" w:before="156" w:afterLines="50" w:after="156" w:line="360" w:lineRule="auto"/>
        <w:outlineLvl w:val="0"/>
        <w:rPr>
          <w:b/>
          <w:bCs/>
        </w:rPr>
      </w:pPr>
      <w:r w:rsidRPr="004A4217">
        <w:rPr>
          <w:rFonts w:hint="eastAsia"/>
          <w:b/>
          <w:bCs/>
        </w:rPr>
        <w:t>三、</w:t>
      </w:r>
      <w:r w:rsidR="009C5ED7" w:rsidRPr="009C5ED7">
        <w:rPr>
          <w:rFonts w:hint="eastAsia"/>
          <w:b/>
          <w:bCs/>
        </w:rPr>
        <w:t>理论框架</w:t>
      </w:r>
    </w:p>
    <w:p w14:paraId="5AE4FA1E" w14:textId="536E9BF2" w:rsidR="004A4217" w:rsidRPr="004A4217" w:rsidRDefault="004A4217" w:rsidP="004A4217">
      <w:pPr>
        <w:adjustRightInd w:val="0"/>
        <w:snapToGrid w:val="0"/>
        <w:spacing w:beforeLines="50" w:before="156" w:afterLines="50" w:after="156" w:line="360" w:lineRule="auto"/>
        <w:outlineLvl w:val="1"/>
        <w:rPr>
          <w:b/>
          <w:bCs/>
        </w:rPr>
      </w:pPr>
      <w:r w:rsidRPr="004A4217">
        <w:rPr>
          <w:rFonts w:hint="eastAsia"/>
          <w:b/>
          <w:bCs/>
        </w:rPr>
        <w:t>3</w:t>
      </w:r>
      <w:r w:rsidR="009C5ED7" w:rsidRPr="009C5ED7">
        <w:rPr>
          <w:rFonts w:hint="eastAsia"/>
          <w:b/>
          <w:bCs/>
        </w:rPr>
        <w:t>.1 SAR图像的相位</w:t>
      </w:r>
    </w:p>
    <w:p w14:paraId="231029EA" w14:textId="77777777" w:rsidR="004A4217" w:rsidRDefault="009C5ED7" w:rsidP="004A4217">
      <w:pPr>
        <w:adjustRightInd w:val="0"/>
        <w:snapToGrid w:val="0"/>
        <w:spacing w:beforeLines="50" w:before="156" w:afterLines="50" w:after="156" w:line="360" w:lineRule="auto"/>
        <w:ind w:firstLineChars="200" w:firstLine="420"/>
      </w:pPr>
      <w:r w:rsidRPr="009C5ED7">
        <w:rPr>
          <w:rFonts w:hint="eastAsia"/>
        </w:rPr>
        <w:t>雷达发射电磁波，电磁波到达地面，被地面物体反射回来，并被传感器接收，则电磁波传播了两倍的雷达至地面物体的距离。</w:t>
      </w:r>
    </w:p>
    <w:p w14:paraId="57267239" w14:textId="77777777" w:rsidR="004A4217" w:rsidRDefault="009C5ED7" w:rsidP="004A4217">
      <w:pPr>
        <w:adjustRightInd w:val="0"/>
        <w:snapToGrid w:val="0"/>
        <w:spacing w:beforeLines="50" w:before="156" w:afterLines="50" w:after="156" w:line="360" w:lineRule="auto"/>
        <w:ind w:firstLineChars="200" w:firstLine="420"/>
      </w:pPr>
      <w:r w:rsidRPr="009C5ED7">
        <w:rPr>
          <w:rFonts w:hint="eastAsia"/>
        </w:rPr>
        <w:lastRenderedPageBreak/>
        <w:drawing>
          <wp:inline distT="0" distB="0" distL="0" distR="0" wp14:anchorId="6875738A" wp14:editId="1A2815FB">
            <wp:extent cx="5274310" cy="3295650"/>
            <wp:effectExtent l="0" t="0" r="2540" b="0"/>
            <wp:docPr id="126551550" name="图片 5"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550" name="图片 5" descr="图片包含 图表&#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295650"/>
                    </a:xfrm>
                    <a:prstGeom prst="rect">
                      <a:avLst/>
                    </a:prstGeom>
                    <a:noFill/>
                    <a:ln>
                      <a:noFill/>
                    </a:ln>
                  </pic:spPr>
                </pic:pic>
              </a:graphicData>
            </a:graphic>
          </wp:inline>
        </w:drawing>
      </w:r>
    </w:p>
    <w:p w14:paraId="28BE33D0" w14:textId="29E25253" w:rsidR="00EA0E7B" w:rsidRDefault="009C5ED7" w:rsidP="007508DD">
      <w:pPr>
        <w:adjustRightInd w:val="0"/>
        <w:snapToGrid w:val="0"/>
        <w:spacing w:beforeLines="50" w:before="156" w:afterLines="50" w:after="156" w:line="360" w:lineRule="auto"/>
        <w:ind w:firstLineChars="200" w:firstLine="420"/>
        <w:rPr>
          <w:rFonts w:hint="eastAsia"/>
        </w:rPr>
      </w:pPr>
      <w:r w:rsidRPr="009C5ED7">
        <w:rPr>
          <w:rFonts w:hint="eastAsia"/>
        </w:rPr>
        <w:t>上图(图片来自网络)显示的是相位的变化信息，R表示雷达到目标的距离，2R表示电磁波的传播距离,  代表电磁波波长。  代表相位值。由于信号的周期性，传播距离相差一个波长的整数</w:t>
      </w:r>
      <w:proofErr w:type="gramStart"/>
      <w:r w:rsidRPr="009C5ED7">
        <w:rPr>
          <w:rFonts w:hint="eastAsia"/>
        </w:rPr>
        <w:t>倍</w:t>
      </w:r>
      <w:proofErr w:type="gramEnd"/>
      <w:r w:rsidRPr="009C5ED7">
        <w:rPr>
          <w:rFonts w:hint="eastAsia"/>
        </w:rPr>
        <w:t>会导致完全相同的相位变化。换句话说，SAR信号的相位是对于小于传输波长的双向传播距离的最后一部分的度量，即存在</w:t>
      </w:r>
      <w:r w:rsidRPr="009C5ED7">
        <w:rPr>
          <w:rFonts w:hint="eastAsia"/>
          <w:b/>
          <w:bCs/>
        </w:rPr>
        <w:t>整周模糊度</w:t>
      </w:r>
      <w:r w:rsidRPr="009C5ED7">
        <w:rPr>
          <w:rFonts w:hint="eastAsia"/>
        </w:rPr>
        <w:t>问题，即无法知道相位的整周数。</w:t>
      </w:r>
    </w:p>
    <w:p w14:paraId="7C6BFEC7" w14:textId="01B8C730" w:rsidR="004A4217" w:rsidRPr="00EA0E7B" w:rsidRDefault="004A4217" w:rsidP="00EA0E7B">
      <w:pPr>
        <w:adjustRightInd w:val="0"/>
        <w:snapToGrid w:val="0"/>
        <w:spacing w:beforeLines="50" w:before="156" w:afterLines="50" w:after="156" w:line="360" w:lineRule="auto"/>
        <w:outlineLvl w:val="1"/>
      </w:pPr>
      <w:r w:rsidRPr="004A4217">
        <w:rPr>
          <w:rFonts w:hint="eastAsia"/>
          <w:b/>
          <w:bCs/>
        </w:rPr>
        <w:t>3</w:t>
      </w:r>
      <w:r w:rsidR="009C5ED7" w:rsidRPr="009C5ED7">
        <w:rPr>
          <w:rFonts w:hint="eastAsia"/>
          <w:b/>
          <w:bCs/>
        </w:rPr>
        <w:t xml:space="preserve">.2 </w:t>
      </w:r>
      <w:proofErr w:type="spellStart"/>
      <w:r w:rsidR="009C5ED7" w:rsidRPr="009C5ED7">
        <w:rPr>
          <w:rFonts w:hint="eastAsia"/>
          <w:b/>
          <w:bCs/>
        </w:rPr>
        <w:t>InSAR</w:t>
      </w:r>
      <w:proofErr w:type="spellEnd"/>
      <w:r w:rsidR="009C5ED7" w:rsidRPr="009C5ED7">
        <w:rPr>
          <w:rFonts w:hint="eastAsia"/>
          <w:b/>
          <w:bCs/>
        </w:rPr>
        <w:t>的几何参数</w:t>
      </w:r>
    </w:p>
    <w:p w14:paraId="454FC5C5" w14:textId="77777777" w:rsidR="004A4217" w:rsidRDefault="009C5ED7" w:rsidP="004A4217">
      <w:pPr>
        <w:adjustRightInd w:val="0"/>
        <w:snapToGrid w:val="0"/>
        <w:spacing w:beforeLines="50" w:before="156" w:afterLines="50" w:after="156" w:line="360" w:lineRule="auto"/>
        <w:ind w:firstLineChars="200" w:firstLine="420"/>
      </w:pPr>
      <w:r w:rsidRPr="009C5ED7">
        <w:rPr>
          <w:rFonts w:hint="eastAsia"/>
        </w:rPr>
        <w:t>一个SAR卫星能够从两个不同的角度观测地面同一个目标。实现这一目的有两种方法：</w:t>
      </w:r>
    </w:p>
    <w:p w14:paraId="5224F856" w14:textId="10B409A8" w:rsidR="004A4217" w:rsidRDefault="009C5ED7" w:rsidP="007508DD">
      <w:pPr>
        <w:pStyle w:val="a9"/>
        <w:numPr>
          <w:ilvl w:val="0"/>
          <w:numId w:val="4"/>
        </w:numPr>
        <w:adjustRightInd w:val="0"/>
        <w:snapToGrid w:val="0"/>
        <w:spacing w:beforeLines="50" w:before="156" w:afterLines="50" w:after="156" w:line="360" w:lineRule="auto"/>
        <w:contextualSpacing w:val="0"/>
        <w:rPr>
          <w:rFonts w:hint="eastAsia"/>
        </w:rPr>
      </w:pPr>
      <w:r w:rsidRPr="009C5ED7">
        <w:rPr>
          <w:rFonts w:hint="eastAsia"/>
        </w:rPr>
        <w:t>一个具有两个雷达传感器的卫星平台</w:t>
      </w:r>
    </w:p>
    <w:p w14:paraId="00C6CA1F" w14:textId="1BF85FD9" w:rsidR="009C5ED7" w:rsidRPr="009C5ED7" w:rsidRDefault="009C5ED7" w:rsidP="007508DD">
      <w:pPr>
        <w:pStyle w:val="a9"/>
        <w:numPr>
          <w:ilvl w:val="0"/>
          <w:numId w:val="4"/>
        </w:numPr>
        <w:adjustRightInd w:val="0"/>
        <w:snapToGrid w:val="0"/>
        <w:spacing w:beforeLines="50" w:before="156" w:afterLines="50" w:after="156" w:line="360" w:lineRule="auto"/>
        <w:rPr>
          <w:rFonts w:hint="eastAsia"/>
        </w:rPr>
      </w:pPr>
      <w:r w:rsidRPr="009C5ED7">
        <w:rPr>
          <w:rFonts w:hint="eastAsia"/>
        </w:rPr>
        <w:t>一个卫星不同时间通过重复轨道</w:t>
      </w:r>
    </w:p>
    <w:p w14:paraId="6544B45E" w14:textId="631A17F9" w:rsidR="009C5ED7" w:rsidRPr="009C5ED7" w:rsidRDefault="009C5ED7" w:rsidP="004A4217">
      <w:pPr>
        <w:adjustRightInd w:val="0"/>
        <w:snapToGrid w:val="0"/>
        <w:spacing w:beforeLines="50" w:before="156" w:afterLines="50" w:after="156" w:line="360" w:lineRule="auto"/>
        <w:jc w:val="center"/>
        <w:rPr>
          <w:rFonts w:hint="eastAsia"/>
        </w:rPr>
      </w:pPr>
      <w:r w:rsidRPr="009C5ED7">
        <w:rPr>
          <w:rFonts w:hint="eastAsia"/>
        </w:rPr>
        <w:lastRenderedPageBreak/>
        <w:drawing>
          <wp:inline distT="0" distB="0" distL="0" distR="0" wp14:anchorId="7CDE5BDB" wp14:editId="47C985E8">
            <wp:extent cx="4279615" cy="3360420"/>
            <wp:effectExtent l="0" t="0" r="6985" b="0"/>
            <wp:docPr id="159628856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88567" name="图片 4" descr="图示&#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7484" cy="3366599"/>
                    </a:xfrm>
                    <a:prstGeom prst="rect">
                      <a:avLst/>
                    </a:prstGeom>
                    <a:noFill/>
                    <a:ln>
                      <a:noFill/>
                    </a:ln>
                  </pic:spPr>
                </pic:pic>
              </a:graphicData>
            </a:graphic>
          </wp:inline>
        </w:drawing>
      </w:r>
    </w:p>
    <w:p w14:paraId="474C28EF" w14:textId="15A49513" w:rsidR="00E35C60" w:rsidRDefault="009C5ED7" w:rsidP="004A4217">
      <w:pPr>
        <w:adjustRightInd w:val="0"/>
        <w:snapToGrid w:val="0"/>
        <w:spacing w:beforeLines="50" w:before="156" w:afterLines="50" w:after="156" w:line="360" w:lineRule="auto"/>
      </w:pPr>
      <w:r w:rsidRPr="009C5ED7">
        <w:drawing>
          <wp:inline distT="0" distB="0" distL="0" distR="0" wp14:anchorId="65F7A6DB" wp14:editId="69397947">
            <wp:extent cx="5274310" cy="5140325"/>
            <wp:effectExtent l="0" t="0" r="2540" b="3175"/>
            <wp:docPr id="14634029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299" name="图片 1" descr="文本&#10;&#10;描述已自动生成"/>
                    <pic:cNvPicPr/>
                  </pic:nvPicPr>
                  <pic:blipFill>
                    <a:blip r:embed="rId12"/>
                    <a:stretch>
                      <a:fillRect/>
                    </a:stretch>
                  </pic:blipFill>
                  <pic:spPr>
                    <a:xfrm>
                      <a:off x="0" y="0"/>
                      <a:ext cx="5274310" cy="5140325"/>
                    </a:xfrm>
                    <a:prstGeom prst="rect">
                      <a:avLst/>
                    </a:prstGeom>
                  </pic:spPr>
                </pic:pic>
              </a:graphicData>
            </a:graphic>
          </wp:inline>
        </w:drawing>
      </w:r>
    </w:p>
    <w:p w14:paraId="6D8C3065" w14:textId="168CAAC9" w:rsidR="004A4217" w:rsidRDefault="009C5ED7" w:rsidP="004A4217">
      <w:pPr>
        <w:adjustRightInd w:val="0"/>
        <w:snapToGrid w:val="0"/>
        <w:spacing w:beforeLines="50" w:before="156" w:afterLines="50" w:after="156" w:line="360" w:lineRule="auto"/>
        <w:rPr>
          <w:rFonts w:hint="eastAsia"/>
        </w:rPr>
      </w:pPr>
      <w:r w:rsidRPr="009C5ED7">
        <w:lastRenderedPageBreak/>
        <w:drawing>
          <wp:inline distT="0" distB="0" distL="0" distR="0" wp14:anchorId="57711B6C" wp14:editId="19C777A9">
            <wp:extent cx="5274310" cy="1823720"/>
            <wp:effectExtent l="0" t="0" r="2540" b="5080"/>
            <wp:docPr id="4057871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716" name="图片 1" descr="文本&#10;&#10;描述已自动生成"/>
                    <pic:cNvPicPr/>
                  </pic:nvPicPr>
                  <pic:blipFill>
                    <a:blip r:embed="rId13"/>
                    <a:stretch>
                      <a:fillRect/>
                    </a:stretch>
                  </pic:blipFill>
                  <pic:spPr>
                    <a:xfrm>
                      <a:off x="0" y="0"/>
                      <a:ext cx="5274310" cy="1823720"/>
                    </a:xfrm>
                    <a:prstGeom prst="rect">
                      <a:avLst/>
                    </a:prstGeom>
                  </pic:spPr>
                </pic:pic>
              </a:graphicData>
            </a:graphic>
          </wp:inline>
        </w:drawing>
      </w:r>
    </w:p>
    <w:p w14:paraId="306B917D" w14:textId="6B6B6CC6" w:rsidR="004A4217" w:rsidRPr="004A4217" w:rsidRDefault="004A4217" w:rsidP="004A4217">
      <w:pPr>
        <w:adjustRightInd w:val="0"/>
        <w:snapToGrid w:val="0"/>
        <w:spacing w:beforeLines="50" w:before="156" w:afterLines="50" w:after="156" w:line="360" w:lineRule="auto"/>
        <w:outlineLvl w:val="0"/>
        <w:rPr>
          <w:b/>
          <w:bCs/>
        </w:rPr>
      </w:pPr>
      <w:r>
        <w:rPr>
          <w:rFonts w:hint="eastAsia"/>
          <w:b/>
          <w:bCs/>
        </w:rPr>
        <w:t>四、</w:t>
      </w:r>
      <w:r w:rsidRPr="004A4217">
        <w:rPr>
          <w:b/>
          <w:bCs/>
        </w:rPr>
        <w:t>干涉相位成分分析</w:t>
      </w:r>
    </w:p>
    <w:p w14:paraId="29B931C4" w14:textId="77777777" w:rsidR="004A4217" w:rsidRPr="004A4217" w:rsidRDefault="004A4217" w:rsidP="004A4217">
      <w:pPr>
        <w:adjustRightInd w:val="0"/>
        <w:snapToGrid w:val="0"/>
        <w:spacing w:beforeLines="50" w:before="156" w:afterLines="50" w:after="156" w:line="360" w:lineRule="auto"/>
      </w:pPr>
      <w:r w:rsidRPr="004A4217">
        <w:t>干涉得到的相位是多个贡献分量的叠加：</w:t>
      </w:r>
    </w:p>
    <w:p w14:paraId="40B6FF60" w14:textId="7E284557" w:rsidR="004A4217" w:rsidRPr="004A4217" w:rsidRDefault="004A4217" w:rsidP="004A4217">
      <w:pPr>
        <w:adjustRightInd w:val="0"/>
        <w:snapToGrid w:val="0"/>
        <w:spacing w:beforeLines="50" w:before="156" w:afterLines="50" w:after="156" w:line="360" w:lineRule="auto"/>
        <w:jc w:val="center"/>
      </w:pPr>
      <w:r w:rsidRPr="004A4217">
        <w:drawing>
          <wp:inline distT="0" distB="0" distL="0" distR="0" wp14:anchorId="5B4CFF2F" wp14:editId="245936CB">
            <wp:extent cx="3368040" cy="518160"/>
            <wp:effectExtent l="0" t="0" r="3810" b="0"/>
            <wp:docPr id="1992682755" name="图片 10" descr="图表, 图示, 箱线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2755" name="图片 10" descr="图表, 图示, 箱线图&#10;&#10;中度可信度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8040" cy="518160"/>
                    </a:xfrm>
                    <a:prstGeom prst="rect">
                      <a:avLst/>
                    </a:prstGeom>
                    <a:noFill/>
                    <a:ln>
                      <a:noFill/>
                    </a:ln>
                  </pic:spPr>
                </pic:pic>
              </a:graphicData>
            </a:graphic>
          </wp:inline>
        </w:drawing>
      </w:r>
    </w:p>
    <w:p w14:paraId="476FD12E" w14:textId="77777777" w:rsidR="004A4217" w:rsidRPr="004A4217" w:rsidRDefault="004A4217" w:rsidP="004A4217">
      <w:pPr>
        <w:numPr>
          <w:ilvl w:val="0"/>
          <w:numId w:val="2"/>
        </w:numPr>
        <w:adjustRightInd w:val="0"/>
        <w:snapToGrid w:val="0"/>
        <w:spacing w:beforeLines="50" w:before="156" w:afterLines="50" w:after="156" w:line="360" w:lineRule="auto"/>
      </w:pPr>
      <w:r w:rsidRPr="004A4217">
        <w:t>参考面相位f：也叫平地相位，在平地情况下，相位差有雷达远近斜距变化引起。通过消除平地相位，更好地突出地形和形变信息；</w:t>
      </w:r>
    </w:p>
    <w:p w14:paraId="27B89A3E" w14:textId="77777777" w:rsidR="004A4217" w:rsidRPr="004A4217" w:rsidRDefault="004A4217" w:rsidP="004A4217">
      <w:pPr>
        <w:numPr>
          <w:ilvl w:val="0"/>
          <w:numId w:val="2"/>
        </w:numPr>
        <w:adjustRightInd w:val="0"/>
        <w:snapToGrid w:val="0"/>
        <w:spacing w:beforeLines="50" w:before="156" w:afterLines="50" w:after="156" w:line="360" w:lineRule="auto"/>
      </w:pPr>
      <w:r w:rsidRPr="004A4217">
        <w:t>地形相位t：由研究区域地表起伏引起。当地形存在高度差异时，传输距离发生变化，从而在干涉图中表现为相位差异。</w:t>
      </w:r>
    </w:p>
    <w:p w14:paraId="70020FC4" w14:textId="77777777" w:rsidR="004A4217" w:rsidRPr="004A4217" w:rsidRDefault="004A4217" w:rsidP="004A4217">
      <w:pPr>
        <w:numPr>
          <w:ilvl w:val="0"/>
          <w:numId w:val="2"/>
        </w:numPr>
        <w:adjustRightInd w:val="0"/>
        <w:snapToGrid w:val="0"/>
        <w:spacing w:beforeLines="50" w:before="156" w:afterLines="50" w:after="156" w:line="360" w:lineRule="auto"/>
      </w:pPr>
      <w:r w:rsidRPr="004A4217">
        <w:t>形变相位d：地震、地面沉降等地表形变引起</w:t>
      </w:r>
    </w:p>
    <w:p w14:paraId="1A23CAD7" w14:textId="77777777" w:rsidR="004A4217" w:rsidRPr="004A4217" w:rsidRDefault="004A4217" w:rsidP="004A4217">
      <w:pPr>
        <w:numPr>
          <w:ilvl w:val="0"/>
          <w:numId w:val="2"/>
        </w:numPr>
        <w:adjustRightInd w:val="0"/>
        <w:snapToGrid w:val="0"/>
        <w:spacing w:beforeLines="50" w:before="156" w:afterLines="50" w:after="156" w:line="360" w:lineRule="auto"/>
      </w:pPr>
      <w:r w:rsidRPr="004A4217">
        <w:t>大气延迟相位a：雷达信号穿越大气层时，由于大气密度不均匀，信号传输路径会产生延迟效应。如果在两次成像时大气条件不一致，会引入不同的大气延迟相位，这种效应在干涉图中会被误认为地表形变。因此，为了准确获取地表形变信息，通常需要对大气延迟效应进行校正或剔除，减少其对干涉图的影响。</w:t>
      </w:r>
    </w:p>
    <w:p w14:paraId="24B057FB" w14:textId="5BCF0A07" w:rsidR="004A4217" w:rsidRPr="006D088D" w:rsidRDefault="004A4217" w:rsidP="004A4217">
      <w:pPr>
        <w:numPr>
          <w:ilvl w:val="0"/>
          <w:numId w:val="2"/>
        </w:numPr>
        <w:adjustRightInd w:val="0"/>
        <w:snapToGrid w:val="0"/>
        <w:spacing w:beforeLines="50" w:before="156" w:afterLines="50" w:after="156" w:line="360" w:lineRule="auto"/>
      </w:pPr>
      <w:r w:rsidRPr="004A4217">
        <w:t>随机噪声相位n：随机噪声相位是指两次成像时系统热噪声和地表几何与物理属性的变化引起的相位差异。</w:t>
      </w:r>
    </w:p>
    <w:p w14:paraId="50218150" w14:textId="63AE4629" w:rsidR="004A4217" w:rsidRPr="004A4217" w:rsidRDefault="004A4217" w:rsidP="004A4217">
      <w:pPr>
        <w:adjustRightInd w:val="0"/>
        <w:snapToGrid w:val="0"/>
        <w:spacing w:beforeLines="50" w:before="156" w:afterLines="50" w:after="156" w:line="360" w:lineRule="auto"/>
        <w:outlineLvl w:val="0"/>
        <w:rPr>
          <w:b/>
          <w:bCs/>
        </w:rPr>
      </w:pPr>
      <w:r>
        <w:rPr>
          <w:rFonts w:hint="eastAsia"/>
          <w:b/>
          <w:bCs/>
        </w:rPr>
        <w:t>五、</w:t>
      </w:r>
      <w:r w:rsidRPr="004A4217">
        <w:rPr>
          <w:b/>
          <w:bCs/>
        </w:rPr>
        <w:t>常用的</w:t>
      </w:r>
      <w:proofErr w:type="spellStart"/>
      <w:r w:rsidRPr="004A4217">
        <w:rPr>
          <w:b/>
          <w:bCs/>
        </w:rPr>
        <w:t>InSAR</w:t>
      </w:r>
      <w:proofErr w:type="spellEnd"/>
      <w:r w:rsidRPr="004A4217">
        <w:rPr>
          <w:b/>
          <w:bCs/>
        </w:rPr>
        <w:t>技术</w:t>
      </w:r>
    </w:p>
    <w:p w14:paraId="306AC6EF" w14:textId="77777777" w:rsidR="004A4217" w:rsidRPr="004A4217" w:rsidRDefault="004A4217" w:rsidP="004A4217">
      <w:pPr>
        <w:adjustRightInd w:val="0"/>
        <w:snapToGrid w:val="0"/>
        <w:spacing w:beforeLines="50" w:before="156" w:afterLines="50" w:after="156" w:line="360" w:lineRule="auto"/>
        <w:ind w:firstLineChars="200" w:firstLine="420"/>
      </w:pPr>
      <w:r w:rsidRPr="004A4217">
        <w:t>多种</w:t>
      </w:r>
      <w:proofErr w:type="spellStart"/>
      <w:r w:rsidRPr="004A4217">
        <w:t>InSAR</w:t>
      </w:r>
      <w:proofErr w:type="spellEnd"/>
      <w:r w:rsidRPr="004A4217">
        <w:t>技术的对比，如下表。主要使用的就是差分干涉测量（D-</w:t>
      </w:r>
      <w:proofErr w:type="spellStart"/>
      <w:r w:rsidRPr="004A4217">
        <w:t>InSAR</w:t>
      </w:r>
      <w:proofErr w:type="spellEnd"/>
      <w:r w:rsidRPr="004A4217">
        <w:t>）、永久散射体合成孔径雷达干涉测量（PS-</w:t>
      </w:r>
      <w:proofErr w:type="spellStart"/>
      <w:r w:rsidRPr="004A4217">
        <w:t>InSAR</w:t>
      </w:r>
      <w:proofErr w:type="spellEnd"/>
      <w:r w:rsidRPr="004A4217">
        <w:t>）、小基线集雷达干涉测量（SBAS-</w:t>
      </w:r>
      <w:proofErr w:type="spellStart"/>
      <w:r w:rsidRPr="004A4217">
        <w:t>InSAR</w:t>
      </w:r>
      <w:proofErr w:type="spellEnd"/>
      <w:r w:rsidRPr="004A4217">
        <w:t>）。</w:t>
      </w:r>
    </w:p>
    <w:p w14:paraId="7023861E" w14:textId="30C08FA7" w:rsidR="004A4217" w:rsidRDefault="004A4217" w:rsidP="004A4217">
      <w:pPr>
        <w:adjustRightInd w:val="0"/>
        <w:snapToGrid w:val="0"/>
        <w:spacing w:beforeLines="50" w:before="156" w:afterLines="50" w:after="156" w:line="360" w:lineRule="auto"/>
        <w:rPr>
          <w:rFonts w:hint="eastAsia"/>
        </w:rPr>
      </w:pPr>
      <w:r w:rsidRPr="004A4217">
        <w:lastRenderedPageBreak/>
        <w:drawing>
          <wp:inline distT="0" distB="0" distL="0" distR="0" wp14:anchorId="33E69840" wp14:editId="0D97D19B">
            <wp:extent cx="5274310" cy="1699260"/>
            <wp:effectExtent l="0" t="0" r="2540" b="0"/>
            <wp:docPr id="1534224508" name="图片 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4508" name="图片 9" descr="图形用户界面, 文本&#10;&#10;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699260"/>
                    </a:xfrm>
                    <a:prstGeom prst="rect">
                      <a:avLst/>
                    </a:prstGeom>
                    <a:noFill/>
                    <a:ln>
                      <a:noFill/>
                    </a:ln>
                  </pic:spPr>
                </pic:pic>
              </a:graphicData>
            </a:graphic>
          </wp:inline>
        </w:drawing>
      </w:r>
    </w:p>
    <w:p w14:paraId="44E7EBE5" w14:textId="67799620" w:rsidR="004A4217" w:rsidRPr="004A4217" w:rsidRDefault="004A4217" w:rsidP="004A4217">
      <w:pPr>
        <w:adjustRightInd w:val="0"/>
        <w:snapToGrid w:val="0"/>
        <w:spacing w:beforeLines="50" w:before="156" w:afterLines="50" w:after="156" w:line="360" w:lineRule="auto"/>
        <w:outlineLvl w:val="0"/>
        <w:rPr>
          <w:rFonts w:hint="eastAsia"/>
          <w:b/>
          <w:bCs/>
        </w:rPr>
      </w:pPr>
      <w:r w:rsidRPr="004A4217">
        <w:rPr>
          <w:rFonts w:hint="eastAsia"/>
          <w:b/>
          <w:bCs/>
        </w:rPr>
        <w:t>六、参考资料</w:t>
      </w:r>
    </w:p>
    <w:p w14:paraId="1DB49159" w14:textId="4871B8E0" w:rsidR="009C5ED7" w:rsidRDefault="004A4217" w:rsidP="004A4217">
      <w:pPr>
        <w:adjustRightInd w:val="0"/>
        <w:snapToGrid w:val="0"/>
        <w:spacing w:beforeLines="50" w:before="156" w:afterLines="50" w:after="156" w:line="360" w:lineRule="auto"/>
        <w:rPr>
          <w:rFonts w:hint="eastAsia"/>
        </w:rPr>
      </w:pPr>
      <w:r>
        <w:rPr>
          <w:rFonts w:hint="eastAsia"/>
        </w:rPr>
        <w:t>1.</w:t>
      </w:r>
      <w:hyperlink r:id="rId16" w:history="1">
        <w:r w:rsidRPr="004A4217">
          <w:rPr>
            <w:rStyle w:val="af2"/>
            <w:rFonts w:hint="eastAsia"/>
          </w:rPr>
          <w:t>理解InSAR技术_</w:t>
        </w:r>
        <w:proofErr w:type="gramStart"/>
        <w:r w:rsidRPr="004A4217">
          <w:rPr>
            <w:rStyle w:val="af2"/>
            <w:rFonts w:hint="eastAsia"/>
          </w:rPr>
          <w:t>大马哈余</w:t>
        </w:r>
        <w:proofErr w:type="gramEnd"/>
        <w:r w:rsidRPr="004A4217">
          <w:rPr>
            <w:rStyle w:val="af2"/>
            <w:rFonts w:hint="eastAsia"/>
          </w:rPr>
          <w:t>_生态遥感学习记录</w:t>
        </w:r>
      </w:hyperlink>
    </w:p>
    <w:p w14:paraId="21347B99" w14:textId="6FA50A10" w:rsidR="009C5ED7" w:rsidRPr="009C5ED7" w:rsidRDefault="004A4217" w:rsidP="004A4217">
      <w:pPr>
        <w:adjustRightInd w:val="0"/>
        <w:snapToGrid w:val="0"/>
        <w:spacing w:beforeLines="50" w:before="156" w:afterLines="50" w:after="156" w:line="360" w:lineRule="auto"/>
        <w:rPr>
          <w:rFonts w:hint="eastAsia"/>
        </w:rPr>
      </w:pPr>
      <w:r>
        <w:rPr>
          <w:rFonts w:hint="eastAsia"/>
        </w:rPr>
        <w:t>2</w:t>
      </w:r>
      <w:r w:rsidR="009C5ED7">
        <w:rPr>
          <w:rFonts w:hint="eastAsia"/>
        </w:rPr>
        <w:t>.</w:t>
      </w:r>
      <w:hyperlink r:id="rId17" w:history="1">
        <w:r w:rsidR="009C5ED7" w:rsidRPr="009C5ED7">
          <w:rPr>
            <w:rStyle w:val="af2"/>
            <w:rFonts w:hint="eastAsia"/>
          </w:rPr>
          <w:t>InSAR技术原理(</w:t>
        </w:r>
        <w:proofErr w:type="gramStart"/>
        <w:r w:rsidR="009C5ED7" w:rsidRPr="009C5ED7">
          <w:rPr>
            <w:rStyle w:val="af2"/>
            <w:rFonts w:hint="eastAsia"/>
          </w:rPr>
          <w:t>一</w:t>
        </w:r>
        <w:proofErr w:type="gramEnd"/>
        <w:r w:rsidR="009C5ED7" w:rsidRPr="009C5ED7">
          <w:rPr>
            <w:rStyle w:val="af2"/>
            <w:rFonts w:hint="eastAsia"/>
          </w:rPr>
          <w:t>)_chunsu zhao_Geodesy Learner</w:t>
        </w:r>
      </w:hyperlink>
    </w:p>
    <w:sectPr w:rsidR="009C5ED7" w:rsidRPr="009C5E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1CA7" w14:textId="77777777" w:rsidR="0043316C" w:rsidRDefault="0043316C" w:rsidP="009C5ED7">
      <w:pPr>
        <w:rPr>
          <w:rFonts w:hint="eastAsia"/>
        </w:rPr>
      </w:pPr>
      <w:r>
        <w:separator/>
      </w:r>
    </w:p>
  </w:endnote>
  <w:endnote w:type="continuationSeparator" w:id="0">
    <w:p w14:paraId="78A21AD1" w14:textId="77777777" w:rsidR="0043316C" w:rsidRDefault="0043316C" w:rsidP="009C5E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9792ED2C-282D-46E7-A753-718B4D1D46E5}"/>
    <w:embedBold r:id="rId2" w:subsetted="1" w:fontKey="{A4ED4BE8-8584-4F13-A332-64BF18D0851F}"/>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D254" w14:textId="77777777" w:rsidR="0043316C" w:rsidRDefault="0043316C" w:rsidP="009C5ED7">
      <w:pPr>
        <w:rPr>
          <w:rFonts w:hint="eastAsia"/>
        </w:rPr>
      </w:pPr>
      <w:r>
        <w:separator/>
      </w:r>
    </w:p>
  </w:footnote>
  <w:footnote w:type="continuationSeparator" w:id="0">
    <w:p w14:paraId="4426C35E" w14:textId="77777777" w:rsidR="0043316C" w:rsidRDefault="0043316C" w:rsidP="009C5ED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3F3"/>
    <w:multiLevelType w:val="multilevel"/>
    <w:tmpl w:val="FF6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224A5"/>
    <w:multiLevelType w:val="hybridMultilevel"/>
    <w:tmpl w:val="A26C873E"/>
    <w:lvl w:ilvl="0" w:tplc="9CF8508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53834C2"/>
    <w:multiLevelType w:val="multilevel"/>
    <w:tmpl w:val="D42C2D32"/>
    <w:lvl w:ilvl="0">
      <w:start w:val="1"/>
      <w:numFmt w:val="decimal"/>
      <w:lvlText w:val="%1."/>
      <w:lvlJc w:val="left"/>
      <w:pPr>
        <w:tabs>
          <w:tab w:val="num" w:pos="720"/>
        </w:tabs>
        <w:ind w:left="0" w:firstLine="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63B435E3"/>
    <w:multiLevelType w:val="hybridMultilevel"/>
    <w:tmpl w:val="06509232"/>
    <w:lvl w:ilvl="0" w:tplc="9CF8508C">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6754077">
    <w:abstractNumId w:val="1"/>
  </w:num>
  <w:num w:numId="2" w16cid:durableId="1916931156">
    <w:abstractNumId w:val="2"/>
  </w:num>
  <w:num w:numId="3" w16cid:durableId="1802654665">
    <w:abstractNumId w:val="0"/>
  </w:num>
  <w:num w:numId="4" w16cid:durableId="1604000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62"/>
    <w:rsid w:val="0043316C"/>
    <w:rsid w:val="004A4217"/>
    <w:rsid w:val="006D088D"/>
    <w:rsid w:val="007508DD"/>
    <w:rsid w:val="008A684A"/>
    <w:rsid w:val="00931B1B"/>
    <w:rsid w:val="009532A0"/>
    <w:rsid w:val="009C5ED7"/>
    <w:rsid w:val="00C434BD"/>
    <w:rsid w:val="00CA4162"/>
    <w:rsid w:val="00D5431D"/>
    <w:rsid w:val="00E35C60"/>
    <w:rsid w:val="00EA0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26776"/>
  <w15:chartTrackingRefBased/>
  <w15:docId w15:val="{9D6EDA77-2A02-4F36-9F38-15853F41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41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41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41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41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41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A41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41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41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41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41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41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41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4162"/>
    <w:rPr>
      <w:rFonts w:cstheme="majorBidi"/>
      <w:color w:val="0F4761" w:themeColor="accent1" w:themeShade="BF"/>
      <w:sz w:val="28"/>
      <w:szCs w:val="28"/>
    </w:rPr>
  </w:style>
  <w:style w:type="character" w:customStyle="1" w:styleId="50">
    <w:name w:val="标题 5 字符"/>
    <w:basedOn w:val="a0"/>
    <w:link w:val="5"/>
    <w:uiPriority w:val="9"/>
    <w:semiHidden/>
    <w:rsid w:val="00CA4162"/>
    <w:rPr>
      <w:rFonts w:cstheme="majorBidi"/>
      <w:color w:val="0F4761" w:themeColor="accent1" w:themeShade="BF"/>
      <w:sz w:val="24"/>
      <w:szCs w:val="24"/>
    </w:rPr>
  </w:style>
  <w:style w:type="character" w:customStyle="1" w:styleId="60">
    <w:name w:val="标题 6 字符"/>
    <w:basedOn w:val="a0"/>
    <w:link w:val="6"/>
    <w:uiPriority w:val="9"/>
    <w:semiHidden/>
    <w:rsid w:val="00CA4162"/>
    <w:rPr>
      <w:rFonts w:cstheme="majorBidi"/>
      <w:b/>
      <w:bCs/>
      <w:color w:val="0F4761" w:themeColor="accent1" w:themeShade="BF"/>
    </w:rPr>
  </w:style>
  <w:style w:type="character" w:customStyle="1" w:styleId="70">
    <w:name w:val="标题 7 字符"/>
    <w:basedOn w:val="a0"/>
    <w:link w:val="7"/>
    <w:uiPriority w:val="9"/>
    <w:semiHidden/>
    <w:rsid w:val="00CA4162"/>
    <w:rPr>
      <w:rFonts w:cstheme="majorBidi"/>
      <w:b/>
      <w:bCs/>
      <w:color w:val="595959" w:themeColor="text1" w:themeTint="A6"/>
    </w:rPr>
  </w:style>
  <w:style w:type="character" w:customStyle="1" w:styleId="80">
    <w:name w:val="标题 8 字符"/>
    <w:basedOn w:val="a0"/>
    <w:link w:val="8"/>
    <w:uiPriority w:val="9"/>
    <w:semiHidden/>
    <w:rsid w:val="00CA4162"/>
    <w:rPr>
      <w:rFonts w:cstheme="majorBidi"/>
      <w:color w:val="595959" w:themeColor="text1" w:themeTint="A6"/>
    </w:rPr>
  </w:style>
  <w:style w:type="character" w:customStyle="1" w:styleId="90">
    <w:name w:val="标题 9 字符"/>
    <w:basedOn w:val="a0"/>
    <w:link w:val="9"/>
    <w:uiPriority w:val="9"/>
    <w:semiHidden/>
    <w:rsid w:val="00CA4162"/>
    <w:rPr>
      <w:rFonts w:eastAsiaTheme="majorEastAsia" w:cstheme="majorBidi"/>
      <w:color w:val="595959" w:themeColor="text1" w:themeTint="A6"/>
    </w:rPr>
  </w:style>
  <w:style w:type="paragraph" w:styleId="a3">
    <w:name w:val="Title"/>
    <w:basedOn w:val="a"/>
    <w:next w:val="a"/>
    <w:link w:val="a4"/>
    <w:uiPriority w:val="10"/>
    <w:qFormat/>
    <w:rsid w:val="00CA41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41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41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41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4162"/>
    <w:pPr>
      <w:spacing w:before="160" w:after="160"/>
      <w:jc w:val="center"/>
    </w:pPr>
    <w:rPr>
      <w:i/>
      <w:iCs/>
      <w:color w:val="404040" w:themeColor="text1" w:themeTint="BF"/>
    </w:rPr>
  </w:style>
  <w:style w:type="character" w:customStyle="1" w:styleId="a8">
    <w:name w:val="引用 字符"/>
    <w:basedOn w:val="a0"/>
    <w:link w:val="a7"/>
    <w:uiPriority w:val="29"/>
    <w:rsid w:val="00CA4162"/>
    <w:rPr>
      <w:i/>
      <w:iCs/>
      <w:color w:val="404040" w:themeColor="text1" w:themeTint="BF"/>
    </w:rPr>
  </w:style>
  <w:style w:type="paragraph" w:styleId="a9">
    <w:name w:val="List Paragraph"/>
    <w:basedOn w:val="a"/>
    <w:uiPriority w:val="34"/>
    <w:qFormat/>
    <w:rsid w:val="00CA4162"/>
    <w:pPr>
      <w:ind w:left="720"/>
      <w:contextualSpacing/>
    </w:pPr>
  </w:style>
  <w:style w:type="character" w:styleId="aa">
    <w:name w:val="Intense Emphasis"/>
    <w:basedOn w:val="a0"/>
    <w:uiPriority w:val="21"/>
    <w:qFormat/>
    <w:rsid w:val="00CA4162"/>
    <w:rPr>
      <w:i/>
      <w:iCs/>
      <w:color w:val="0F4761" w:themeColor="accent1" w:themeShade="BF"/>
    </w:rPr>
  </w:style>
  <w:style w:type="paragraph" w:styleId="ab">
    <w:name w:val="Intense Quote"/>
    <w:basedOn w:val="a"/>
    <w:next w:val="a"/>
    <w:link w:val="ac"/>
    <w:uiPriority w:val="30"/>
    <w:qFormat/>
    <w:rsid w:val="00CA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4162"/>
    <w:rPr>
      <w:i/>
      <w:iCs/>
      <w:color w:val="0F4761" w:themeColor="accent1" w:themeShade="BF"/>
    </w:rPr>
  </w:style>
  <w:style w:type="character" w:styleId="ad">
    <w:name w:val="Intense Reference"/>
    <w:basedOn w:val="a0"/>
    <w:uiPriority w:val="32"/>
    <w:qFormat/>
    <w:rsid w:val="00CA4162"/>
    <w:rPr>
      <w:b/>
      <w:bCs/>
      <w:smallCaps/>
      <w:color w:val="0F4761" w:themeColor="accent1" w:themeShade="BF"/>
      <w:spacing w:val="5"/>
    </w:rPr>
  </w:style>
  <w:style w:type="paragraph" w:styleId="ae">
    <w:name w:val="header"/>
    <w:basedOn w:val="a"/>
    <w:link w:val="af"/>
    <w:uiPriority w:val="99"/>
    <w:unhideWhenUsed/>
    <w:rsid w:val="009C5ED7"/>
    <w:pPr>
      <w:tabs>
        <w:tab w:val="center" w:pos="4153"/>
        <w:tab w:val="right" w:pos="8306"/>
      </w:tabs>
      <w:snapToGrid w:val="0"/>
      <w:jc w:val="center"/>
    </w:pPr>
    <w:rPr>
      <w:sz w:val="18"/>
      <w:szCs w:val="18"/>
    </w:rPr>
  </w:style>
  <w:style w:type="character" w:customStyle="1" w:styleId="af">
    <w:name w:val="页眉 字符"/>
    <w:basedOn w:val="a0"/>
    <w:link w:val="ae"/>
    <w:uiPriority w:val="99"/>
    <w:rsid w:val="009C5ED7"/>
    <w:rPr>
      <w:sz w:val="18"/>
      <w:szCs w:val="18"/>
    </w:rPr>
  </w:style>
  <w:style w:type="paragraph" w:styleId="af0">
    <w:name w:val="footer"/>
    <w:basedOn w:val="a"/>
    <w:link w:val="af1"/>
    <w:uiPriority w:val="99"/>
    <w:unhideWhenUsed/>
    <w:rsid w:val="009C5ED7"/>
    <w:pPr>
      <w:tabs>
        <w:tab w:val="center" w:pos="4153"/>
        <w:tab w:val="right" w:pos="8306"/>
      </w:tabs>
      <w:snapToGrid w:val="0"/>
      <w:jc w:val="left"/>
    </w:pPr>
    <w:rPr>
      <w:sz w:val="18"/>
      <w:szCs w:val="18"/>
    </w:rPr>
  </w:style>
  <w:style w:type="character" w:customStyle="1" w:styleId="af1">
    <w:name w:val="页脚 字符"/>
    <w:basedOn w:val="a0"/>
    <w:link w:val="af0"/>
    <w:uiPriority w:val="99"/>
    <w:rsid w:val="009C5ED7"/>
    <w:rPr>
      <w:sz w:val="18"/>
      <w:szCs w:val="18"/>
    </w:rPr>
  </w:style>
  <w:style w:type="character" w:styleId="af2">
    <w:name w:val="Hyperlink"/>
    <w:basedOn w:val="a0"/>
    <w:uiPriority w:val="99"/>
    <w:unhideWhenUsed/>
    <w:rsid w:val="009C5ED7"/>
    <w:rPr>
      <w:color w:val="467886" w:themeColor="hyperlink"/>
      <w:u w:val="single"/>
    </w:rPr>
  </w:style>
  <w:style w:type="character" w:styleId="af3">
    <w:name w:val="Unresolved Mention"/>
    <w:basedOn w:val="a0"/>
    <w:uiPriority w:val="99"/>
    <w:semiHidden/>
    <w:unhideWhenUsed/>
    <w:rsid w:val="009C5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46182">
      <w:bodyDiv w:val="1"/>
      <w:marLeft w:val="0"/>
      <w:marRight w:val="0"/>
      <w:marTop w:val="0"/>
      <w:marBottom w:val="0"/>
      <w:divBdr>
        <w:top w:val="none" w:sz="0" w:space="0" w:color="auto"/>
        <w:left w:val="none" w:sz="0" w:space="0" w:color="auto"/>
        <w:bottom w:val="none" w:sz="0" w:space="0" w:color="auto"/>
        <w:right w:val="none" w:sz="0" w:space="0" w:color="auto"/>
      </w:divBdr>
      <w:divsChild>
        <w:div w:id="784734211">
          <w:marLeft w:val="0"/>
          <w:marRight w:val="0"/>
          <w:marTop w:val="0"/>
          <w:marBottom w:val="330"/>
          <w:divBdr>
            <w:top w:val="none" w:sz="0" w:space="0" w:color="auto"/>
            <w:left w:val="none" w:sz="0" w:space="0" w:color="auto"/>
            <w:bottom w:val="none" w:sz="0" w:space="0" w:color="auto"/>
            <w:right w:val="none" w:sz="0" w:space="0" w:color="auto"/>
          </w:divBdr>
        </w:div>
        <w:div w:id="1254776786">
          <w:blockQuote w:val="1"/>
          <w:marLeft w:val="0"/>
          <w:marRight w:val="0"/>
          <w:marTop w:val="240"/>
          <w:marBottom w:val="240"/>
          <w:divBdr>
            <w:top w:val="none" w:sz="0" w:space="0" w:color="auto"/>
            <w:left w:val="single" w:sz="18" w:space="8" w:color="DBDBDB"/>
            <w:bottom w:val="none" w:sz="0" w:space="0" w:color="auto"/>
            <w:right w:val="none" w:sz="0" w:space="0" w:color="auto"/>
          </w:divBdr>
        </w:div>
        <w:div w:id="523635406">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305741289">
      <w:bodyDiv w:val="1"/>
      <w:marLeft w:val="0"/>
      <w:marRight w:val="0"/>
      <w:marTop w:val="0"/>
      <w:marBottom w:val="0"/>
      <w:divBdr>
        <w:top w:val="none" w:sz="0" w:space="0" w:color="auto"/>
        <w:left w:val="none" w:sz="0" w:space="0" w:color="auto"/>
        <w:bottom w:val="none" w:sz="0" w:space="0" w:color="auto"/>
        <w:right w:val="none" w:sz="0" w:space="0" w:color="auto"/>
      </w:divBdr>
    </w:div>
    <w:div w:id="762646303">
      <w:bodyDiv w:val="1"/>
      <w:marLeft w:val="0"/>
      <w:marRight w:val="0"/>
      <w:marTop w:val="0"/>
      <w:marBottom w:val="0"/>
      <w:divBdr>
        <w:top w:val="none" w:sz="0" w:space="0" w:color="auto"/>
        <w:left w:val="none" w:sz="0" w:space="0" w:color="auto"/>
        <w:bottom w:val="none" w:sz="0" w:space="0" w:color="auto"/>
        <w:right w:val="none" w:sz="0" w:space="0" w:color="auto"/>
      </w:divBdr>
    </w:div>
    <w:div w:id="790781256">
      <w:bodyDiv w:val="1"/>
      <w:marLeft w:val="0"/>
      <w:marRight w:val="0"/>
      <w:marTop w:val="0"/>
      <w:marBottom w:val="0"/>
      <w:divBdr>
        <w:top w:val="none" w:sz="0" w:space="0" w:color="auto"/>
        <w:left w:val="none" w:sz="0" w:space="0" w:color="auto"/>
        <w:bottom w:val="none" w:sz="0" w:space="0" w:color="auto"/>
        <w:right w:val="none" w:sz="0" w:space="0" w:color="auto"/>
      </w:divBdr>
      <w:divsChild>
        <w:div w:id="49351226">
          <w:marLeft w:val="0"/>
          <w:marRight w:val="0"/>
          <w:marTop w:val="0"/>
          <w:marBottom w:val="330"/>
          <w:divBdr>
            <w:top w:val="none" w:sz="0" w:space="0" w:color="auto"/>
            <w:left w:val="none" w:sz="0" w:space="0" w:color="auto"/>
            <w:bottom w:val="none" w:sz="0" w:space="0" w:color="auto"/>
            <w:right w:val="none" w:sz="0" w:space="0" w:color="auto"/>
          </w:divBdr>
        </w:div>
        <w:div w:id="1662392602">
          <w:blockQuote w:val="1"/>
          <w:marLeft w:val="0"/>
          <w:marRight w:val="0"/>
          <w:marTop w:val="240"/>
          <w:marBottom w:val="240"/>
          <w:divBdr>
            <w:top w:val="none" w:sz="0" w:space="0" w:color="auto"/>
            <w:left w:val="single" w:sz="18" w:space="8" w:color="DBDBDB"/>
            <w:bottom w:val="none" w:sz="0" w:space="0" w:color="auto"/>
            <w:right w:val="none" w:sz="0" w:space="0" w:color="auto"/>
          </w:divBdr>
        </w:div>
        <w:div w:id="268857336">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876285056">
      <w:bodyDiv w:val="1"/>
      <w:marLeft w:val="0"/>
      <w:marRight w:val="0"/>
      <w:marTop w:val="0"/>
      <w:marBottom w:val="0"/>
      <w:divBdr>
        <w:top w:val="none" w:sz="0" w:space="0" w:color="auto"/>
        <w:left w:val="none" w:sz="0" w:space="0" w:color="auto"/>
        <w:bottom w:val="none" w:sz="0" w:space="0" w:color="auto"/>
        <w:right w:val="none" w:sz="0" w:space="0" w:color="auto"/>
      </w:divBdr>
    </w:div>
    <w:div w:id="182762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p.weixin.qq.com/s/cfJ1Wb4HtfZcQo8-DuBoSQ" TargetMode="External"/><Relationship Id="rId2" Type="http://schemas.openxmlformats.org/officeDocument/2006/relationships/numbering" Target="numbering.xml"/><Relationship Id="rId16" Type="http://schemas.openxmlformats.org/officeDocument/2006/relationships/hyperlink" Target="https://mp.weixin.qq.com/s/4jB7U7T15wsUKF6vhINvv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CF112-734E-4EC9-9216-628FECF2E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5</cp:revision>
  <dcterms:created xsi:type="dcterms:W3CDTF">2024-11-05T14:42:00Z</dcterms:created>
  <dcterms:modified xsi:type="dcterms:W3CDTF">2024-11-05T15:07:00Z</dcterms:modified>
</cp:coreProperties>
</file>