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直梯运行状态智能化深度诊断报告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 直梯整体运行健康度</w:t>
      </w:r>
    </w:p>
    <w:p>
      <w:r>
        <w:rPr>
          <w:rFonts w:ascii="Times New Roman" w:hAnsi="Times New Roman" w:eastAsia="宋体"/>
          <w:b/>
        </w:rPr>
        <w:t xml:space="preserve">系统最终健康分: 0.0 分 | 整体状态评估: </w:t>
      </w:r>
      <w:r>
        <w:rPr>
          <w:rFonts w:ascii="Times New Roman" w:hAnsi="Times New Roman" w:eastAsia="宋体"/>
          <w:b/>
          <w:color w:val="FF0000"/>
        </w:rPr>
        <w:t>H4: 100.0%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大类/部件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综合诊断评估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检测子项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子项状态分布</w:t>
            </w:r>
          </w:p>
        </w:tc>
      </w:tr>
      <w:tr>
        <w:tc>
          <w:tcPr>
            <w:tcW w:type="dxa" w:w="2160"/>
            <w:vMerge w:val="restart"/>
          </w:tcPr>
          <w:p>
            <w:r>
              <w:t>曳引机</w:t>
            </w:r>
          </w:p>
        </w:tc>
        <w:tc>
          <w:tcPr>
            <w:tcW w:type="dxa" w:w="2160"/>
            <w:vMerge w:val="restart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motor_fault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bearing_fault</w:t>
              <w:br/>
              <w:t xml:space="preserve">  └─ bearing_inner</w:t>
              <w:br/>
              <w:t xml:space="preserve">  └─ bearing_outer</w:t>
              <w:br/>
              <w:t xml:space="preserve">  └─ bearing_cage</w:t>
              <w:br/>
              <w:t xml:space="preserve">  └─ bearing_ball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bolt_loose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钢丝绳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rms_baseline_ratio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导轨</w:t>
            </w:r>
          </w:p>
        </w:tc>
        <w:tc>
          <w:tcPr>
            <w:tcW w:type="dxa" w:w="2160"/>
          </w:tcPr>
          <w:p>
            <w:r>
              <w:t>94.77 分</w:t>
              <w:br/>
              <w:t>[H1: 100.0%]</w:t>
            </w:r>
          </w:p>
        </w:tc>
        <w:tc>
          <w:tcPr>
            <w:tcW w:type="dxa" w:w="2160"/>
          </w:tcPr>
          <w:p>
            <w:r>
              <w:t>wear_percent</w:t>
            </w:r>
          </w:p>
        </w:tc>
        <w:tc>
          <w:tcPr>
            <w:tcW w:type="dxa" w:w="2160"/>
          </w:tcPr>
          <w:p>
            <w:r>
              <w:t>94.77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轿厢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轿厢综合运行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 w:val="restart"/>
          </w:tcPr>
          <w:p>
            <w:r>
              <w:t>环境与电气检测</w:t>
            </w:r>
          </w:p>
        </w:tc>
        <w:tc>
          <w:tcPr>
            <w:tcW w:type="dxa" w:w="2160"/>
            <w:vMerge w:val="restart"/>
          </w:tcPr>
          <w:p>
            <w:r>
              <w:t>熔断否决机制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0.0 分</w:t>
              <w:br/>
              <w:t>[H4: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motor_current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noise_ratio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 报警源定位信息</w:t>
      </w:r>
    </w:p>
    <w:p>
      <w:r>
        <w:t>本次报告聚焦于风险评估最严重的预警项。触发警报源于位置【机房/底坑】的【环境与电气】。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传感器编号</w:t>
            </w:r>
          </w:p>
        </w:tc>
        <w:tc>
          <w:tcPr>
            <w:tcW w:type="dxa" w:w="4320"/>
          </w:tcPr>
          <w:p>
            <w:r>
              <w:t>ENV_001 (环境探头)</w:t>
            </w:r>
          </w:p>
        </w:tc>
      </w:tr>
      <w:tr>
        <w:tc>
          <w:tcPr>
            <w:tcW w:type="dxa" w:w="4320"/>
          </w:tcPr>
          <w:p>
            <w:r>
              <w:t>采样率(Hz)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通道数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 深度诊断结论</w:t>
      </w:r>
    </w:p>
    <w:p>
      <w:r>
        <w:rPr>
          <w:rFonts w:ascii="Times New Roman" w:hAnsi="Times New Roman" w:eastAsia="宋体"/>
          <w:b/>
          <w:color w:val="FF0000"/>
          <w:sz w:val="28"/>
        </w:rPr>
        <w:t>判定结果：【环境与电气 - temperature】健康度存在风险</w:t>
      </w:r>
    </w:p>
    <w:p>
      <w:r>
        <w:t>经系统计算，该指标当前得分为 0.0 分，健康状态概率分布为：[H4: 100.0%]，为本次巡检中退化最严重的环节。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 可视化分析验证</w:t>
      </w:r>
    </w:p>
    <w:p>
      <w:r>
        <w:rPr>
          <w:rFonts w:ascii="Times New Roman" w:hAnsi="Times New Roman" w:eastAsia="宋体"/>
          <w:color w:val="808080"/>
        </w:rPr>
        <w:t>当前报警项为环境状态，无需波形图验证。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 专家多级定性建议</w:t>
      </w:r>
    </w:p>
    <w:p>
      <w:r>
        <w:t>【高危】机房或控制柜温度严重超标，存在死机烧毁风险，请立即检查机房空调与排风设备。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 报告说明</w:t>
      </w:r>
    </w:p>
    <w:p>
      <w:pPr>
        <w:jc w:val="both"/>
      </w:pPr>
      <w:r>
        <w:rPr>
          <w:rFonts w:ascii="Times New Roman" w:hAnsi="Times New Roman" w:eastAsia="宋体"/>
          <w:color w:val="808080"/>
          <w:sz w:val="21"/>
        </w:rPr>
        <w:t>本报告由直梯状态智能化深度诊断系统（基于多源传感器数据与专家知识库）自动生成。诊断结论仅反映设备在对应采样时间窗口内的健康度分布，仅供维保计划制定参考，不作为最终法定强制停机或事故责任判定的唯一依据。具体修复方案请务必结合现场维保工程师的实地复核结果予以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