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4"/>
        </w:rPr>
        <w:t>直梯运行状态智能化诊断报告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一、直梯整体运行健康度</w:t>
      </w:r>
    </w:p>
    <w:p>
      <w:r>
        <w:rPr>
          <w:rFonts w:ascii="Times New Roman" w:hAnsi="Times New Roman" w:eastAsia="宋体"/>
          <w:b/>
        </w:rPr>
        <w:t xml:space="preserve">系统整体健康得分: 29.99 分 | 整体健康等级: </w:t>
      </w:r>
      <w:r>
        <w:rPr>
          <w:rFonts w:ascii="Times New Roman" w:hAnsi="Times New Roman" w:eastAsia="宋体"/>
          <w:b/>
          <w:color w:val="FF0000"/>
        </w:rPr>
        <w:t>H4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检测部件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部件得分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具体故障项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</w:rPr>
              <w:t>故障项得分/等级</w:t>
            </w:r>
          </w:p>
        </w:tc>
      </w:tr>
      <w:tr>
        <w:tc>
          <w:tcPr>
            <w:tcW w:type="dxa" w:w="2160"/>
          </w:tcPr>
          <w:p>
            <w:r>
              <w:t>曳引机</w:t>
            </w:r>
          </w:p>
        </w:tc>
        <w:tc>
          <w:tcPr>
            <w:tcW w:type="dxa" w:w="2160"/>
          </w:tcPr>
          <w:p>
            <w:r>
              <w:t>100.0 (H1)</w:t>
            </w:r>
          </w:p>
        </w:tc>
        <w:tc>
          <w:tcPr>
            <w:tcW w:type="dxa" w:w="2160"/>
          </w:tcPr>
          <w:p>
            <w:r>
              <w:t>motor_fault</w:t>
            </w:r>
          </w:p>
        </w:tc>
        <w:tc>
          <w:tcPr>
            <w:tcW w:type="dxa" w:w="2160"/>
          </w:tcPr>
          <w:p>
            <w:r>
              <w:t>100.0 / H1</w:t>
            </w:r>
          </w:p>
        </w:tc>
      </w:tr>
      <w:tr>
        <w:tc>
          <w:tcPr>
            <w:tcW w:type="dxa" w:w="2160"/>
          </w:tcPr>
          <w:p>
            <w:r>
              <w:t>曳引机</w:t>
            </w:r>
          </w:p>
        </w:tc>
        <w:tc>
          <w:tcPr>
            <w:tcW w:type="dxa" w:w="2160"/>
          </w:tcPr>
          <w:p>
            <w:r>
              <w:t>100.0 (H1)</w:t>
            </w:r>
          </w:p>
        </w:tc>
        <w:tc>
          <w:tcPr>
            <w:tcW w:type="dxa" w:w="2160"/>
          </w:tcPr>
          <w:p>
            <w:r>
              <w:t>bearing_fault</w:t>
            </w:r>
          </w:p>
        </w:tc>
        <w:tc>
          <w:tcPr>
            <w:tcW w:type="dxa" w:w="2160"/>
          </w:tcPr>
          <w:p>
            <w:r>
              <w:t>100.0 / H1</w:t>
            </w:r>
          </w:p>
        </w:tc>
      </w:tr>
      <w:tr>
        <w:tc>
          <w:tcPr>
            <w:tcW w:type="dxa" w:w="2160"/>
          </w:tcPr>
          <w:p>
            <w:r>
              <w:t>曳引机</w:t>
            </w:r>
          </w:p>
        </w:tc>
        <w:tc>
          <w:tcPr>
            <w:tcW w:type="dxa" w:w="2160"/>
          </w:tcPr>
          <w:p>
            <w:r>
              <w:t>100.0 (H1)</w:t>
            </w:r>
          </w:p>
        </w:tc>
        <w:tc>
          <w:tcPr>
            <w:tcW w:type="dxa" w:w="2160"/>
          </w:tcPr>
          <w:p>
            <w:r>
              <w:t>bolt_loose</w:t>
            </w:r>
          </w:p>
        </w:tc>
        <w:tc>
          <w:tcPr>
            <w:tcW w:type="dxa" w:w="2160"/>
          </w:tcPr>
          <w:p>
            <w:r>
              <w:t>100.0 / H1</w:t>
            </w:r>
          </w:p>
        </w:tc>
      </w:tr>
      <w:tr>
        <w:tc>
          <w:tcPr>
            <w:tcW w:type="dxa" w:w="2160"/>
          </w:tcPr>
          <w:p>
            <w:r>
              <w:t>钢丝绳</w:t>
            </w:r>
          </w:p>
        </w:tc>
        <w:tc>
          <w:tcPr>
            <w:tcW w:type="dxa" w:w="2160"/>
          </w:tcPr>
          <w:p>
            <w:r>
              <w:t>29.99 (H4)</w:t>
            </w:r>
          </w:p>
        </w:tc>
        <w:tc>
          <w:tcPr>
            <w:tcW w:type="dxa" w:w="2160"/>
          </w:tcPr>
          <w:p>
            <w:r>
              <w:t>rms_baseline_ratio</w:t>
            </w:r>
          </w:p>
        </w:tc>
        <w:tc>
          <w:tcPr>
            <w:tcW w:type="dxa" w:w="2160"/>
          </w:tcPr>
          <w:p>
            <w:r>
              <w:t>29.99</w:t>
            </w:r>
          </w:p>
        </w:tc>
      </w:tr>
      <w:tr>
        <w:tc>
          <w:tcPr>
            <w:tcW w:type="dxa" w:w="2160"/>
          </w:tcPr>
          <w:p>
            <w:r>
              <w:t>导轨</w:t>
            </w:r>
          </w:p>
        </w:tc>
        <w:tc>
          <w:tcPr>
            <w:tcW w:type="dxa" w:w="2160"/>
          </w:tcPr>
          <w:p>
            <w:r>
              <w:t>100.0 (H1)</w:t>
            </w:r>
          </w:p>
        </w:tc>
        <w:tc>
          <w:tcPr>
            <w:tcW w:type="dxa" w:w="2160"/>
          </w:tcPr>
          <w:p>
            <w:r>
              <w:t>wear_percent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轿厢</w:t>
            </w:r>
          </w:p>
        </w:tc>
        <w:tc>
          <w:tcPr>
            <w:tcW w:type="dxa" w:w="2160"/>
          </w:tcPr>
          <w:p>
            <w:r>
              <w:t>94.95 (H1)</w:t>
            </w:r>
          </w:p>
        </w:tc>
        <w:tc>
          <w:tcPr>
            <w:tcW w:type="dxa" w:w="2160"/>
          </w:tcPr>
          <w:p>
            <w:r>
              <w:t>avg_vibration</w:t>
            </w:r>
          </w:p>
        </w:tc>
        <w:tc>
          <w:tcPr>
            <w:tcW w:type="dxa" w:w="2160"/>
          </w:tcPr>
          <w:p>
            <w:r>
              <w:t>94.95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二、设备环境与采样信息</w:t>
      </w:r>
    </w:p>
    <w:p>
      <w:r>
        <w:t>本次报告聚焦于得分最低的预警项。该信号采集于位置【中科院东侧】的【钢丝绳】部件。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触发报警传感器编号</w:t>
            </w:r>
          </w:p>
        </w:tc>
        <w:tc>
          <w:tcPr>
            <w:tcW w:type="dxa" w:w="4320"/>
          </w:tcPr>
          <w:p>
            <w:r>
              <w:t>81026</w:t>
            </w:r>
          </w:p>
        </w:tc>
      </w:tr>
      <w:tr>
        <w:tc>
          <w:tcPr>
            <w:tcW w:type="dxa" w:w="4320"/>
          </w:tcPr>
          <w:p>
            <w:r>
              <w:t>数据采样率 (Hz)</w:t>
            </w:r>
          </w:p>
        </w:tc>
        <w:tc>
          <w:tcPr>
            <w:tcW w:type="dxa" w:w="4320"/>
          </w:tcPr>
          <w:p>
            <w:r>
              <w:t>8000.0</w:t>
            </w:r>
          </w:p>
        </w:tc>
      </w:tr>
      <w:tr>
        <w:tc>
          <w:tcPr>
            <w:tcW w:type="dxa" w:w="4320"/>
          </w:tcPr>
          <w:p>
            <w:r>
              <w:t>采集通道数量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三、深度诊断结论</w:t>
      </w:r>
    </w:p>
    <w:p>
      <w:r>
        <w:rPr>
          <w:rFonts w:ascii="Times New Roman" w:hAnsi="Times New Roman" w:eastAsia="宋体"/>
          <w:b/>
        </w:rPr>
        <w:t>判定结果：</w:t>
      </w:r>
      <w:r>
        <w:rPr>
          <w:rFonts w:ascii="Times New Roman" w:hAnsi="Times New Roman" w:eastAsia="宋体"/>
          <w:b/>
          <w:color w:val="FF0000"/>
          <w:sz w:val="28"/>
        </w:rPr>
        <w:t>【钢丝绳 - wire_rope】健康度异常</w:t>
      </w:r>
    </w:p>
    <w:p>
      <w:r>
        <w:t>经系统计算，该指标当前得分为 29.99 分</w:t>
      </w:r>
      <w:r>
        <w:t>，为本次巡检中情况最差环节。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四、可视化分析验证</w:t>
      </w:r>
    </w:p>
    <w:p>
      <w:r>
        <w:drawing>
          <wp:inline xmlns:a="http://schemas.openxmlformats.org/drawingml/2006/main" xmlns:pic="http://schemas.openxmlformats.org/drawingml/2006/picture">
            <wp:extent cx="54864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do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图1：原始信号时域波形</w:t>
      </w:r>
    </w:p>
    <w:p>
      <w:r>
        <w:drawing>
          <wp:inline xmlns:a="http://schemas.openxmlformats.org/drawingml/2006/main" xmlns:pic="http://schemas.openxmlformats.org/drawingml/2006/picture">
            <wp:extent cx="54864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图2：原始信号频谱图 (FFT)</w:t>
      </w:r>
    </w:p>
    <w:p>
      <w:r>
        <w:drawing>
          <wp:inline xmlns:a="http://schemas.openxmlformats.org/drawingml/2006/main" xmlns:pic="http://schemas.openxmlformats.org/drawingml/2006/picture">
            <wp:extent cx="54864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elo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图3：包络解调谱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五、专家评估与维修建议</w:t>
      </w:r>
    </w:p>
    <w:p>
      <w:r>
        <w:rPr>
          <w:rFonts w:ascii="Times New Roman" w:hAnsi="Times New Roman" w:eastAsia="宋体"/>
        </w:rPr>
        <w:t>【高危】钢丝绳RMS振幅极高，疑似严重打滑或张力极度不均，必须立刻停梯进行曳引轮和钢丝绳探伤检测！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六、报告说明</w:t>
      </w:r>
    </w:p>
    <w:p>
      <w:r>
        <w:t>1. 本报告由人工智能系统自动生成，诊断结论基于采集数据的数字模型推导。</w:t>
        <w:br/>
        <w:t>2. 实际维护和配件更换作业，请严格结合现场物理检测和专业工程师二次确认。</w:t>
        <w:br/>
        <w:t>3. 请妥善保管此报告，作为设备全生命周期管理的依据。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