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ind w:firstLine="480" w:firstLineChars="200"/>
        <w:jc w:val="center"/>
        <w:rPr>
          <w:rFonts w:cstheme="minorBidi"/>
          <w:b/>
          <w:bCs/>
          <w:szCs w:val="22"/>
        </w:rPr>
      </w:pPr>
      <w:bookmarkStart w:id="0" w:name="_Toc128688858"/>
      <w:bookmarkStart w:id="1" w:name="_Toc163833195"/>
      <w:bookmarkStart w:id="2" w:name="_Toc164007549"/>
      <w:bookmarkStart w:id="3" w:name="_Toc196209146"/>
      <w:r>
        <w:rPr>
          <w:rFonts w:cstheme="minorBidi"/>
          <w:b/>
          <w:bCs/>
          <w:szCs w:val="22"/>
        </w:rPr>
        <w:t>Fast and Accurate Indoor Airflow Prediction Using Multi-Scale Attention Graph Neural Network</w:t>
      </w:r>
    </w:p>
    <w:p>
      <w:pPr>
        <w:adjustRightInd w:val="0"/>
        <w:snapToGrid w:val="0"/>
        <w:spacing w:line="360" w:lineRule="auto"/>
        <w:ind w:firstLine="420"/>
        <w:jc w:val="center"/>
        <w:rPr>
          <w:rFonts w:hint="default"/>
          <w:bCs/>
          <w:sz w:val="21"/>
          <w:szCs w:val="21"/>
          <w:vertAlign w:val="superscript"/>
          <w:lang w:val="en-US"/>
        </w:rPr>
      </w:pPr>
      <w:bookmarkStart w:id="4" w:name="_Hlk166660007"/>
      <w:r>
        <w:rPr>
          <w:rFonts w:hint="eastAsia"/>
          <w:bCs/>
          <w:sz w:val="21"/>
          <w:szCs w:val="21"/>
        </w:rPr>
        <w:t>Xuqiang</w:t>
      </w:r>
      <w:r>
        <w:rPr>
          <w:bCs/>
          <w:sz w:val="21"/>
          <w:szCs w:val="21"/>
        </w:rPr>
        <w:t xml:space="preserve"> Shao</w:t>
      </w:r>
      <w:r>
        <w:rPr>
          <w:bCs/>
          <w:sz w:val="21"/>
          <w:szCs w:val="21"/>
          <w:vertAlign w:val="superscript"/>
        </w:rPr>
        <w:t>1, 2</w:t>
      </w:r>
      <w:r>
        <w:rPr>
          <w:rFonts w:hint="default"/>
          <w:bCs/>
          <w:sz w:val="21"/>
          <w:szCs w:val="21"/>
          <w:vertAlign w:val="baseline"/>
          <w:lang w:val="en-US"/>
        </w:rPr>
        <w:t>*</w:t>
      </w:r>
      <w:r>
        <w:rPr>
          <w:bCs/>
          <w:sz w:val="21"/>
          <w:szCs w:val="21"/>
        </w:rPr>
        <w:t>,</w:t>
      </w:r>
      <w:r>
        <w:rPr>
          <w:rFonts w:hint="eastAsia"/>
          <w:bCs/>
          <w:sz w:val="21"/>
          <w:szCs w:val="21"/>
        </w:rPr>
        <w:t xml:space="preserve"> </w:t>
      </w:r>
      <w:r>
        <w:rPr>
          <w:rFonts w:hint="eastAsia"/>
          <w:bCs/>
          <w:sz w:val="21"/>
          <w:szCs w:val="21"/>
          <w:lang w:val="en-US" w:eastAsia="zh-CN"/>
        </w:rPr>
        <w:t>Xiaofan</w:t>
      </w:r>
      <w:r>
        <w:rPr>
          <w:rFonts w:hint="default"/>
          <w:bCs/>
          <w:sz w:val="21"/>
          <w:szCs w:val="21"/>
          <w:lang w:val="en-US" w:eastAsia="zh-CN"/>
        </w:rPr>
        <w:t xml:space="preserve"> Liu</w:t>
      </w:r>
      <w:r>
        <w:rPr>
          <w:rFonts w:hint="default"/>
          <w:bCs/>
          <w:sz w:val="21"/>
          <w:szCs w:val="21"/>
          <w:vertAlign w:val="superscript"/>
          <w:lang w:val="en-US" w:eastAsia="zh-CN"/>
        </w:rPr>
        <w:t>1</w:t>
      </w:r>
      <w:r>
        <w:rPr>
          <w:rFonts w:hint="eastAsia"/>
          <w:bCs/>
          <w:sz w:val="21"/>
          <w:szCs w:val="21"/>
        </w:rPr>
        <w:t xml:space="preserve">, </w:t>
      </w:r>
      <w:r>
        <w:rPr>
          <w:rFonts w:hint="default"/>
          <w:bCs/>
          <w:sz w:val="21"/>
          <w:szCs w:val="21"/>
          <w:lang w:val="en-US"/>
        </w:rPr>
        <w:t>Sixuan Chen</w:t>
      </w:r>
      <w:r>
        <w:rPr>
          <w:rFonts w:hint="default"/>
          <w:bCs/>
          <w:sz w:val="21"/>
          <w:szCs w:val="21"/>
          <w:vertAlign w:val="superscript"/>
          <w:lang w:val="en-US"/>
        </w:rPr>
        <w:t>1</w:t>
      </w:r>
      <w:r>
        <w:rPr>
          <w:rFonts w:hint="eastAsia"/>
          <w:bCs/>
          <w:sz w:val="21"/>
          <w:szCs w:val="21"/>
        </w:rPr>
        <w:t xml:space="preserve">, </w:t>
      </w:r>
      <w:r>
        <w:rPr>
          <w:rFonts w:hint="default"/>
          <w:bCs/>
          <w:sz w:val="21"/>
          <w:szCs w:val="21"/>
          <w:lang w:val="en-US"/>
        </w:rPr>
        <w:t>Zhaobing Jiang*</w:t>
      </w:r>
      <w:r>
        <w:rPr>
          <w:rFonts w:hint="eastAsia"/>
          <w:bCs/>
          <w:sz w:val="21"/>
          <w:szCs w:val="21"/>
        </w:rPr>
        <w:t xml:space="preserve">, </w:t>
      </w:r>
      <w:r>
        <w:rPr>
          <w:rFonts w:hint="default"/>
          <w:bCs/>
          <w:sz w:val="21"/>
          <w:szCs w:val="21"/>
          <w:lang w:val="en-US"/>
        </w:rPr>
        <w:t>Jiancai Huang</w:t>
      </w:r>
      <w:r>
        <w:rPr>
          <w:rFonts w:hint="default"/>
          <w:bCs/>
          <w:sz w:val="21"/>
          <w:szCs w:val="21"/>
          <w:vertAlign w:val="superscript"/>
          <w:lang w:val="en-US"/>
        </w:rPr>
        <w:t>1, 3</w:t>
      </w:r>
    </w:p>
    <w:bookmarkEnd w:id="4"/>
    <w:p>
      <w:pPr>
        <w:adjustRightInd w:val="0"/>
        <w:snapToGrid w:val="0"/>
        <w:spacing w:line="360" w:lineRule="auto"/>
        <w:ind w:firstLine="420"/>
        <w:jc w:val="center"/>
        <w:rPr>
          <w:sz w:val="21"/>
          <w:szCs w:val="21"/>
        </w:rPr>
      </w:pPr>
      <w:r>
        <w:rPr>
          <w:sz w:val="21"/>
          <w:szCs w:val="21"/>
          <w:vertAlign w:val="superscript"/>
        </w:rPr>
        <w:t>1</w:t>
      </w:r>
      <w:r>
        <w:rPr>
          <w:sz w:val="21"/>
          <w:szCs w:val="21"/>
        </w:rPr>
        <w:t xml:space="preserve">Department of Computer, North China Electric Power University, Baoding, Hebei 071003, PR China </w:t>
      </w:r>
    </w:p>
    <w:p>
      <w:pPr>
        <w:adjustRightInd w:val="0"/>
        <w:snapToGrid w:val="0"/>
        <w:spacing w:line="360" w:lineRule="auto"/>
        <w:ind w:firstLine="420"/>
        <w:jc w:val="center"/>
        <w:rPr>
          <w:sz w:val="21"/>
          <w:szCs w:val="21"/>
        </w:rPr>
      </w:pPr>
      <w:r>
        <w:rPr>
          <w:sz w:val="21"/>
          <w:szCs w:val="21"/>
          <w:vertAlign w:val="superscript"/>
        </w:rPr>
        <w:t>2</w:t>
      </w:r>
      <w:r>
        <w:rPr>
          <w:sz w:val="21"/>
          <w:szCs w:val="21"/>
        </w:rPr>
        <w:t xml:space="preserve">Hebei Key Laboratory of Knowledge Computing for Energy &amp; Power, Baoding, Hebei 071003, PR China </w:t>
      </w:r>
    </w:p>
    <w:p>
      <w:pPr>
        <w:adjustRightInd w:val="0"/>
        <w:snapToGrid w:val="0"/>
        <w:spacing w:line="360" w:lineRule="auto"/>
        <w:ind w:firstLine="420"/>
        <w:jc w:val="center"/>
        <w:rPr>
          <w:sz w:val="21"/>
          <w:szCs w:val="21"/>
        </w:rPr>
      </w:pPr>
      <w:r>
        <w:rPr>
          <w:sz w:val="21"/>
          <w:szCs w:val="21"/>
          <w:vertAlign w:val="superscript"/>
        </w:rPr>
        <w:t>3</w:t>
      </w:r>
      <w:r>
        <w:rPr>
          <w:sz w:val="21"/>
          <w:szCs w:val="21"/>
        </w:rPr>
        <w:t xml:space="preserve">Engineering Research Center of Intelligent Computing for Complex Energy Systems, Ministry of Education, Baoding, Hebei 071003, PR China </w:t>
      </w:r>
      <w:bookmarkStart w:id="33" w:name="_GoBack"/>
      <w:bookmarkEnd w:id="33"/>
    </w:p>
    <w:p>
      <w:pPr>
        <w:adjustRightInd w:val="0"/>
        <w:snapToGrid w:val="0"/>
        <w:spacing w:line="360" w:lineRule="auto"/>
        <w:ind w:firstLine="420"/>
        <w:jc w:val="center"/>
        <w:rPr>
          <w:sz w:val="18"/>
          <w:szCs w:val="18"/>
        </w:rPr>
      </w:pPr>
      <w:r>
        <w:rPr>
          <w:sz w:val="21"/>
          <w:szCs w:val="20"/>
          <w:vertAlign w:val="superscript"/>
        </w:rPr>
        <w:t>*</w:t>
      </w:r>
      <w:r>
        <w:rPr>
          <w:sz w:val="21"/>
          <w:szCs w:val="20"/>
        </w:rPr>
        <w:t xml:space="preserve"> Corresponding authors: E-mail addresses:</w:t>
      </w:r>
      <w:r>
        <w:t xml:space="preserve"> </w:t>
      </w:r>
      <w:r>
        <w:rPr>
          <w:rFonts w:hint="eastAsia"/>
          <w:sz w:val="21"/>
          <w:szCs w:val="20"/>
          <w:lang w:val="en-US" w:eastAsia="zh-CN"/>
        </w:rPr>
        <w:t>shaoxuqiang</w:t>
      </w:r>
      <w:r>
        <w:rPr>
          <w:sz w:val="21"/>
          <w:szCs w:val="20"/>
        </w:rPr>
        <w:t>@ncepu.edu.cn (</w:t>
      </w:r>
      <w:r>
        <w:rPr>
          <w:rFonts w:hint="default"/>
          <w:sz w:val="21"/>
          <w:szCs w:val="20"/>
          <w:lang w:val="en-US"/>
        </w:rPr>
        <w:t>X</w:t>
      </w:r>
      <w:r>
        <w:rPr>
          <w:sz w:val="21"/>
          <w:szCs w:val="20"/>
        </w:rPr>
        <w:t xml:space="preserve">. </w:t>
      </w:r>
      <w:r>
        <w:rPr>
          <w:rFonts w:hint="eastAsia"/>
          <w:sz w:val="21"/>
          <w:szCs w:val="20"/>
          <w:lang w:val="en-US" w:eastAsia="zh-CN"/>
        </w:rPr>
        <w:t>S</w:t>
      </w:r>
      <w:r>
        <w:rPr>
          <w:rFonts w:hint="default"/>
          <w:sz w:val="21"/>
          <w:szCs w:val="20"/>
          <w:lang w:val="en-US" w:eastAsia="zh-CN"/>
        </w:rPr>
        <w:t>hao</w:t>
      </w:r>
      <w:r>
        <w:rPr>
          <w:sz w:val="21"/>
          <w:szCs w:val="20"/>
        </w:rPr>
        <w:t>)</w:t>
      </w:r>
    </w:p>
    <w:bookmarkEnd w:id="0"/>
    <w:bookmarkEnd w:id="1"/>
    <w:bookmarkEnd w:id="2"/>
    <w:bookmarkEnd w:id="3"/>
    <w:p>
      <w:pPr>
        <w:adjustRightInd w:val="0"/>
        <w:snapToGrid w:val="0"/>
        <w:spacing w:line="360" w:lineRule="auto"/>
        <w:rPr>
          <w:color w:val="000000"/>
        </w:rPr>
      </w:pPr>
      <w:bookmarkStart w:id="5" w:name="OLE_LINK2"/>
      <w:r>
        <w:rPr>
          <w:rFonts w:hint="eastAsia"/>
          <w:b/>
          <w:bCs/>
        </w:rPr>
        <w:t>A</w:t>
      </w:r>
      <w:r>
        <w:rPr>
          <w:b/>
          <w:bCs/>
        </w:rPr>
        <w:t xml:space="preserve">bstract: </w:t>
      </w:r>
      <w:r>
        <w:rPr>
          <w:color w:val="000000"/>
        </w:rPr>
        <w:t xml:space="preserve">With the rapid advancement of urbanization and the increasing amount of time individuals spend indoors, there has been a growing emphasis on indoor environmental quality. The accurate prediction of indoor airflow </w:t>
      </w:r>
      <w:r>
        <w:rPr>
          <w:rFonts w:hint="eastAsia"/>
          <w:color w:val="000000"/>
        </w:rPr>
        <w:t>field</w:t>
      </w:r>
      <w:r>
        <w:rPr>
          <w:color w:val="000000"/>
        </w:rPr>
        <w:t xml:space="preserve"> is essential for optimizing building design, enhancing ventilation efficiency, minimizing energy consumption, and achieving low-carbon operations in enclosed environments.</w:t>
      </w:r>
      <w:r>
        <w:rPr>
          <w:rFonts w:hint="eastAsia"/>
          <w:color w:val="000000"/>
        </w:rPr>
        <w:t xml:space="preserve"> </w:t>
      </w:r>
      <w:r>
        <w:rPr>
          <w:color w:val="000000"/>
        </w:rPr>
        <w:t>While Computational Fluid Dynamics (CFD) remains a powerful tool for simulating airflow through the solution of the Navier-Stokes equations, its dependence on fine mesh resolution and iterative computations restricts its real-time applicability, particularly in complex indoor environments. To facilitate efficient predictions of indoor airflow and</w:t>
      </w:r>
      <w:r>
        <w:rPr>
          <w:rFonts w:hint="eastAsia"/>
          <w:color w:val="000000"/>
        </w:rPr>
        <w:t xml:space="preserve"> ad</w:t>
      </w:r>
      <w:r>
        <w:rPr>
          <w:color w:val="000000"/>
        </w:rPr>
        <w:t>dress prevalent challenges associated with traditional Graph Neural Networks (GNN), such as node feature homogenization and ineffective long-range dependency transmission, this study introduces a Multi-Scale Attention Graph Neural Network (MSA-GNN).</w:t>
      </w:r>
      <w:r>
        <w:rPr>
          <w:rFonts w:hint="eastAsia"/>
          <w:color w:val="000000"/>
        </w:rPr>
        <w:t xml:space="preserve"> </w:t>
      </w:r>
      <w:r>
        <w:rPr>
          <w:color w:val="000000"/>
        </w:rPr>
        <w:t>The model integrates a multi-scale graph architecture to enhance spatial feature representation and incorporates a self-attention mechanism to better capture long-range dependencies—critical for airflow prediction in rooms</w:t>
      </w:r>
      <w:r>
        <w:rPr>
          <w:rFonts w:hint="eastAsia"/>
          <w:color w:val="000000"/>
        </w:rPr>
        <w:t xml:space="preserve"> </w:t>
      </w:r>
      <w:r>
        <w:rPr>
          <w:color w:val="000000"/>
        </w:rPr>
        <w:t>with</w:t>
      </w:r>
      <w:r>
        <w:rPr>
          <w:rFonts w:hint="eastAsia"/>
          <w:color w:val="000000"/>
        </w:rPr>
        <w:t xml:space="preserve"> </w:t>
      </w:r>
      <w:r>
        <w:rPr>
          <w:color w:val="000000"/>
        </w:rPr>
        <w:t>narrow passages. Trained on time-resolved airflow data generated via CFD in realistic indoor scenes, the MSA-GNN achieves an R² accuracy of up to 0.98 and a computational speed improvement of approximately 7 to 10 times compared to CFD solvers. These results demonstrate its potential as a high-fidelity, real-time alternative for airflow prediction in building environmental design and smart ventilation control.</w:t>
      </w:r>
    </w:p>
    <w:p>
      <w:pPr>
        <w:adjustRightInd w:val="0"/>
        <w:snapToGrid w:val="0"/>
        <w:spacing w:line="360" w:lineRule="auto"/>
        <w:rPr>
          <w:color w:val="000000"/>
        </w:rPr>
      </w:pPr>
      <w:r>
        <w:rPr>
          <w:b/>
          <w:bCs/>
          <w:color w:val="000000"/>
        </w:rPr>
        <w:t>Keyworks</w:t>
      </w:r>
      <w:r>
        <w:rPr>
          <w:rFonts w:hint="eastAsia"/>
          <w:color w:val="000000"/>
        </w:rPr>
        <w:t>：</w:t>
      </w:r>
      <w:r>
        <w:rPr>
          <w:color w:val="000000"/>
        </w:rPr>
        <w:t xml:space="preserve">indoor airflow </w:t>
      </w:r>
      <w:r>
        <w:rPr>
          <w:rFonts w:hint="eastAsia"/>
          <w:color w:val="000000"/>
        </w:rPr>
        <w:t xml:space="preserve">field; CFD; </w:t>
      </w:r>
      <w:r>
        <w:rPr>
          <w:color w:val="000000"/>
        </w:rPr>
        <w:t>Deep Learning</w:t>
      </w:r>
      <w:r>
        <w:rPr>
          <w:rFonts w:hint="eastAsia"/>
          <w:color w:val="000000"/>
        </w:rPr>
        <w:t xml:space="preserve">; </w:t>
      </w:r>
      <w:r>
        <w:rPr>
          <w:color w:val="000000"/>
        </w:rPr>
        <w:t>Graph Neural Networks</w:t>
      </w:r>
      <w:r>
        <w:rPr>
          <w:rFonts w:hint="eastAsia"/>
          <w:color w:val="000000"/>
        </w:rPr>
        <w:t xml:space="preserve">; </w:t>
      </w:r>
      <w:r>
        <w:rPr>
          <w:color w:val="000000"/>
        </w:rPr>
        <w:t>Multi-Scale Attention</w:t>
      </w:r>
    </w:p>
    <w:p>
      <w:pPr>
        <w:adjustRightInd w:val="0"/>
        <w:snapToGrid w:val="0"/>
        <w:spacing w:line="360" w:lineRule="auto"/>
        <w:rPr>
          <w:color w:val="000000"/>
        </w:rPr>
      </w:pPr>
      <w:r>
        <w:rPr>
          <w:rFonts w:hint="eastAsia"/>
          <w:b/>
          <w:bCs/>
          <w:color w:val="000000"/>
        </w:rPr>
        <w:t>Highlights</w:t>
      </w:r>
    </w:p>
    <w:p>
      <w:pPr>
        <w:pStyle w:val="50"/>
        <w:numPr>
          <w:ilvl w:val="0"/>
          <w:numId w:val="1"/>
        </w:numPr>
        <w:adjustRightInd w:val="0"/>
        <w:snapToGrid w:val="0"/>
        <w:spacing w:line="360" w:lineRule="auto"/>
        <w:ind w:firstLineChars="0"/>
        <w:rPr>
          <w:color w:val="000000"/>
        </w:rPr>
      </w:pPr>
      <w:r>
        <w:rPr>
          <w:color w:val="000000"/>
        </w:rPr>
        <w:t>P</w:t>
      </w:r>
      <w:r>
        <w:rPr>
          <w:rFonts w:hint="eastAsia"/>
          <w:color w:val="000000"/>
        </w:rPr>
        <w:t xml:space="preserve">roposed an MSA-GNN model </w:t>
      </w:r>
      <w:r>
        <w:rPr>
          <w:color w:val="000000"/>
        </w:rPr>
        <w:t>for real-time indoor airflow field prediction.</w:t>
      </w:r>
    </w:p>
    <w:p>
      <w:pPr>
        <w:pStyle w:val="50"/>
        <w:numPr>
          <w:ilvl w:val="0"/>
          <w:numId w:val="1"/>
        </w:numPr>
        <w:adjustRightInd w:val="0"/>
        <w:snapToGrid w:val="0"/>
        <w:spacing w:line="360" w:lineRule="auto"/>
        <w:ind w:firstLineChars="0"/>
        <w:rPr>
          <w:color w:val="000000"/>
        </w:rPr>
      </w:pPr>
      <w:r>
        <w:rPr>
          <w:rFonts w:hint="eastAsia"/>
          <w:color w:val="000000"/>
        </w:rPr>
        <w:t xml:space="preserve">Integrating </w:t>
      </w:r>
      <w:r>
        <w:rPr>
          <w:color w:val="000000"/>
        </w:rPr>
        <w:t>multi-scale graphs and self-attention</w:t>
      </w:r>
      <w:r>
        <w:rPr>
          <w:rFonts w:hint="eastAsia"/>
          <w:color w:val="000000"/>
        </w:rPr>
        <w:t xml:space="preserve"> for GNN.</w:t>
      </w:r>
    </w:p>
    <w:p>
      <w:pPr>
        <w:pStyle w:val="50"/>
        <w:numPr>
          <w:ilvl w:val="0"/>
          <w:numId w:val="1"/>
        </w:numPr>
        <w:adjustRightInd w:val="0"/>
        <w:snapToGrid w:val="0"/>
        <w:spacing w:line="360" w:lineRule="auto"/>
        <w:ind w:firstLineChars="0"/>
        <w:rPr>
          <w:color w:val="000000"/>
        </w:rPr>
      </w:pPr>
      <w:r>
        <w:rPr>
          <w:color w:val="000000"/>
        </w:rPr>
        <w:t>Achieved high</w:t>
      </w:r>
      <w:r>
        <w:rPr>
          <w:rFonts w:hint="eastAsia"/>
          <w:color w:val="000000"/>
        </w:rPr>
        <w:t>-</w:t>
      </w:r>
      <w:r>
        <w:rPr>
          <w:color w:val="000000"/>
        </w:rPr>
        <w:t>accuracy</w:t>
      </w:r>
      <w:r>
        <w:rPr>
          <w:rFonts w:hint="eastAsia"/>
        </w:rPr>
        <w:t xml:space="preserve"> </w:t>
      </w:r>
      <w:r>
        <w:rPr>
          <w:color w:val="000000"/>
        </w:rPr>
        <w:t xml:space="preserve">predictions with a speed 7–10 times </w:t>
      </w:r>
      <w:r>
        <w:rPr>
          <w:rFonts w:hint="eastAsia"/>
          <w:color w:val="000000"/>
        </w:rPr>
        <w:t xml:space="preserve">faster </w:t>
      </w:r>
      <w:r>
        <w:rPr>
          <w:color w:val="000000"/>
        </w:rPr>
        <w:t>than CFD</w:t>
      </w:r>
      <w:r>
        <w:rPr>
          <w:rFonts w:hint="eastAsia"/>
          <w:color w:val="000000"/>
        </w:rPr>
        <w:t>.</w:t>
      </w:r>
    </w:p>
    <w:p>
      <w:pPr>
        <w:pStyle w:val="50"/>
        <w:numPr>
          <w:ilvl w:val="0"/>
          <w:numId w:val="1"/>
        </w:numPr>
        <w:adjustRightInd w:val="0"/>
        <w:snapToGrid w:val="0"/>
        <w:spacing w:line="360" w:lineRule="auto"/>
        <w:ind w:firstLineChars="0"/>
        <w:rPr>
          <w:color w:val="000000"/>
        </w:rPr>
      </w:pPr>
      <w:r>
        <w:rPr>
          <w:color w:val="000000"/>
        </w:rPr>
        <w:t>Accurately capture</w:t>
      </w:r>
      <w:r>
        <w:rPr>
          <w:rFonts w:hint="eastAsia"/>
          <w:color w:val="000000"/>
        </w:rPr>
        <w:t xml:space="preserve">d </w:t>
      </w:r>
      <w:r>
        <w:rPr>
          <w:color w:val="000000"/>
        </w:rPr>
        <w:t xml:space="preserve">complex indoor </w:t>
      </w:r>
      <w:r>
        <w:rPr>
          <w:rFonts w:hint="eastAsia"/>
          <w:color w:val="000000"/>
        </w:rPr>
        <w:t>airflow</w:t>
      </w:r>
      <w:r>
        <w:rPr>
          <w:color w:val="000000"/>
        </w:rPr>
        <w:t xml:space="preserve"> near obstacles and </w:t>
      </w:r>
      <w:r>
        <w:rPr>
          <w:rFonts w:hint="eastAsia"/>
          <w:color w:val="000000"/>
        </w:rPr>
        <w:t>room</w:t>
      </w:r>
      <w:r>
        <w:rPr>
          <w:color w:val="000000"/>
        </w:rPr>
        <w:t xml:space="preserve"> boundaries.</w:t>
      </w:r>
    </w:p>
    <w:p>
      <w:pPr>
        <w:adjustRightInd w:val="0"/>
        <w:snapToGrid w:val="0"/>
        <w:spacing w:line="360" w:lineRule="auto"/>
        <w:rPr>
          <w:color w:val="000000"/>
        </w:rPr>
        <w:sectPr>
          <w:footerReference r:id="rId4" w:type="default"/>
          <w:headerReference r:id="rId3" w:type="even"/>
          <w:pgSz w:w="11906" w:h="16838"/>
          <w:pgMar w:top="1701" w:right="1701" w:bottom="1531" w:left="1701" w:header="1304" w:footer="1304" w:gutter="0"/>
          <w:lnNumType w:countBy="1"/>
          <w:cols w:space="720" w:num="1"/>
          <w:docGrid w:type="lines" w:linePitch="391" w:charSpace="1861"/>
        </w:sectPr>
      </w:pPr>
    </w:p>
    <w:bookmarkEnd w:id="5"/>
    <w:p>
      <w:pPr>
        <w:pStyle w:val="2"/>
        <w:spacing w:before="0" w:beforeLines="0" w:after="0" w:afterLines="0" w:line="360" w:lineRule="auto"/>
        <w:jc w:val="both"/>
        <w:rPr>
          <w:rFonts w:eastAsia="宋体"/>
          <w:b/>
          <w:bCs w:val="0"/>
          <w:kern w:val="0"/>
          <w:sz w:val="24"/>
          <w:szCs w:val="28"/>
          <w:lang w:val="en-US"/>
        </w:rPr>
      </w:pPr>
      <w:r>
        <w:rPr>
          <w:rFonts w:hint="eastAsia" w:eastAsia="宋体"/>
          <w:b/>
          <w:bCs w:val="0"/>
          <w:kern w:val="0"/>
          <w:sz w:val="24"/>
          <w:szCs w:val="28"/>
          <w:lang w:val="en-US"/>
        </w:rPr>
        <w:t>1.  Introduction</w:t>
      </w:r>
    </w:p>
    <w:p>
      <w:pPr>
        <w:pStyle w:val="61"/>
        <w:spacing w:line="360" w:lineRule="auto"/>
        <w:ind w:firstLine="480"/>
        <w:rPr>
          <w:lang w:val="en-US"/>
        </w:rPr>
      </w:pPr>
      <w:bookmarkStart w:id="6" w:name="OLE_LINK6"/>
      <w:r>
        <w:rPr>
          <w:lang w:val="en-US"/>
        </w:rPr>
        <w:t>Indoor environments play a crucial role in public health and energy consumption, particularly in the context of dense urbanization and high indoor occupancy rates. Studies show that urban residents spend approximately 70–90% of their time indoors, where air distribution directly affects thermal comfort, air quality, and energy use. In this context, accurate prediction of indoor airflow is essential for designing energy-efficient ventilation systems and improving the performance of green buildings. In line with China’s national energy policy outlined in the “The 2024-2025</w:t>
      </w:r>
      <w:r>
        <w:rPr>
          <w:rFonts w:hint="eastAsia"/>
          <w:lang w:val="en-US"/>
        </w:rPr>
        <w:t xml:space="preserve"> </w:t>
      </w:r>
      <w:r>
        <w:rPr>
          <w:lang w:val="en-US"/>
        </w:rPr>
        <w:t xml:space="preserve">Energy Conservation and Carbon Reduction Action Plan” </w:t>
      </w:r>
      <w:r>
        <w:rPr>
          <w:vertAlign w:val="superscript"/>
          <w:lang w:val="en-US"/>
        </w:rPr>
        <w:t>[1]</w:t>
      </w:r>
      <w:r>
        <w:rPr>
          <w:lang w:val="en-US"/>
        </w:rPr>
        <w:t>, there is an urgent need for advanced predictive tools that support low-carbon, high-efficiency indoor air control.</w:t>
      </w:r>
    </w:p>
    <w:bookmarkEnd w:id="6"/>
    <w:p>
      <w:pPr>
        <w:pStyle w:val="61"/>
        <w:spacing w:line="360" w:lineRule="auto"/>
        <w:ind w:firstLine="480"/>
        <w:rPr>
          <w:lang w:val="en-US"/>
        </w:rPr>
      </w:pPr>
      <w:bookmarkStart w:id="7" w:name="OLE_LINK10"/>
      <w:r>
        <w:rPr>
          <w:color w:val="000000" w:themeColor="text1"/>
          <w:lang w:val="en-US"/>
          <w14:textFill>
            <w14:solidFill>
              <w14:schemeClr w14:val="tx1"/>
            </w14:solidFill>
          </w14:textFill>
        </w:rPr>
        <w:t xml:space="preserve">CFD numerical simulation has long served as a fundamental approach for modeling indoor airflow </w:t>
      </w:r>
      <w:r>
        <w:rPr>
          <w:rFonts w:hint="eastAsia"/>
          <w:color w:val="000000" w:themeColor="text1"/>
          <w:lang w:val="en-US"/>
          <w14:textFill>
            <w14:solidFill>
              <w14:schemeClr w14:val="tx1"/>
            </w14:solidFill>
          </w14:textFill>
        </w:rPr>
        <w:t>field</w:t>
      </w:r>
      <w:r>
        <w:rPr>
          <w:color w:val="000000" w:themeColor="text1"/>
          <w:lang w:val="en-US"/>
          <w14:textFill>
            <w14:solidFill>
              <w14:schemeClr w14:val="tx1"/>
            </w14:solidFill>
          </w14:textFill>
        </w:rPr>
        <w:t xml:space="preserve"> </w:t>
      </w:r>
      <w:r>
        <w:rPr>
          <w:color w:val="000000" w:themeColor="text1"/>
          <w:vertAlign w:val="superscript"/>
          <w:lang w:val="en-US"/>
          <w14:textFill>
            <w14:solidFill>
              <w14:schemeClr w14:val="tx1"/>
            </w14:solidFill>
          </w14:textFill>
        </w:rPr>
        <w:t>[2]</w:t>
      </w:r>
      <w:r>
        <w:rPr>
          <w:color w:val="000000" w:themeColor="text1"/>
          <w:lang w:val="en-US"/>
          <w14:textFill>
            <w14:solidFill>
              <w14:schemeClr w14:val="tx1"/>
            </w14:solidFill>
          </w14:textFill>
        </w:rPr>
        <w:t xml:space="preserve">. By solving the fundamental governing equations of fluid motion—namely, conservation of mass, momentum, and energy—CFD enables high-resolution predictions of </w:t>
      </w:r>
      <w:r>
        <w:rPr>
          <w:lang w:val="en-US"/>
        </w:rPr>
        <w:t>airflow be</w:t>
      </w:r>
      <w:r>
        <w:rPr>
          <w:color w:val="000000" w:themeColor="text1"/>
          <w:lang w:val="en-US"/>
          <w14:textFill>
            <w14:solidFill>
              <w14:schemeClr w14:val="tx1"/>
            </w14:solidFill>
          </w14:textFill>
        </w:rPr>
        <w:t xml:space="preserve">havior within confined spaces. </w:t>
      </w:r>
      <w:r>
        <w:rPr>
          <w:lang w:val="en-US"/>
        </w:rPr>
        <w:t>Depending on the turbulence modeling approach, CFD methods are typically categorized into Direct Numerical Simulation (DNS), Reynolds-Averaged Navier-Stokes (RANS), and Large Eddy Simulation (LES)</w:t>
      </w:r>
      <w:r>
        <w:rPr>
          <w:rFonts w:hint="eastAsia"/>
          <w:lang w:val="en-US"/>
        </w:rPr>
        <w:t>.</w:t>
      </w:r>
      <w:r>
        <w:rPr>
          <w:lang w:val="en-US"/>
        </w:rPr>
        <w:t xml:space="preserve"> DNS and LES</w:t>
      </w:r>
      <w:r>
        <w:rPr>
          <w:rFonts w:hint="eastAsia"/>
          <w:lang w:val="en-US"/>
        </w:rPr>
        <w:t xml:space="preserve"> </w:t>
      </w:r>
      <w:r>
        <w:rPr>
          <w:lang w:val="en-US"/>
        </w:rPr>
        <w:t>offer high-fidelity modeling of indoor airflow by accurately capturing turbulent structures and pollutant transport. However, their application is severely limited by the substantial computational resources and time required. For example, Jiang et al.</w:t>
      </w:r>
      <w:r>
        <w:rPr>
          <w:rFonts w:hint="eastAsia"/>
          <w:lang w:val="en-US"/>
        </w:rPr>
        <w:t xml:space="preserve"> </w:t>
      </w:r>
      <w:r>
        <w:rPr>
          <w:vertAlign w:val="superscript"/>
          <w:lang w:val="en-US"/>
        </w:rPr>
        <w:t>[3]</w:t>
      </w:r>
      <w:r>
        <w:rPr>
          <w:rFonts w:hint="eastAsia"/>
          <w:vertAlign w:val="superscript"/>
          <w:lang w:val="en-US"/>
        </w:rPr>
        <w:t xml:space="preserve"> </w:t>
      </w:r>
      <w:r>
        <w:rPr>
          <w:lang w:val="en-US"/>
        </w:rPr>
        <w:t xml:space="preserve">utilized a domain decomposition-based DNS approach to simulate complex indoor vortex structures, but the method incurred extremely high computational costs. Similarly, Auvinen et al. </w:t>
      </w:r>
      <w:r>
        <w:rPr>
          <w:vertAlign w:val="superscript"/>
          <w:lang w:val="en-US"/>
        </w:rPr>
        <w:t>[4]</w:t>
      </w:r>
      <w:r>
        <w:rPr>
          <w:lang w:val="en-US"/>
        </w:rPr>
        <w:t xml:space="preserve"> applied high-resolution LES to realistically reproduce turbulence details and pathogen dispersion, yet the associated computational overhead makes it unsuitable for real-time or large-scale applications</w:t>
      </w:r>
      <w:r>
        <w:rPr>
          <w:rFonts w:hint="eastAsia"/>
          <w:lang w:val="en-US"/>
        </w:rPr>
        <w:t>.</w:t>
      </w:r>
    </w:p>
    <w:bookmarkEnd w:id="7"/>
    <w:p>
      <w:pPr>
        <w:pStyle w:val="61"/>
        <w:spacing w:line="360" w:lineRule="auto"/>
        <w:ind w:firstLine="480"/>
        <w:rPr>
          <w:lang w:val="en-US"/>
        </w:rPr>
      </w:pPr>
      <w:r>
        <w:rPr>
          <w:lang w:val="en-US"/>
        </w:rPr>
        <w:t xml:space="preserve">In response to these limitations, Reynolds-Averaged Navier–Stokes (RANS) models have emerged as the mainstream solution in practical engineering due to their balance between accuracy and computational efficiency. Montazeri et al. </w:t>
      </w:r>
      <w:r>
        <w:rPr>
          <w:vertAlign w:val="superscript"/>
          <w:lang w:val="en-US"/>
        </w:rPr>
        <w:t>[</w:t>
      </w:r>
      <w:r>
        <w:rPr>
          <w:rFonts w:hint="eastAsia"/>
          <w:vertAlign w:val="superscript"/>
          <w:lang w:val="en-US"/>
        </w:rPr>
        <w:t>5</w:t>
      </w:r>
      <w:r>
        <w:rPr>
          <w:vertAlign w:val="superscript"/>
          <w:lang w:val="en-US"/>
        </w:rPr>
        <w:t>]</w:t>
      </w:r>
      <w:r>
        <w:rPr>
          <w:rFonts w:hint="eastAsia"/>
          <w:vertAlign w:val="superscript"/>
          <w:lang w:val="en-US"/>
        </w:rPr>
        <w:t xml:space="preserve"> </w:t>
      </w:r>
      <w:r>
        <w:rPr>
          <w:lang w:val="en-US"/>
        </w:rPr>
        <w:t xml:space="preserve">employed RANS modeling to analyze cross-ventilation strategies in buildings, assessing indoor thermal distributions and airflow effectiveness. Kong et al. </w:t>
      </w:r>
      <w:r>
        <w:rPr>
          <w:vertAlign w:val="superscript"/>
          <w:lang w:val="en-US"/>
        </w:rPr>
        <w:t>[</w:t>
      </w:r>
      <w:r>
        <w:rPr>
          <w:rFonts w:hint="eastAsia"/>
          <w:vertAlign w:val="superscript"/>
          <w:lang w:val="en-US"/>
        </w:rPr>
        <w:t>6</w:t>
      </w:r>
      <w:r>
        <w:rPr>
          <w:vertAlign w:val="superscript"/>
          <w:lang w:val="en-US"/>
        </w:rPr>
        <w:t>]</w:t>
      </w:r>
      <w:r>
        <w:rPr>
          <w:rFonts w:hint="eastAsia"/>
          <w:vertAlign w:val="superscript"/>
          <w:lang w:val="en-US"/>
        </w:rPr>
        <w:t xml:space="preserve"> </w:t>
      </w:r>
      <w:r>
        <w:rPr>
          <w:lang w:val="en-US"/>
        </w:rPr>
        <w:t xml:space="preserve">adopted the RNG k-ε turbulence model under eight different ventilation strategies, demonstrating a favorable trade-off between thermal comfort and energy savings. Despite its strong applicability and high predictive accuracy, CFD’s reliance on intensive mesh-based computation and time-consuming iterative processes limits its scalability for real-time airflow prediction and emergency response scenes in indoor environments </w:t>
      </w:r>
      <w:r>
        <w:rPr>
          <w:vertAlign w:val="superscript"/>
          <w:lang w:val="en-US"/>
        </w:rPr>
        <w:t>[7,8]</w:t>
      </w:r>
      <w:r>
        <w:rPr>
          <w:lang w:val="en-US"/>
        </w:rPr>
        <w:t>.</w:t>
      </w:r>
    </w:p>
    <w:p>
      <w:pPr>
        <w:pStyle w:val="61"/>
        <w:spacing w:line="360" w:lineRule="auto"/>
        <w:ind w:firstLine="480"/>
        <w:rPr>
          <w:lang w:val="en-US"/>
        </w:rPr>
      </w:pPr>
      <w:bookmarkStart w:id="8" w:name="OLE_LINK7"/>
      <w:r>
        <w:rPr>
          <w:lang w:val="en-US"/>
        </w:rPr>
        <w:t xml:space="preserve">In response to the computational efficiency limitations of traditional CFD approaches, a range of acceleration techniques has been proposed </w:t>
      </w:r>
      <w:r>
        <w:rPr>
          <w:vertAlign w:val="superscript"/>
          <w:lang w:val="en-US"/>
        </w:rPr>
        <w:t>[9]</w:t>
      </w:r>
      <w:r>
        <w:rPr>
          <w:lang w:val="en-US"/>
        </w:rPr>
        <w:t>, including Multi-Zone Models, Fast Fluid Dynamics (FFD), and State-Space Fluid Dynamics (SFD). Abadie et al.</w:t>
      </w:r>
      <w:r>
        <w:rPr>
          <w:vertAlign w:val="superscript"/>
          <w:lang w:val="en-US"/>
        </w:rPr>
        <w:t xml:space="preserve"> [10]</w:t>
      </w:r>
      <w:r>
        <w:rPr>
          <w:lang w:val="en-US"/>
        </w:rPr>
        <w:t xml:space="preserve"> proposed a multi-zone model based on assumptions of homogeneous air conditions within each zone and simplified airflow and heat flux calculations at shared boundaries, enabling simulations at a second-level resolution. However, this macroscopic method neglects detailed turbulence information and thus struggles with real-time simulations of complex airflow scenes. Chen et al. </w:t>
      </w:r>
      <w:r>
        <w:rPr>
          <w:vertAlign w:val="superscript"/>
          <w:lang w:val="en-US"/>
        </w:rPr>
        <w:t>[10-12]</w:t>
      </w:r>
      <w:r>
        <w:rPr>
          <w:lang w:val="en-US"/>
        </w:rPr>
        <w:t xml:space="preserve"> developed the FFD method, solving Navier-Stokes equations similarly to traditional CFD but using lower-order schemes to reduce computational costs. Nonetheless, this method suffers from reduced accuracy and excessive numerical dissipation, particularly causing physical distortions in regions of strong convection. Wang et al. </w:t>
      </w:r>
      <w:r>
        <w:rPr>
          <w:vertAlign w:val="superscript"/>
          <w:lang w:val="en-US"/>
        </w:rPr>
        <w:t>[13]</w:t>
      </w:r>
      <w:r>
        <w:rPr>
          <w:lang w:val="en-US"/>
        </w:rPr>
        <w:t xml:space="preserve"> utilized State-Space Fluid Dynamics, reconstructing fluid control equations through linear equations, significantly reducing computational time while achieving accuracy comparable to traditional CFD on structured grids. Yet, this approach faces limitations in adapting to unstructured grids, restricting its applicability to complex architectural spaces. Although these methods demonstrate improved computational efficiency compared to traditional CFD, they inherently rely on iterative solutions of partial differential equations (PDEs), limiting their application in dynamic real-time scenes due to persistent computational resource demands.</w:t>
      </w:r>
    </w:p>
    <w:p>
      <w:pPr>
        <w:pStyle w:val="61"/>
        <w:spacing w:line="360" w:lineRule="auto"/>
        <w:ind w:firstLine="480"/>
        <w:rPr>
          <w:lang w:val="en-US"/>
        </w:rPr>
      </w:pPr>
      <w:r>
        <w:rPr>
          <w:lang w:val="en-US"/>
        </w:rPr>
        <w:t xml:space="preserve">Recent advancements in deep learning (DL) have opened new pathways for data-driven prediction of fluid dynamics, particularly for indoor airflow modeling, by enabling fast and flexible alternatives to conventional numerical solvers </w:t>
      </w:r>
      <w:r>
        <w:rPr>
          <w:vertAlign w:val="superscript"/>
          <w:lang w:val="en-US"/>
        </w:rPr>
        <w:t>[14]</w:t>
      </w:r>
      <w:r>
        <w:rPr>
          <w:lang w:val="en-US"/>
        </w:rPr>
        <w:t xml:space="preserve">. Among these, convolutional neural networks (CNNs) have been extensively explored for grid-structured airflow data. Kashefi et al. </w:t>
      </w:r>
      <w:r>
        <w:rPr>
          <w:vertAlign w:val="superscript"/>
          <w:lang w:val="en-US"/>
        </w:rPr>
        <w:t>[15]</w:t>
      </w:r>
      <w:r>
        <w:rPr>
          <w:lang w:val="en-US"/>
        </w:rPr>
        <w:t xml:space="preserve"> used a multilayer perceptron (MLP) to predict steady-state laminar flow in simplified 2D domains mimicking indoor spaces. Guo et al. </w:t>
      </w:r>
      <w:r>
        <w:rPr>
          <w:vertAlign w:val="superscript"/>
          <w:lang w:val="en-US"/>
        </w:rPr>
        <w:t>[16]</w:t>
      </w:r>
      <w:r>
        <w:rPr>
          <w:lang w:val="en-US"/>
        </w:rPr>
        <w:t xml:space="preserve"> developed CNN-based models capable of simulating 2D and 3D laminar flows with accuracy comparable to CFD and significantly reduced computation times. Sekar et al. </w:t>
      </w:r>
      <w:r>
        <w:rPr>
          <w:vertAlign w:val="superscript"/>
          <w:lang w:val="en-US"/>
        </w:rPr>
        <w:t>[17]</w:t>
      </w:r>
      <w:r>
        <w:rPr>
          <w:lang w:val="en-US"/>
        </w:rPr>
        <w:t xml:space="preserve"> combined CNNs and MLPs for aerodynamic flow prediction, while Miyanawala et al. </w:t>
      </w:r>
      <w:r>
        <w:rPr>
          <w:vertAlign w:val="superscript"/>
          <w:lang w:val="en-US"/>
        </w:rPr>
        <w:t>[18]</w:t>
      </w:r>
      <w:r>
        <w:rPr>
          <w:lang w:val="en-US"/>
        </w:rPr>
        <w:t xml:space="preserve"> proposed a geometry-aware CNN for transient flow around dynamic shapes. Despite their success in structured, canonical domains, these models show clear limitations when applied to indoor environments characterized by complex, irregular geometries and varying boundary conditions. Such indoor-specific challenges—like narrow corridors, sharp corners, and non-uniform airflow obstructions—often degrade CNN performance. For turbulent indoor scenes, Xiang et al. </w:t>
      </w:r>
      <w:r>
        <w:rPr>
          <w:vertAlign w:val="superscript"/>
          <w:lang w:val="en-US"/>
        </w:rPr>
        <w:t>[19]</w:t>
      </w:r>
      <w:r>
        <w:rPr>
          <w:lang w:val="en-US"/>
        </w:rPr>
        <w:t xml:space="preserve"> combined CNNs with XGBoost to model high-resolution turbulent flows, yet their method struggled in spatially constrained indoor layouts, particularly in regions with strong flow gradients near architectural barriers.</w:t>
      </w:r>
    </w:p>
    <w:p>
      <w:pPr>
        <w:pStyle w:val="61"/>
        <w:spacing w:line="360" w:lineRule="auto"/>
        <w:ind w:firstLine="480"/>
        <w:rPr>
          <w:lang w:val="en-US"/>
        </w:rPr>
      </w:pPr>
      <w:r>
        <w:rPr>
          <w:lang w:val="en-US"/>
        </w:rPr>
        <w:t>To capture the temporal evolution of indoor airflow, recurrent neural networks (RNNs) and long short-term memory (LSTM) networks have also been employed. Wiewel et al.</w:t>
      </w:r>
      <w:r>
        <w:rPr>
          <w:vertAlign w:val="superscript"/>
          <w:lang w:val="en-US"/>
        </w:rPr>
        <w:t xml:space="preserve"> [20]</w:t>
      </w:r>
      <w:r>
        <w:rPr>
          <w:lang w:val="en-US"/>
        </w:rPr>
        <w:t xml:space="preserve"> introduced a ConvLSTM model that reduced temporal accumulation of errors in indoor scenes. Ribeiro et al. </w:t>
      </w:r>
      <w:r>
        <w:rPr>
          <w:vertAlign w:val="superscript"/>
          <w:lang w:val="en-US"/>
        </w:rPr>
        <w:t>[21]</w:t>
      </w:r>
      <w:r>
        <w:rPr>
          <w:lang w:val="en-US"/>
        </w:rPr>
        <w:t xml:space="preserve">proposed DeepCFD, a U-net-based framework capable of fast inference for complex indoor layouts encoded via signed distance functions, achieving high speed and accuracy trade-offs. However, most CNN- and RNN-based methods are inherently limited by their reliance on matrix-form input, making them less suited to indoor spaces characterized by irregular wall shapes, doors, and furnishings. Moreover, their fixed receptive fields and localized feature extraction limit the ability to capture long-range spatial dependencies critical for accurate indoor airflow modeling </w:t>
      </w:r>
      <w:r>
        <w:rPr>
          <w:vertAlign w:val="superscript"/>
          <w:lang w:val="en-US"/>
        </w:rPr>
        <w:t>[22]</w:t>
      </w:r>
      <w:r>
        <w:rPr>
          <w:lang w:val="en-US"/>
        </w:rPr>
        <w:t>.</w:t>
      </w:r>
    </w:p>
    <w:p>
      <w:pPr>
        <w:pStyle w:val="61"/>
        <w:spacing w:line="360" w:lineRule="auto"/>
        <w:ind w:firstLine="480"/>
        <w:rPr>
          <w:lang w:val="en-US"/>
        </w:rPr>
      </w:pPr>
      <w:r>
        <w:rPr>
          <w:lang w:val="en-US"/>
        </w:rPr>
        <w:t xml:space="preserve">To address the unstructured and highly variable nature of indoor architectural spaces, graph neural networks (GNNs) have emerged as a promising solution due to their natural compatibility with irregular mesh representations </w:t>
      </w:r>
      <w:r>
        <w:rPr>
          <w:vertAlign w:val="superscript"/>
          <w:lang w:val="en-US"/>
        </w:rPr>
        <w:t>[23]</w:t>
      </w:r>
      <w:r>
        <w:rPr>
          <w:lang w:val="en-US"/>
        </w:rPr>
        <w:t xml:space="preserve">. Pfaff et al. </w:t>
      </w:r>
      <w:r>
        <w:rPr>
          <w:vertAlign w:val="superscript"/>
          <w:lang w:val="en-US"/>
        </w:rPr>
        <w:t>[24]</w:t>
      </w:r>
      <w:r>
        <w:rPr>
          <w:lang w:val="en-US"/>
        </w:rPr>
        <w:t xml:space="preserve"> pioneered MeshGraphNets, applying GNNs to simulate a range of physical systems including fluid flows and elastic materials. Their framework demonstrated the potential of GNNs to generalize across spatial resolutions and significantly accelerate simulation speed. Fortunato et al. </w:t>
      </w:r>
      <w:r>
        <w:rPr>
          <w:vertAlign w:val="superscript"/>
          <w:lang w:val="en-US"/>
        </w:rPr>
        <w:t>[25]</w:t>
      </w:r>
      <w:r>
        <w:rPr>
          <w:lang w:val="en-US"/>
        </w:rPr>
        <w:t xml:space="preserve"> enhanced this approach by introducing multi-scale graph architectures that down-sample and up-sample graph representations, improving both computational efficiency and the capture of global spatial dependencies. Chen </w:t>
      </w:r>
      <w:r>
        <w:rPr>
          <w:vertAlign w:val="superscript"/>
          <w:lang w:val="en-US"/>
        </w:rPr>
        <w:t xml:space="preserve">[26] </w:t>
      </w:r>
      <w:r>
        <w:rPr>
          <w:lang w:val="en-US"/>
        </w:rPr>
        <w:t xml:space="preserve">proposed a GNN-based acceleration method using hierarchical adjacency matrices, which effectively reduced feature loss during mesh interpolation and improved prediction accuracy in 2D compressible flow tasks. Meanwhile, Han et al. </w:t>
      </w:r>
      <w:r>
        <w:rPr>
          <w:vertAlign w:val="superscript"/>
          <w:lang w:val="en-US"/>
        </w:rPr>
        <w:t>[27]</w:t>
      </w:r>
      <w:r>
        <w:rPr>
          <w:lang w:val="en-US"/>
        </w:rPr>
        <w:t xml:space="preserve"> incorporated Transformer-based temporal attention to enhance autoregressive flow predictions, improving long-term temporal consistency. Despite these advancements, challenges remain: traditional GNNs aggregate features primarily through local neighborhood feature aggregation, which often proves insufficient for capturing long-range effects in indoor environments featuring strong airflow transitions across corridors, doorways, and partitioned rooms </w:t>
      </w:r>
      <w:r>
        <w:rPr>
          <w:vertAlign w:val="superscript"/>
          <w:lang w:val="en-US"/>
        </w:rPr>
        <w:t>[28,29]</w:t>
      </w:r>
      <w:r>
        <w:rPr>
          <w:lang w:val="en-US"/>
        </w:rPr>
        <w:t xml:space="preserve">. For example, airflow moving from corridors into adjacent rooms encounters drastic velocity changes at narrow doorways, which traditional fixed-hop GNN methods fail to effectively capture, thereby losing critical turbulence information </w:t>
      </w:r>
      <w:r>
        <w:rPr>
          <w:vertAlign w:val="superscript"/>
          <w:lang w:val="en-US"/>
        </w:rPr>
        <w:t>[30-33]</w:t>
      </w:r>
      <w:r>
        <w:rPr>
          <w:lang w:val="en-US"/>
        </w:rPr>
        <w:t>. Predicting indoor airflow dynamics requires concurrently modeling global diffusion trends and localized turbulence vortices. Single-scale graph structures often fail to simultaneously ensure prediction accuracy and computational efficiency, typically resulting in either detail loss or dramatic computational complexity increases. Additionally, most studies focus on idealized scenes or simplified geometries, neglecting the coupling effects between ventilation systems and real architectural boundaries, thus limiting their practical engineering generalizability.</w:t>
      </w:r>
    </w:p>
    <w:p>
      <w:pPr>
        <w:pStyle w:val="61"/>
        <w:spacing w:line="360" w:lineRule="auto"/>
        <w:ind w:firstLine="480"/>
        <w:rPr>
          <w:lang w:val="en-US"/>
        </w:rPr>
      </w:pPr>
      <w:r>
        <w:rPr>
          <w:lang w:val="en-US"/>
        </w:rPr>
        <w:t xml:space="preserve">To address these critical challenges, this study proposes a novel Multi-Scale Attention Graph Neural Network (MSA-GNN) framework for predicting indoor airflow </w:t>
      </w:r>
      <w:r>
        <w:rPr>
          <w:rFonts w:hint="eastAsia"/>
          <w:lang w:val="en-US"/>
        </w:rPr>
        <w:t>field</w:t>
      </w:r>
      <w:r>
        <w:rPr>
          <w:lang w:val="en-US"/>
        </w:rPr>
        <w:t xml:space="preserve">s in complex environments. Inspired by Transformer-based global dependency modeling </w:t>
      </w:r>
      <w:r>
        <w:rPr>
          <w:vertAlign w:val="superscript"/>
          <w:lang w:val="en-US"/>
        </w:rPr>
        <w:t>[34]</w:t>
      </w:r>
      <w:r>
        <w:rPr>
          <w:lang w:val="en-US"/>
        </w:rPr>
        <w:t xml:space="preserve">, the MSA-GNN model enhances long-range feature representation via a multi-scale graph architecture and utilizes self-attention mechanisms to improve long-range dependency information propagation efficiency. Experimental results on real-world indoor airflow datasets demonstrate that the proposed method accurately predicts airflow </w:t>
      </w:r>
      <w:r>
        <w:rPr>
          <w:rFonts w:hint="eastAsia"/>
          <w:lang w:val="en-US"/>
        </w:rPr>
        <w:t>field</w:t>
      </w:r>
      <w:r>
        <w:rPr>
          <w:lang w:val="en-US"/>
        </w:rPr>
        <w:t>s across various layouts, significantly outperforming traditional GNN methods in capturing turbulent features. Specifically, the airflow prediction R² reaches 0.98, with computational speed improvements of approximately 7-10 times compared to CFD numerical solvers.</w:t>
      </w:r>
    </w:p>
    <w:bookmarkEnd w:id="8"/>
    <w:p>
      <w:pPr>
        <w:pStyle w:val="2"/>
        <w:spacing w:before="0" w:beforeLines="0" w:after="0" w:afterLines="0" w:line="360" w:lineRule="auto"/>
        <w:jc w:val="both"/>
        <w:rPr>
          <w:rFonts w:eastAsia="宋体"/>
          <w:b/>
          <w:bCs w:val="0"/>
          <w:kern w:val="0"/>
          <w:sz w:val="24"/>
          <w:szCs w:val="28"/>
          <w:lang w:val="en-US"/>
        </w:rPr>
      </w:pPr>
      <w:bookmarkStart w:id="9" w:name="_Toc196209166"/>
      <w:r>
        <w:rPr>
          <w:rFonts w:hint="eastAsia" w:eastAsia="宋体"/>
          <w:b/>
          <w:bCs w:val="0"/>
          <w:kern w:val="0"/>
          <w:sz w:val="24"/>
          <w:szCs w:val="28"/>
          <w:lang w:val="en-US"/>
        </w:rPr>
        <w:t xml:space="preserve">2.  </w:t>
      </w:r>
      <w:bookmarkEnd w:id="9"/>
      <w:r>
        <w:rPr>
          <w:rFonts w:hint="eastAsia" w:eastAsia="宋体"/>
          <w:b/>
          <w:bCs w:val="0"/>
          <w:kern w:val="0"/>
          <w:sz w:val="24"/>
          <w:szCs w:val="28"/>
          <w:lang w:val="en-US"/>
        </w:rPr>
        <w:t>Method</w:t>
      </w:r>
    </w:p>
    <w:p>
      <w:pPr>
        <w:pStyle w:val="3"/>
        <w:spacing w:before="0" w:beforeLines="0" w:after="0" w:afterLines="0" w:line="360" w:lineRule="auto"/>
        <w:rPr>
          <w:rFonts w:eastAsia="Times New Roman"/>
          <w:b/>
          <w:sz w:val="24"/>
          <w:szCs w:val="28"/>
        </w:rPr>
      </w:pPr>
      <w:bookmarkStart w:id="10" w:name="_Toc196209167"/>
      <w:r>
        <w:rPr>
          <w:rFonts w:hint="eastAsia" w:eastAsia="Times New Roman"/>
          <w:b/>
          <w:sz w:val="24"/>
          <w:szCs w:val="28"/>
        </w:rPr>
        <w:t xml:space="preserve">2.1 </w:t>
      </w:r>
      <w:bookmarkEnd w:id="10"/>
      <w:r>
        <w:rPr>
          <w:rFonts w:eastAsia="Times New Roman"/>
          <w:b/>
          <w:sz w:val="24"/>
          <w:szCs w:val="28"/>
        </w:rPr>
        <w:t>MSA-GNN Model Architecture</w:t>
      </w:r>
    </w:p>
    <w:p>
      <w:pPr>
        <w:pStyle w:val="61"/>
        <w:spacing w:line="360" w:lineRule="auto"/>
        <w:ind w:firstLine="480"/>
        <w:rPr>
          <w:color w:val="000000"/>
          <w:lang w:val="en-US"/>
        </w:rPr>
      </w:pPr>
      <w:r>
        <w:rPr>
          <w:color w:val="000000"/>
          <w:lang w:val="en-US"/>
        </w:rPr>
        <w:t xml:space="preserve">The MSA-GNN model adopts an encoder–processor–decoder architecture to predict the airflow </w:t>
      </w:r>
      <w:r>
        <w:rPr>
          <w:rFonts w:hint="eastAsia"/>
          <w:color w:val="000000"/>
          <w:lang w:val="en-US"/>
        </w:rPr>
        <w:t>field</w:t>
      </w:r>
      <w:r>
        <w:rPr>
          <w:color w:val="000000"/>
          <w:lang w:val="en-US"/>
        </w:rPr>
        <w:t xml:space="preserve"> in indoor environments. Given the mesh structure and flow field data as inputs, the model forecasts the flow state at the next time step. The </w:t>
      </w:r>
      <w:r>
        <w:rPr>
          <w:b/>
          <w:bCs/>
          <w:color w:val="000000"/>
          <w:lang w:val="en-US"/>
        </w:rPr>
        <w:t>encoder</w:t>
      </w:r>
      <w:r>
        <w:rPr>
          <w:color w:val="000000"/>
          <w:lang w:val="en-US"/>
        </w:rPr>
        <w:t xml:space="preserve"> encodes the input node and edge features into high-dimensional representations. The </w:t>
      </w:r>
      <w:r>
        <w:rPr>
          <w:b/>
          <w:bCs/>
          <w:color w:val="000000"/>
          <w:lang w:val="en-US"/>
        </w:rPr>
        <w:t>processor</w:t>
      </w:r>
      <w:r>
        <w:rPr>
          <w:color w:val="000000"/>
          <w:lang w:val="en-US"/>
        </w:rPr>
        <w:t xml:space="preserve"> employs a message-passing layer based on a self-attention mechanism to enable information exchange among graph nodes. Through Graph Network (GN) message passing, the model extracts local structural information while integrating positional encodings embedded in edge features into node features to update edge representations. The self-attention mechanism computes Queries, Keys, and Values from node features enriched with structural and positional information, and facilitates message propagation by computing attention coefficients across nodes. Finally, the </w:t>
      </w:r>
      <w:r>
        <w:rPr>
          <w:b/>
          <w:bCs/>
          <w:color w:val="000000"/>
          <w:lang w:val="en-US"/>
        </w:rPr>
        <w:t>decoder</w:t>
      </w:r>
      <w:r>
        <w:rPr>
          <w:color w:val="000000"/>
          <w:lang w:val="en-US"/>
        </w:rPr>
        <w:t xml:space="preserve"> transforms the updated node features into predicted physical field outputs. By iteratively repeating this process, the model effectively captures and predicts the dynamic evolution of the flow field over time. The overall architecture of the proposed MSA-GNN model for indoor airflow prediction is illustrated in Fig</w:t>
      </w:r>
      <w:r>
        <w:rPr>
          <w:rFonts w:hint="eastAsia"/>
          <w:color w:val="000000"/>
          <w:lang w:val="en-US"/>
        </w:rPr>
        <w:t>.</w:t>
      </w:r>
      <w:r>
        <w:rPr>
          <w:color w:val="000000"/>
          <w:lang w:val="en-US"/>
        </w:rPr>
        <w:t>1.</w:t>
      </w:r>
    </w:p>
    <w:p>
      <w:pPr>
        <w:pStyle w:val="61"/>
        <w:spacing w:line="360" w:lineRule="auto"/>
        <w:ind w:firstLine="0" w:firstLineChars="0"/>
        <w:jc w:val="center"/>
        <w:rPr>
          <w:color w:val="000000"/>
          <w:lang w:val="en-US"/>
        </w:rPr>
      </w:pPr>
      <w:r>
        <w:rPr>
          <w:color w:val="000000"/>
          <w:lang w:val="en-US"/>
        </w:rPr>
        <w:drawing>
          <wp:inline distT="0" distB="0" distL="0" distR="0">
            <wp:extent cx="5400040" cy="1684655"/>
            <wp:effectExtent l="0" t="0" r="0" b="0"/>
            <wp:docPr id="1128429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2977" name="图片 2"/>
                    <pic:cNvPicPr>
                      <a:picLocks noChangeAspect="1"/>
                    </pic:cNvPicPr>
                  </pic:nvPicPr>
                  <pic:blipFill>
                    <a:blip r:embed="rId7" cstate="hqprint"/>
                    <a:stretch>
                      <a:fillRect/>
                    </a:stretch>
                  </pic:blipFill>
                  <pic:spPr>
                    <a:xfrm>
                      <a:off x="0" y="0"/>
                      <a:ext cx="5400040" cy="1684655"/>
                    </a:xfrm>
                    <a:prstGeom prst="rect">
                      <a:avLst/>
                    </a:prstGeom>
                  </pic:spPr>
                </pic:pic>
              </a:graphicData>
            </a:graphic>
          </wp:inline>
        </w:drawing>
      </w:r>
    </w:p>
    <w:p>
      <w:pPr>
        <w:adjustRightInd w:val="0"/>
        <w:snapToGrid w:val="0"/>
        <w:spacing w:line="360" w:lineRule="auto"/>
        <w:jc w:val="center"/>
        <w:rPr>
          <w:color w:val="000000"/>
          <w:sz w:val="22"/>
          <w:szCs w:val="22"/>
        </w:rPr>
      </w:pPr>
      <w:r>
        <w:rPr>
          <w:color w:val="000000"/>
          <w:sz w:val="22"/>
          <w:szCs w:val="22"/>
        </w:rPr>
        <w:t>Fig</w:t>
      </w:r>
      <w:r>
        <w:rPr>
          <w:rFonts w:hint="eastAsia"/>
          <w:color w:val="000000"/>
          <w:sz w:val="22"/>
          <w:szCs w:val="22"/>
        </w:rPr>
        <w:t>.</w:t>
      </w:r>
      <w:r>
        <w:rPr>
          <w:color w:val="000000"/>
          <w:sz w:val="22"/>
          <w:szCs w:val="22"/>
        </w:rPr>
        <w:t xml:space="preserve"> 1. Graph neural network prediction model for indoor airflow field evolution</w:t>
      </w:r>
      <w:r>
        <w:rPr>
          <w:rFonts w:hint="eastAsia"/>
          <w:color w:val="000000"/>
          <w:sz w:val="22"/>
          <w:szCs w:val="22"/>
        </w:rPr>
        <w:t>.</w:t>
      </w:r>
    </w:p>
    <w:p>
      <w:pPr>
        <w:pStyle w:val="4"/>
        <w:spacing w:before="0" w:beforeLines="0" w:after="0" w:afterLines="0" w:line="360" w:lineRule="auto"/>
        <w:rPr>
          <w:rFonts w:eastAsia="Times New Roman"/>
          <w:b/>
          <w:sz w:val="24"/>
          <w:lang w:val="en-US"/>
        </w:rPr>
      </w:pPr>
      <w:r>
        <w:rPr>
          <w:rFonts w:hint="eastAsia" w:eastAsia="Times New Roman"/>
          <w:b/>
          <w:sz w:val="24"/>
          <w:lang w:val="en-US"/>
        </w:rPr>
        <w:t xml:space="preserve">2.1.1 </w:t>
      </w:r>
      <w:r>
        <w:rPr>
          <w:rFonts w:eastAsia="Times New Roman"/>
          <w:b/>
          <w:sz w:val="24"/>
          <w:lang w:val="en-US"/>
        </w:rPr>
        <w:t>Encoder and Decoder Modules</w:t>
      </w:r>
    </w:p>
    <w:p>
      <w:pPr>
        <w:adjustRightInd w:val="0"/>
        <w:snapToGrid w:val="0"/>
        <w:spacing w:line="360" w:lineRule="auto"/>
        <w:ind w:firstLine="480" w:firstLineChars="200"/>
        <w:rPr>
          <w:color w:val="000000"/>
        </w:rPr>
      </w:pPr>
      <w:r>
        <w:rPr>
          <w:color w:val="000000"/>
        </w:rPr>
        <w:t xml:space="preserve">The encoder primarily consists of multilayer perceptron (MLP) modules, which are responsible for feature dimensionality reduction and spatial transformation. At time step </w:t>
      </w:r>
      <w:r>
        <w:rPr>
          <w:i/>
          <w:iCs/>
          <w:color w:val="000000"/>
        </w:rPr>
        <w:t>t</w:t>
      </w:r>
      <w:r>
        <w:rPr>
          <w:color w:val="000000"/>
        </w:rPr>
        <w:t xml:space="preserve">, the CFD unstructured mesh is converted into a graph structure </w:t>
      </w:r>
      <w:r>
        <w:rPr>
          <w:position w:val="-10"/>
        </w:rPr>
        <w:object>
          <v:shape id="_x0000_i1025" o:spt="75" type="#_x0000_t75" style="height:15.5pt;width:56.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color w:val="000000"/>
        </w:rPr>
        <w:t xml:space="preserve">, where mesh nodes are transformed into graph nodes </w:t>
      </w:r>
      <w:r>
        <w:rPr>
          <w:position w:val="-12"/>
        </w:rPr>
        <w:object>
          <v:shape id="_x0000_i1026" o:spt="75" type="#_x0000_t75" style="height:20.5pt;width:31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color w:val="000000"/>
        </w:rPr>
        <w:t>. Information on the mesh, including flow velocity and mesh type, is stored in the corresponding graph nodes</w:t>
      </w:r>
      <w:r>
        <w:rPr>
          <w:rFonts w:hint="eastAsia"/>
        </w:rPr>
        <w:t xml:space="preserve"> </w:t>
      </w:r>
      <w:r>
        <w:rPr>
          <w:rFonts w:hint="eastAsia"/>
          <w:position w:val="-12"/>
        </w:rPr>
        <w:object>
          <v:shape id="_x0000_i1027" o:spt="75" type="#_x0000_t75" style="height:17.5pt;width:11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color w:val="000000"/>
        </w:rPr>
        <w:t xml:space="preserve">. Shared edges between adjacent mesh elements </w:t>
      </w:r>
      <w:r>
        <w:rPr>
          <w:rFonts w:hint="eastAsia"/>
          <w:position w:val="-12"/>
        </w:rPr>
        <w:object>
          <v:shape id="_x0000_i1028" o:spt="75" type="#_x0000_t75" style="height:17.5pt;width:11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color w:val="000000"/>
        </w:rPr>
        <w:t xml:space="preserve"> and</w:t>
      </w:r>
      <w:r>
        <w:rPr>
          <w:rFonts w:hint="eastAsia"/>
          <w:color w:val="000000"/>
        </w:rPr>
        <w:t xml:space="preserve"> </w:t>
      </w:r>
      <w:r>
        <w:rPr>
          <w:position w:val="-14"/>
        </w:rPr>
        <w:object>
          <v:shape id="_x0000_i1029" o:spt="75" type="#_x0000_t75" style="height:20.5pt;width:15.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color w:val="000000"/>
        </w:rPr>
        <w:t xml:space="preserve"> are converted into graph edges </w:t>
      </w:r>
      <w:r>
        <w:rPr>
          <w:position w:val="-14"/>
        </w:rPr>
        <w:object>
          <v:shape id="_x0000_i1030" o:spt="75" type="#_x0000_t75" style="height:20.5pt;width:15.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color w:val="000000"/>
        </w:rPr>
        <w:t>and</w:t>
      </w:r>
      <w:r>
        <w:rPr>
          <w:position w:val="-14"/>
        </w:rPr>
        <w:object>
          <v:shape id="_x0000_i1031" o:spt="75" type="#_x0000_t75" style="height:20.5pt;width:15.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color w:val="000000"/>
        </w:rPr>
        <w:t xml:space="preserve">. The relative positional relationship between these two nodes is preserved in the edge features, including the relative displacement vector </w:t>
      </w:r>
      <w:r>
        <w:rPr>
          <w:position w:val="-14"/>
        </w:rPr>
        <w:object>
          <v:shape id="_x0000_i1032" o:spt="75" type="#_x0000_t75" style="height:20.5pt;width:56.5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color w:val="000000"/>
        </w:rPr>
        <w:t xml:space="preserve"> and the corresponding Euclidean distance</w:t>
      </w:r>
      <w:r>
        <w:rPr>
          <w:rFonts w:hint="eastAsia"/>
          <w:color w:val="000000"/>
        </w:rPr>
        <w:t xml:space="preserve"> </w:t>
      </w:r>
      <w:r>
        <w:rPr>
          <w:position w:val="-16"/>
        </w:rPr>
        <w:object>
          <v:shape id="_x0000_i1033" o:spt="75" type="#_x0000_t75" style="height:20.5pt;width:20.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color w:val="000000"/>
        </w:rPr>
        <w:t xml:space="preserve">, where </w:t>
      </w:r>
      <w:r>
        <w:rPr>
          <w:rFonts w:hint="eastAsia"/>
          <w:position w:val="-12"/>
        </w:rPr>
        <w:object>
          <v:shape id="_x0000_i1034" o:spt="75" type="#_x0000_t75" style="height:17.5pt;width:12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color w:val="000000"/>
        </w:rPr>
        <w:t xml:space="preserve"> denotes the spatial position of node</w:t>
      </w:r>
      <w:r>
        <w:rPr>
          <w:rFonts w:hint="eastAsia"/>
        </w:rPr>
        <w:t xml:space="preserve"> </w:t>
      </w:r>
      <w:r>
        <w:rPr>
          <w:rFonts w:hint="eastAsia"/>
          <w:position w:val="-12"/>
        </w:rPr>
        <w:object>
          <v:shape id="_x0000_i1035" o:spt="75" type="#_x0000_t75" style="height:17.5pt;width:11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color w:val="000000"/>
        </w:rPr>
        <w:t xml:space="preserve">. After processing by the encoder, the node and edge features are encoded into 128-dimensional vectors </w:t>
      </w:r>
      <w:r>
        <w:rPr>
          <w:rFonts w:hint="eastAsia"/>
          <w:position w:val="-12"/>
        </w:rPr>
        <w:object>
          <v:shape id="_x0000_i1036" o:spt="75" type="#_x0000_t75" style="height:17.5pt;width:11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color w:val="000000"/>
        </w:rPr>
        <w:t xml:space="preserve"> and </w:t>
      </w:r>
      <w:r>
        <w:rPr>
          <w:position w:val="-14"/>
        </w:rPr>
        <w:object>
          <v:shape id="_x0000_i1037" o:spt="75" type="#_x0000_t75" style="height:20.5pt;width:15.5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r>
        <w:rPr>
          <w:color w:val="000000"/>
        </w:rPr>
        <w:t>, respectively.</w:t>
      </w:r>
    </w:p>
    <w:p>
      <w:pPr>
        <w:pStyle w:val="74"/>
        <w:adjustRightInd w:val="0"/>
        <w:snapToGrid w:val="0"/>
        <w:spacing w:line="360" w:lineRule="auto"/>
        <w:jc w:val="both"/>
        <w:rPr>
          <w:color w:val="000000"/>
        </w:rPr>
      </w:pPr>
      <w:r>
        <w:rPr>
          <w:color w:val="000000"/>
          <w:lang w:val="en-US"/>
        </w:rPr>
        <w:tab/>
      </w:r>
      <w:r>
        <w:rPr>
          <w:rFonts w:hint="eastAsia"/>
          <w:position w:val="-18"/>
        </w:rPr>
        <w:object>
          <v:shape id="_x0000_i1038" o:spt="75" type="#_x0000_t75" style="height:24pt;width:163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w:instrText>
      </w:r>
      <w:r>
        <w:rPr>
          <w:color w:val="000000"/>
        </w:rPr>
        <w:fldChar w:fldCharType="end"/>
      </w:r>
      <w:r>
        <w:rPr>
          <w:color w:val="000000"/>
        </w:rPr>
        <w:instrText xml:space="preserve">)</w:instrText>
      </w:r>
      <w:r>
        <w:rPr>
          <w:color w:val="000000"/>
        </w:rPr>
        <w:fldChar w:fldCharType="end"/>
      </w:r>
    </w:p>
    <w:p>
      <w:pPr>
        <w:pStyle w:val="74"/>
        <w:adjustRightInd w:val="0"/>
        <w:snapToGrid w:val="0"/>
        <w:spacing w:line="360" w:lineRule="auto"/>
        <w:jc w:val="both"/>
        <w:rPr>
          <w:color w:val="000000"/>
        </w:rPr>
      </w:pPr>
      <w:r>
        <w:rPr>
          <w:color w:val="000000"/>
        </w:rPr>
        <w:tab/>
      </w:r>
      <w:r>
        <w:rPr>
          <w:position w:val="-16"/>
        </w:rPr>
        <w:object>
          <v:shape id="_x0000_i1039" o:spt="75" type="#_x0000_t75" style="height:20.5pt;width:149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2</w:instrText>
      </w:r>
      <w:r>
        <w:rPr>
          <w:color w:val="000000"/>
        </w:rPr>
        <w:fldChar w:fldCharType="end"/>
      </w:r>
      <w:r>
        <w:rPr>
          <w:color w:val="000000"/>
        </w:rPr>
        <w:instrText xml:space="preserve">)</w:instrText>
      </w:r>
      <w:r>
        <w:rPr>
          <w:color w:val="000000"/>
        </w:rPr>
        <w:fldChar w:fldCharType="end"/>
      </w:r>
    </w:p>
    <w:p>
      <w:pPr>
        <w:adjustRightInd w:val="0"/>
        <w:snapToGrid w:val="0"/>
        <w:spacing w:line="360" w:lineRule="auto"/>
        <w:ind w:firstLine="480" w:firstLineChars="200"/>
        <w:rPr>
          <w:color w:val="000000"/>
        </w:rPr>
      </w:pPr>
      <w:r>
        <w:rPr>
          <w:color w:val="000000"/>
        </w:rPr>
        <w:t>In Equation (1)</w:t>
      </w:r>
      <w:r>
        <w:rPr>
          <w:rFonts w:hint="eastAsia"/>
          <w:color w:val="000000"/>
        </w:rPr>
        <w:t xml:space="preserve">, </w:t>
      </w:r>
      <w:r>
        <w:rPr>
          <w:position w:val="-12"/>
        </w:rPr>
        <w:object>
          <v:shape id="_x0000_i1040" o:spt="75" type="#_x0000_t75" style="height:20.5pt;width:36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hint="eastAsia"/>
        </w:rPr>
        <w:t xml:space="preserve"> </w:t>
      </w:r>
      <w:r>
        <w:rPr>
          <w:color w:val="000000"/>
        </w:rPr>
        <w:t xml:space="preserve">denotes the spatial coordinates of a point, </w:t>
      </w:r>
      <w:r>
        <w:rPr>
          <w:rFonts w:hint="eastAsia"/>
          <w:position w:val="-12"/>
        </w:rPr>
        <w:object>
          <v:shape id="_x0000_i1041" o:spt="75" type="#_x0000_t75" style="height:17.5pt;width:12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color w:val="000000"/>
        </w:rPr>
        <w:t xml:space="preserve">represents the flow velocity, </w:t>
      </w:r>
      <w:r>
        <w:rPr>
          <w:rFonts w:hint="eastAsia"/>
          <w:position w:val="-12"/>
        </w:rPr>
        <w:object>
          <v:shape id="_x0000_i1042" o:spt="75" type="#_x0000_t75" style="height:17.5pt;width:12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rPr>
          <w:color w:val="000000"/>
        </w:rPr>
        <w:t xml:space="preserve">indicates the mesh type, </w:t>
      </w:r>
      <w:r>
        <w:rPr>
          <w:position w:val="-14"/>
        </w:rPr>
        <w:object>
          <v:shape id="_x0000_i1043" o:spt="75" type="#_x0000_t75" style="height:20.5pt;width:15.5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rPr>
          <w:color w:val="000000"/>
        </w:rPr>
        <w:t xml:space="preserve"> is the relative position between points </w:t>
      </w:r>
      <w:r>
        <w:rPr>
          <w:position w:val="-6"/>
        </w:rPr>
        <w:object>
          <v:shape id="_x0000_i1044" o:spt="75" type="#_x0000_t75" style="height:15.5pt;width:5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color w:val="000000"/>
        </w:rPr>
        <w:t xml:space="preserve"> and </w:t>
      </w:r>
      <w:r>
        <w:rPr>
          <w:position w:val="-10"/>
        </w:rPr>
        <w:object>
          <v:shape id="_x0000_i1045" o:spt="75" type="#_x0000_t75" style="height:15.5pt;width: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color w:val="000000"/>
        </w:rPr>
        <w:t xml:space="preserve">, and </w:t>
      </w:r>
      <w:r>
        <w:rPr>
          <w:position w:val="-16"/>
        </w:rPr>
        <w:object>
          <v:shape id="_x0000_i1046" o:spt="75" type="#_x0000_t75" style="height:20.5pt;width:20.5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color w:val="000000"/>
        </w:rPr>
        <w:t xml:space="preserve"> refers to the Euclidean distance between points </w:t>
      </w:r>
      <w:r>
        <w:rPr>
          <w:position w:val="-6"/>
        </w:rPr>
        <w:object>
          <v:shape id="_x0000_i1047" o:spt="75" type="#_x0000_t75" style="height:15.5pt;width:5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color w:val="000000"/>
        </w:rPr>
        <w:t xml:space="preserve"> and </w:t>
      </w:r>
      <w:r>
        <w:rPr>
          <w:position w:val="-10"/>
        </w:rPr>
        <w:object>
          <v:shape id="_x0000_i1048" o:spt="75" type="#_x0000_t75" style="height:15.5pt;width:5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rPr>
          <w:color w:val="000000"/>
        </w:rPr>
        <w:t>.</w:t>
      </w:r>
    </w:p>
    <w:p>
      <w:pPr>
        <w:adjustRightInd w:val="0"/>
        <w:snapToGrid w:val="0"/>
        <w:spacing w:line="360" w:lineRule="auto"/>
        <w:ind w:firstLine="480" w:firstLineChars="200"/>
        <w:rPr>
          <w:color w:val="000000"/>
        </w:rPr>
      </w:pPr>
      <w:r>
        <w:rPr>
          <w:color w:val="000000"/>
        </w:rPr>
        <w:t>When processing graph-structured data, self-attention mechanisms treat spatially discrete nodes as independent feature points, which limits their ability to capture critical structural information such as airflow connectivity and obstruction effects caused by architectural barriers. To enhance the representational capacity of the graph, positional encoding is introduced into the self-attention architecture. This encoding is concatenated to the node feature vectors, allowing the Query-Key-Value computations to more effectively model complex relationships in the graph structure and improve the expressiveness of node features.</w:t>
      </w:r>
      <w:r>
        <w:rPr>
          <w:rFonts w:hint="eastAsia"/>
          <w:color w:val="000000"/>
        </w:rPr>
        <w:t xml:space="preserve"> </w:t>
      </w:r>
      <w:r>
        <w:rPr>
          <w:color w:val="000000"/>
        </w:rPr>
        <w:t xml:space="preserve">By performing spectral decomposition of the Laplacian matrix of the indoor airflow graph, the spatial positions of the nodes are encoded as feature vectors. In the proposed airflow prediction model, these positional encodings are concatenated with physical node features such as pressure and velocity to form composite feature representations that capture both spatial structure and physical dynamics. Given the high computational cost of computing Laplacian encodings for large mesh-based graphs, this study instead encodes edge features </w:t>
      </w:r>
      <w:r>
        <w:rPr>
          <w:position w:val="-14"/>
        </w:rPr>
        <w:object>
          <v:shape id="_x0000_i1049" o:spt="75" type="#_x0000_t75" style="height:20.5pt;width:15.5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color w:val="000000"/>
        </w:rPr>
        <w:t xml:space="preserve"> using the relative position and Euclidean distance between the two nodes connected by each edge. This effectively integrates positional information into the graph representation while maintaining computational efficiency.</w:t>
      </w:r>
    </w:p>
    <w:p>
      <w:pPr>
        <w:adjustRightInd w:val="0"/>
        <w:snapToGrid w:val="0"/>
        <w:spacing w:line="360" w:lineRule="auto"/>
        <w:ind w:firstLine="480" w:firstLineChars="200"/>
        <w:rPr>
          <w:color w:val="000000"/>
        </w:rPr>
      </w:pPr>
      <w:r>
        <w:rPr>
          <w:color w:val="000000"/>
        </w:rPr>
        <w:t>The decoder translates node and edge features updated by the graph network modules into output-dimensional node and edge results.</w:t>
      </w:r>
      <w:r>
        <w:rPr>
          <w:rFonts w:hint="eastAsia"/>
          <w:color w:val="000000"/>
        </w:rPr>
        <w:t xml:space="preserve"> Like</w:t>
      </w:r>
      <w:r>
        <w:rPr>
          <w:color w:val="000000"/>
        </w:rPr>
        <w:t xml:space="preserve"> the encoder, </w:t>
      </w:r>
      <w:r>
        <w:rPr>
          <w:rFonts w:hint="eastAsia"/>
          <w:color w:val="000000"/>
        </w:rPr>
        <w:t>the decoder</w:t>
      </w:r>
      <w:r>
        <w:rPr>
          <w:color w:val="000000"/>
        </w:rPr>
        <w:t xml:space="preserve"> employs multilayer perceptron (MLP) modules to map the outputs from the high-dimensional latent space and attention modules (denoted as </w:t>
      </w:r>
      <w:r>
        <w:rPr>
          <w:position w:val="-12"/>
        </w:rPr>
        <w:object>
          <v:shape id="_x0000_i1050" o:spt="75" type="#_x0000_t75" style="height:20.5pt;width:15.5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58">
            <o:LockedField>false</o:LockedField>
          </o:OLEObject>
        </w:object>
      </w:r>
      <w:r>
        <w:rPr>
          <w:color w:val="000000"/>
        </w:rPr>
        <w:t xml:space="preserve">) into the corresponding node output features (denoted as </w:t>
      </w:r>
      <w:r>
        <w:rPr>
          <w:position w:val="-12"/>
        </w:rPr>
        <w:object>
          <v:shape id="_x0000_i1051" o:spt="75" type="#_x0000_t75" style="height:20.5pt;width:15.5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1" r:id="rId60">
            <o:LockedField>false</o:LockedField>
          </o:OLEObject>
        </w:object>
      </w:r>
      <w:r>
        <w:rPr>
          <w:color w:val="000000"/>
        </w:rPr>
        <w:t>). By integrating these output features over a fixed time step</w:t>
      </w:r>
      <w:r>
        <w:rPr>
          <w:rFonts w:hint="eastAsia"/>
        </w:rPr>
        <w:t xml:space="preserve"> </w:t>
      </w:r>
      <w:r>
        <w:rPr>
          <w:rFonts w:hint="eastAsia"/>
          <w:position w:val="-6"/>
        </w:rPr>
        <w:object>
          <v:shape id="_x0000_i1052" o:spt="75" type="#_x0000_t75" style="height:14pt;width:15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62">
            <o:LockedField>false</o:LockedField>
          </o:OLEObject>
        </w:object>
      </w:r>
      <w:r>
        <w:rPr>
          <w:color w:val="000000"/>
        </w:rPr>
        <w:t xml:space="preserve">, the decoder aids in predicting the state at the next time step </w:t>
      </w:r>
      <w:r>
        <w:rPr>
          <w:rFonts w:hint="eastAsia"/>
          <w:position w:val="-12"/>
        </w:rPr>
        <w:object>
          <v:shape id="_x0000_i1053" o:spt="75" type="#_x0000_t75" style="height:19pt;width:63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3" r:id="rId64">
            <o:LockedField>false</o:LockedField>
          </o:OLEObject>
        </w:object>
      </w:r>
      <w:r>
        <w:rPr>
          <w:color w:val="000000"/>
        </w:rPr>
        <w:t xml:space="preserve"> and subsequently updating node positions.</w:t>
      </w:r>
    </w:p>
    <w:p>
      <w:pPr>
        <w:pStyle w:val="4"/>
        <w:spacing w:before="0" w:beforeLines="0" w:after="0" w:afterLines="0" w:line="360" w:lineRule="auto"/>
        <w:rPr>
          <w:rFonts w:eastAsia="宋体"/>
          <w:b/>
          <w:sz w:val="24"/>
          <w:lang w:val="en-US"/>
        </w:rPr>
      </w:pPr>
      <w:bookmarkStart w:id="11" w:name="_Toc196209172"/>
      <w:r>
        <w:rPr>
          <w:rFonts w:hint="eastAsia" w:eastAsia="宋体"/>
          <w:b/>
          <w:sz w:val="24"/>
          <w:lang w:val="en-US"/>
        </w:rPr>
        <w:t xml:space="preserve">2.1.2 </w:t>
      </w:r>
      <w:bookmarkEnd w:id="11"/>
      <w:r>
        <w:rPr>
          <w:rFonts w:eastAsia="宋体"/>
          <w:b/>
          <w:sz w:val="24"/>
          <w:lang w:val="en-US"/>
        </w:rPr>
        <w:t>Multi-Scale Graph Construction</w:t>
      </w:r>
    </w:p>
    <w:p>
      <w:pPr>
        <w:adjustRightInd w:val="0"/>
        <w:snapToGrid w:val="0"/>
        <w:spacing w:line="360" w:lineRule="auto"/>
        <w:ind w:firstLine="480" w:firstLineChars="200"/>
        <w:rPr>
          <w:color w:val="000000"/>
        </w:rPr>
      </w:pPr>
      <w:r>
        <w:rPr>
          <w:color w:val="000000"/>
        </w:rPr>
        <w:t>In indoor environment prediction tasks, the spatial distribution of nodes within the computational domain is often non-uniform, and complex correlations arise from both spatial proximity and variations in airflow fields. Directly processing high-resolution graph data poses challenges such as increased computational burden and potential loss of local feature details. To overcome these issues, this study employs a graph coarsening approach to construct multi-scale graphs, simplifying the high-resolution mesh into a lower-resolution graph structure. This process preserves key dynamic features while improving training efficiency. The low-resolution graph is obtained by grouping nodes from the high-resolution graph based on similarity, followed by feature aggregation within each group, thereby achieving graph coarsening.</w:t>
      </w:r>
    </w:p>
    <w:p>
      <w:pPr>
        <w:adjustRightInd w:val="0"/>
        <w:snapToGrid w:val="0"/>
        <w:spacing w:line="360" w:lineRule="auto"/>
        <w:rPr>
          <w:rFonts w:hint="eastAsia" w:ascii="黑体" w:hAnsi="黑体"/>
          <w:color w:val="000000"/>
        </w:rPr>
      </w:pPr>
      <w:r>
        <w:rPr>
          <w:rFonts w:hint="eastAsia"/>
          <w:color w:val="000000"/>
        </w:rPr>
        <w:t>2</w:t>
      </w:r>
      <w:r>
        <w:rPr>
          <w:color w:val="000000"/>
        </w:rPr>
        <w:t>.</w:t>
      </w:r>
      <w:r>
        <w:rPr>
          <w:rFonts w:hint="eastAsia"/>
          <w:color w:val="000000"/>
        </w:rPr>
        <w:t>1</w:t>
      </w:r>
      <w:r>
        <w:rPr>
          <w:color w:val="000000"/>
        </w:rPr>
        <w:t>.</w:t>
      </w:r>
      <w:r>
        <w:rPr>
          <w:rFonts w:hint="eastAsia"/>
          <w:color w:val="000000"/>
        </w:rPr>
        <w:t>2</w:t>
      </w:r>
      <w:r>
        <w:rPr>
          <w:color w:val="000000"/>
        </w:rPr>
        <w:t>.1</w:t>
      </w:r>
      <w:r>
        <w:rPr>
          <w:rFonts w:hint="eastAsia" w:ascii="黑体" w:hAnsi="黑体"/>
          <w:color w:val="000000"/>
        </w:rPr>
        <w:t xml:space="preserve"> </w:t>
      </w:r>
      <w:r>
        <w:rPr>
          <w:color w:val="000000"/>
        </w:rPr>
        <w:t>Node Grouping</w:t>
      </w:r>
    </w:p>
    <w:p>
      <w:pPr>
        <w:adjustRightInd w:val="0"/>
        <w:snapToGrid w:val="0"/>
        <w:spacing w:line="360" w:lineRule="auto"/>
        <w:ind w:firstLine="480" w:firstLineChars="200"/>
        <w:rPr>
          <w:color w:val="000000"/>
        </w:rPr>
      </w:pPr>
      <w:bookmarkStart w:id="12" w:name="OLE_LINK4"/>
      <w:r>
        <w:rPr>
          <w:color w:val="000000"/>
        </w:rPr>
        <w:t>In unstructured meshes, relying solely on spatial distance for node grouping may lead to information loss—particularly in densely meshed regions. Merging nearby nodes based only on Euclidean distance can result in excessive aggregation within a single group, potentially erasing critical local dynamic details. To address this issue, this study employs a spectral clustering algorithm for node grouping. This method simultaneously considers spatial proximity and dynamic behavior similarity, enabling the grouping of nodes that are not only physically adjacent but also exhibit consistent diffusion patterns.</w:t>
      </w:r>
      <w:r>
        <w:rPr>
          <w:rFonts w:hint="eastAsia"/>
          <w:color w:val="000000"/>
        </w:rPr>
        <w:t xml:space="preserve"> </w:t>
      </w:r>
      <w:r>
        <w:rPr>
          <w:color w:val="000000"/>
        </w:rPr>
        <w:t xml:space="preserve">Spectral clustering transforms the graph data into a Laplacian matrix and performs eigen decomposition to extract low-dimensional feature vectors, which are then used for clustering in a reduced space. Suppose the graph contains n nodes; the first step is to construct a similarity matrix </w:t>
      </w:r>
      <w:r>
        <w:rPr>
          <w:position w:val="-6"/>
        </w:rPr>
        <w:object>
          <v:shape id="_x0000_i1054" o:spt="75" type="#_x0000_t75" style="height:15.5pt;width:15.5pt;" o:ole="t" filled="f" o:preferrelative="t" stroked="f" coordsize="21600,21600">
            <v:path/>
            <v:fill on="f" focussize="0,0"/>
            <v:stroke on="f" joinstyle="miter"/>
            <v:imagedata r:id="rId67" o:title=""/>
            <o:lock v:ext="edit" aspectratio="t"/>
            <w10:wrap type="none"/>
            <w10:anchorlock/>
          </v:shape>
          <o:OLEObject Type="Embed" ProgID="Equation.DSMT4" ShapeID="_x0000_i1054" DrawAspect="Content" ObjectID="_1468075754" r:id="rId66">
            <o:LockedField>false</o:LockedField>
          </o:OLEObject>
        </w:object>
      </w:r>
      <w:r>
        <w:rPr>
          <w:color w:val="000000"/>
        </w:rPr>
        <w:t xml:space="preserve"> between nodes. Spatial correlation is modeled using a Gaussian kernel function, defined as follows:</w:t>
      </w:r>
    </w:p>
    <w:bookmarkEnd w:id="12"/>
    <w:p>
      <w:pPr>
        <w:pStyle w:val="74"/>
        <w:adjustRightInd w:val="0"/>
        <w:snapToGrid w:val="0"/>
        <w:spacing w:line="360" w:lineRule="auto"/>
        <w:jc w:val="both"/>
        <w:rPr>
          <w:rFonts w:hint="eastAsia" w:ascii="宋体" w:hAnsi="宋体"/>
          <w:color w:val="000000"/>
        </w:rPr>
      </w:pPr>
      <w:r>
        <w:rPr>
          <w:rFonts w:ascii="宋体" w:hAnsi="宋体"/>
          <w:color w:val="000000"/>
          <w:lang w:val="en-US"/>
        </w:rPr>
        <w:tab/>
      </w:r>
      <w:r>
        <w:rPr>
          <w:position w:val="-42"/>
        </w:rPr>
        <w:object>
          <v:shape id="_x0000_i1055" o:spt="75" type="#_x0000_t75" style="height:41pt;width:113pt;" o:ole="t" filled="f" o:preferrelative="t" stroked="f" coordsize="21600,21600">
            <v:path/>
            <v:fill on="f" focussize="0,0"/>
            <v:stroke on="f" joinstyle="miter"/>
            <v:imagedata r:id="rId69" o:title=""/>
            <o:lock v:ext="edit" aspectratio="t"/>
            <w10:wrap type="none"/>
            <w10:anchorlock/>
          </v:shape>
          <o:OLEObject Type="Embed" ProgID="Equation.DSMT4" ShapeID="_x0000_i1055" DrawAspect="Content" ObjectID="_1468075755" r:id="rId68">
            <o:LockedField>false</o:LockedField>
          </o:OLEObject>
        </w:object>
      </w:r>
      <w:r>
        <w:rPr>
          <w:rFonts w:ascii="宋体" w:hAnsi="宋体"/>
          <w:color w:val="000000"/>
        </w:rPr>
        <w:tab/>
      </w:r>
      <w:r>
        <w:rPr>
          <w:rFonts w:hint="eastAsia"/>
          <w:color w:val="000000"/>
        </w:rPr>
        <w:fldChar w:fldCharType="begin"/>
      </w:r>
      <w:r>
        <w:rPr>
          <w:rFonts w:hint="eastAsia"/>
          <w:color w:val="000000"/>
        </w:rPr>
        <w:instrText xml:space="preserve"> MACROBUTTON MTPlaceRef \* MERGEFORMAT </w:instrText>
      </w:r>
      <w:r>
        <w:rPr>
          <w:rFonts w:hint="eastAsia"/>
          <w:color w:val="000000"/>
        </w:rPr>
        <w:fldChar w:fldCharType="begin"/>
      </w:r>
      <w:r>
        <w:rPr>
          <w:rFonts w:hint="eastAsia"/>
          <w:color w:val="000000"/>
        </w:rPr>
        <w:instrText xml:space="preserve"> SEQ MTEqn \h \* MERGEFORMAT </w:instrText>
      </w:r>
      <w:r>
        <w:rPr>
          <w:rFonts w:hint="eastAsia"/>
          <w:color w:val="000000"/>
        </w:rPr>
        <w:fldChar w:fldCharType="end"/>
      </w:r>
      <w:r>
        <w:rPr>
          <w:rFonts w:hint="eastAsia"/>
          <w:color w:val="000000"/>
        </w:rPr>
        <w:instrText xml:space="preserve">(</w:instrText>
      </w:r>
      <w:r>
        <w:rPr>
          <w:rFonts w:hint="eastAsia"/>
          <w:color w:val="000000"/>
        </w:rPr>
        <w:fldChar w:fldCharType="begin"/>
      </w:r>
      <w:r>
        <w:rPr>
          <w:rFonts w:hint="eastAsia"/>
          <w:color w:val="000000"/>
        </w:rPr>
        <w:instrText xml:space="preserve"> SEQ MTEqn \c \* Arabic \* MERGEFORMAT </w:instrText>
      </w:r>
      <w:r>
        <w:rPr>
          <w:rFonts w:hint="eastAsia"/>
          <w:color w:val="000000"/>
        </w:rPr>
        <w:fldChar w:fldCharType="separate"/>
      </w:r>
      <w:r>
        <w:rPr>
          <w:color w:val="000000"/>
        </w:rPr>
        <w:instrText xml:space="preserve">3</w:instrText>
      </w:r>
      <w:r>
        <w:rPr>
          <w:rFonts w:hint="eastAsia"/>
          <w:color w:val="000000"/>
        </w:rPr>
        <w:fldChar w:fldCharType="end"/>
      </w:r>
      <w:r>
        <w:rPr>
          <w:rFonts w:hint="eastAsia"/>
          <w:color w:val="000000"/>
        </w:rPr>
        <w:instrText xml:space="preserve">)</w:instrText>
      </w:r>
      <w:r>
        <w:rPr>
          <w:rFonts w:hint="eastAsia"/>
          <w:color w:val="000000"/>
        </w:rPr>
        <w:fldChar w:fldCharType="end"/>
      </w:r>
    </w:p>
    <w:p>
      <w:pPr>
        <w:adjustRightInd w:val="0"/>
        <w:snapToGrid w:val="0"/>
        <w:spacing w:line="360" w:lineRule="auto"/>
        <w:rPr>
          <w:color w:val="000000"/>
        </w:rPr>
      </w:pPr>
      <w:r>
        <w:rPr>
          <w:color w:val="000000"/>
        </w:rPr>
        <w:t>In Equation (</w:t>
      </w:r>
      <w:r>
        <w:rPr>
          <w:rFonts w:hint="eastAsia"/>
          <w:color w:val="000000"/>
        </w:rPr>
        <w:t>3</w:t>
      </w:r>
      <w:r>
        <w:rPr>
          <w:color w:val="000000"/>
        </w:rPr>
        <w:t>)</w:t>
      </w:r>
      <w:r>
        <w:rPr>
          <w:rFonts w:hint="eastAsia"/>
          <w:color w:val="000000"/>
        </w:rPr>
        <w:t>,</w:t>
      </w:r>
      <w:r>
        <w:t xml:space="preserve"> </w:t>
      </w:r>
      <w:r>
        <w:rPr>
          <w:rFonts w:hint="eastAsia"/>
          <w:position w:val="-12"/>
        </w:rPr>
        <w:object>
          <v:shape id="_x0000_i1056" o:spt="75" type="#_x0000_t75" style="height:17.5pt;width:12pt;" o:ole="t" filled="f" o:preferrelative="t" stroked="f" coordsize="21600,21600">
            <v:path/>
            <v:fill on="f" focussize="0,0"/>
            <v:stroke on="f" joinstyle="miter"/>
            <v:imagedata r:id="rId71" o:title=""/>
            <o:lock v:ext="edit" aspectratio="t"/>
            <w10:wrap type="none"/>
            <w10:anchorlock/>
          </v:shape>
          <o:OLEObject Type="Embed" ProgID="Equation.DSMT4" ShapeID="_x0000_i1056" DrawAspect="Content" ObjectID="_1468075756" r:id="rId70">
            <o:LockedField>false</o:LockedField>
          </o:OLEObject>
        </w:object>
      </w:r>
      <w:r>
        <w:rPr>
          <w:color w:val="000000"/>
        </w:rPr>
        <w:t xml:space="preserve">denotes the spatial coordinate vector of a node, </w:t>
      </w:r>
      <w:r>
        <w:rPr>
          <w:rFonts w:hint="eastAsia"/>
          <w:position w:val="-6"/>
        </w:rPr>
        <w:object>
          <v:shape id="_x0000_i1057" o:spt="75" type="#_x0000_t75" style="height:11pt;width:12pt;" o:ole="t" filled="f" o:preferrelative="t" stroked="f" coordsize="21600,21600">
            <v:path/>
            <v:fill on="f" focussize="0,0"/>
            <v:stroke on="f" joinstyle="miter"/>
            <v:imagedata r:id="rId73" o:title=""/>
            <o:lock v:ext="edit" aspectratio="t"/>
            <w10:wrap type="none"/>
            <w10:anchorlock/>
          </v:shape>
          <o:OLEObject Type="Embed" ProgID="Equation.DSMT4" ShapeID="_x0000_i1057" DrawAspect="Content" ObjectID="_1468075757" r:id="rId72">
            <o:LockedField>false</o:LockedField>
          </o:OLEObject>
        </w:object>
      </w:r>
      <w:r>
        <w:rPr>
          <w:color w:val="000000"/>
        </w:rPr>
        <w:t xml:space="preserve">is a scaling parameter used to control the neighborhood range, and </w:t>
      </w:r>
      <w:r>
        <w:rPr>
          <w:rFonts w:hint="eastAsia"/>
          <w:position w:val="-10"/>
        </w:rPr>
        <w:object>
          <v:shape id="_x0000_i1058" o:spt="75" type="#_x0000_t75" style="height:13pt;width:21pt;" o:ole="t" filled="f" o:preferrelative="t" stroked="f" coordsize="21600,21600">
            <v:path/>
            <v:fill on="f" focussize="0,0"/>
            <v:stroke on="f" joinstyle="miter"/>
            <v:imagedata r:id="rId75" o:title=""/>
            <o:lock v:ext="edit" aspectratio="t"/>
            <w10:wrap type="none"/>
            <w10:anchorlock/>
          </v:shape>
          <o:OLEObject Type="Embed" ProgID="Equation.DSMT4" ShapeID="_x0000_i1058" DrawAspect="Content" ObjectID="_1468075758" r:id="rId74">
            <o:LockedField>false</o:LockedField>
          </o:OLEObject>
        </w:object>
      </w:r>
      <w:r>
        <w:rPr>
          <w:color w:val="000000"/>
        </w:rPr>
        <w:t xml:space="preserve"> is a function that maps the Euclidean distance between nodes to the range [0,1], where closer distances yield similarity values closer to 1 and larger distances approach 0. Based on the resulting similarity matrix, a normalized Laplacian matrix </w:t>
      </w:r>
      <w:r>
        <w:rPr>
          <w:rFonts w:hint="eastAsia"/>
          <w:position w:val="-4"/>
        </w:rPr>
        <w:object>
          <v:shape id="_x0000_i1059" o:spt="75" type="#_x0000_t75" style="height:13pt;width:11pt;" o:ole="t" filled="f" o:preferrelative="t" stroked="f" coordsize="21600,21600">
            <v:path/>
            <v:fill on="f" focussize="0,0"/>
            <v:stroke on="f" joinstyle="miter"/>
            <v:imagedata r:id="rId77" o:title=""/>
            <o:lock v:ext="edit" aspectratio="t"/>
            <w10:wrap type="none"/>
            <w10:anchorlock/>
          </v:shape>
          <o:OLEObject Type="Embed" ProgID="Equation.DSMT4" ShapeID="_x0000_i1059" DrawAspect="Content" ObjectID="_1468075759" r:id="rId76">
            <o:LockedField>false</o:LockedField>
          </o:OLEObject>
        </w:object>
      </w:r>
      <w:r>
        <w:rPr>
          <w:color w:val="000000"/>
        </w:rPr>
        <w:t xml:space="preserve"> is then constructed. This normalization enhances the robustness of the algorithm to variations in node degree distributions. The computation is performed as follows:</w:t>
      </w:r>
    </w:p>
    <w:p>
      <w:pPr>
        <w:pStyle w:val="74"/>
        <w:adjustRightInd w:val="0"/>
        <w:snapToGrid w:val="0"/>
        <w:spacing w:line="360" w:lineRule="auto"/>
        <w:jc w:val="both"/>
        <w:rPr>
          <w:color w:val="000000"/>
        </w:rPr>
      </w:pPr>
      <w:r>
        <w:rPr>
          <w:color w:val="000000"/>
        </w:rPr>
        <w:tab/>
      </w:r>
      <w:r>
        <w:rPr>
          <w:position w:val="-14"/>
        </w:rPr>
        <w:object>
          <v:shape id="_x0000_i1060" o:spt="75" type="#_x0000_t75" style="height:22pt;width:112pt;" o:ole="t" filled="f" o:preferrelative="t" stroked="f" coordsize="21600,21600">
            <v:path/>
            <v:fill on="f" focussize="0,0"/>
            <v:stroke on="f" joinstyle="miter"/>
            <v:imagedata r:id="rId79" o:title=""/>
            <o:lock v:ext="edit" aspectratio="t"/>
            <w10:wrap type="none"/>
            <w10:anchorlock/>
          </v:shape>
          <o:OLEObject Type="Embed" ProgID="Equation.DSMT4" ShapeID="_x0000_i1060" DrawAspect="Content" ObjectID="_1468075760" r:id="rId78">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4</w:instrText>
      </w:r>
      <w:r>
        <w:rPr>
          <w:color w:val="000000"/>
        </w:rPr>
        <w:fldChar w:fldCharType="end"/>
      </w:r>
      <w:r>
        <w:rPr>
          <w:color w:val="000000"/>
        </w:rPr>
        <w:instrText xml:space="preserve">)</w:instrText>
      </w:r>
      <w:r>
        <w:rPr>
          <w:color w:val="000000"/>
        </w:rPr>
        <w:fldChar w:fldCharType="end"/>
      </w:r>
    </w:p>
    <w:p>
      <w:pPr>
        <w:pStyle w:val="74"/>
        <w:adjustRightInd w:val="0"/>
        <w:snapToGrid w:val="0"/>
        <w:spacing w:line="360" w:lineRule="auto"/>
        <w:jc w:val="both"/>
        <w:rPr>
          <w:color w:val="000000"/>
        </w:rPr>
      </w:pPr>
      <w:r>
        <w:rPr>
          <w:color w:val="000000"/>
        </w:rPr>
        <w:tab/>
      </w:r>
      <w:r>
        <w:rPr>
          <w:position w:val="-30"/>
        </w:rPr>
        <w:object>
          <v:shape id="_x0000_i1061" o:spt="75" type="#_x0000_t75" style="height:36pt;width:51.5pt;" o:ole="t" filled="f" o:preferrelative="t" stroked="f" coordsize="21600,21600">
            <v:path/>
            <v:fill on="f" focussize="0,0"/>
            <v:stroke on="f" joinstyle="miter"/>
            <v:imagedata r:id="rId81" o:title=""/>
            <o:lock v:ext="edit" aspectratio="t"/>
            <w10:wrap type="none"/>
            <w10:anchorlock/>
          </v:shape>
          <o:OLEObject Type="Embed" ProgID="Equation.DSMT4" ShapeID="_x0000_i1061" DrawAspect="Content" ObjectID="_1468075761" r:id="rId80">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5</w:instrText>
      </w:r>
      <w:r>
        <w:rPr>
          <w:color w:val="000000"/>
        </w:rPr>
        <w:fldChar w:fldCharType="end"/>
      </w:r>
      <w:r>
        <w:rPr>
          <w:color w:val="000000"/>
        </w:rPr>
        <w:instrText xml:space="preserve">)</w:instrText>
      </w:r>
      <w:r>
        <w:rPr>
          <w:color w:val="000000"/>
        </w:rPr>
        <w:fldChar w:fldCharType="end"/>
      </w:r>
    </w:p>
    <w:p>
      <w:pPr>
        <w:adjustRightInd w:val="0"/>
        <w:snapToGrid w:val="0"/>
        <w:spacing w:line="360" w:lineRule="auto"/>
        <w:ind w:firstLine="480" w:firstLineChars="200"/>
        <w:rPr>
          <w:color w:val="000000"/>
        </w:rPr>
      </w:pPr>
      <w:r>
        <w:rPr>
          <w:color w:val="000000"/>
        </w:rPr>
        <w:t>After computing the Laplacian matrix</w:t>
      </w:r>
      <w:r>
        <w:rPr>
          <w:rFonts w:hint="eastAsia"/>
        </w:rPr>
        <w:t xml:space="preserve"> </w:t>
      </w:r>
      <w:r>
        <w:rPr>
          <w:rFonts w:hint="eastAsia"/>
          <w:position w:val="-4"/>
        </w:rPr>
        <w:object>
          <v:shape id="_x0000_i1062" o:spt="75" type="#_x0000_t75" style="height:13pt;width:11pt;" o:ole="t" filled="f" o:preferrelative="t" stroked="f" coordsize="21600,21600">
            <v:path/>
            <v:fill on="f" focussize="0,0"/>
            <v:stroke on="f" joinstyle="miter"/>
            <v:imagedata r:id="rId83" o:title=""/>
            <o:lock v:ext="edit" aspectratio="t"/>
            <w10:wrap type="none"/>
            <w10:anchorlock/>
          </v:shape>
          <o:OLEObject Type="Embed" ProgID="Equation.DSMT4" ShapeID="_x0000_i1062" DrawAspect="Content" ObjectID="_1468075762" r:id="rId82">
            <o:LockedField>false</o:LockedField>
          </o:OLEObject>
        </w:object>
      </w:r>
      <w:r>
        <w:rPr>
          <w:color w:val="000000"/>
        </w:rPr>
        <w:t xml:space="preserve">, eigen decomposition is performed to extract the feature vectors corresponding to the </w:t>
      </w:r>
      <w:r>
        <w:rPr>
          <w:rFonts w:hint="eastAsia"/>
          <w:position w:val="-6"/>
        </w:rPr>
        <w:object>
          <v:shape id="_x0000_i1063" o:spt="75" type="#_x0000_t75" style="height:14pt;width:10pt;" o:ole="t" filled="f" o:preferrelative="t" stroked="f" coordsize="21600,21600">
            <v:path/>
            <v:fill on="f" focussize="0,0"/>
            <v:stroke on="f" joinstyle="miter"/>
            <v:imagedata r:id="rId85" o:title=""/>
            <o:lock v:ext="edit" aspectratio="t"/>
            <w10:wrap type="none"/>
            <w10:anchorlock/>
          </v:shape>
          <o:OLEObject Type="Embed" ProgID="Equation.DSMT4" ShapeID="_x0000_i1063" DrawAspect="Content" ObjectID="_1468075763" r:id="rId84">
            <o:LockedField>false</o:LockedField>
          </o:OLEObject>
        </w:object>
      </w:r>
      <w:r>
        <w:rPr>
          <w:color w:val="000000"/>
        </w:rPr>
        <w:t xml:space="preserve"> smallest non-zero eigenvalues. These vectors form the low-dimensional embedding matrix</w:t>
      </w:r>
      <w:r>
        <w:rPr>
          <w:rFonts w:hint="eastAsia"/>
        </w:rPr>
        <w:t xml:space="preserve"> </w:t>
      </w:r>
      <w:r>
        <w:rPr>
          <w:rFonts w:hint="eastAsia"/>
          <w:position w:val="-6"/>
        </w:rPr>
        <w:object>
          <v:shape id="_x0000_i1064" o:spt="75" type="#_x0000_t75" style="height:16pt;width:44pt;" o:ole="t" filled="f" o:preferrelative="t" stroked="f" coordsize="21600,21600">
            <v:path/>
            <v:fill on="f" focussize="0,0"/>
            <v:stroke on="f" joinstyle="miter"/>
            <v:imagedata r:id="rId87" o:title=""/>
            <o:lock v:ext="edit" aspectratio="t"/>
            <w10:wrap type="none"/>
            <w10:anchorlock/>
          </v:shape>
          <o:OLEObject Type="Embed" ProgID="Equation.DSMT4" ShapeID="_x0000_i1064" DrawAspect="Content" ObjectID="_1468075764" r:id="rId86">
            <o:LockedField>false</o:LockedField>
          </o:OLEObject>
        </w:object>
      </w:r>
      <w:r>
        <w:rPr>
          <w:color w:val="000000"/>
        </w:rPr>
        <w:t>, where each row represents a node's embedding that captures both the structural properties and dynamic correlation patterns of the original graph. K-means clustering is then applied to the row vectors of the embedding matrix</w:t>
      </w:r>
      <w:r>
        <w:rPr>
          <w:rFonts w:hint="eastAsia"/>
        </w:rPr>
        <w:t xml:space="preserve"> </w:t>
      </w:r>
      <w:r>
        <w:rPr>
          <w:rFonts w:hint="eastAsia"/>
          <w:position w:val="-6"/>
        </w:rPr>
        <w:object>
          <v:shape id="_x0000_i1065" o:spt="75" type="#_x0000_t75" style="height:14pt;width:12pt;" o:ole="t" filled="f" o:preferrelative="t" stroked="f" coordsize="21600,21600">
            <v:path/>
            <v:fill on="f" focussize="0,0"/>
            <v:stroke on="f" joinstyle="miter"/>
            <v:imagedata r:id="rId89" o:title=""/>
            <o:lock v:ext="edit" aspectratio="t"/>
            <w10:wrap type="none"/>
            <w10:anchorlock/>
          </v:shape>
          <o:OLEObject Type="Embed" ProgID="Equation.DSMT4" ShapeID="_x0000_i1065" DrawAspect="Content" ObjectID="_1468075765" r:id="rId88">
            <o:LockedField>false</o:LockedField>
          </o:OLEObject>
        </w:object>
      </w:r>
      <w:r>
        <w:rPr>
          <w:color w:val="000000"/>
        </w:rPr>
        <w:t>, dividing the n nodes into k groups. After clustering, nodes within the same group exhibit high similarity in both spatial distribution and diffusion behavior. To construct the low-resolution graph structure, each group is treated as a super node, completing the node grouping process.</w:t>
      </w:r>
    </w:p>
    <w:p>
      <w:pPr>
        <w:adjustRightInd w:val="0"/>
        <w:snapToGrid w:val="0"/>
        <w:spacing w:line="360" w:lineRule="auto"/>
        <w:rPr>
          <w:rFonts w:hint="eastAsia" w:ascii="黑体" w:hAnsi="黑体"/>
          <w:color w:val="000000"/>
        </w:rPr>
      </w:pPr>
      <w:r>
        <w:rPr>
          <w:rFonts w:hint="eastAsia"/>
          <w:color w:val="000000"/>
        </w:rPr>
        <w:t>2</w:t>
      </w:r>
      <w:r>
        <w:rPr>
          <w:color w:val="000000"/>
        </w:rPr>
        <w:t>.</w:t>
      </w:r>
      <w:r>
        <w:rPr>
          <w:rFonts w:hint="eastAsia"/>
          <w:color w:val="000000"/>
        </w:rPr>
        <w:t>1</w:t>
      </w:r>
      <w:r>
        <w:rPr>
          <w:color w:val="000000"/>
        </w:rPr>
        <w:t>.</w:t>
      </w:r>
      <w:r>
        <w:rPr>
          <w:rFonts w:hint="eastAsia"/>
          <w:color w:val="000000"/>
        </w:rPr>
        <w:t>2</w:t>
      </w:r>
      <w:r>
        <w:rPr>
          <w:color w:val="000000"/>
        </w:rPr>
        <w:t>.</w:t>
      </w:r>
      <w:r>
        <w:rPr>
          <w:rFonts w:hint="eastAsia"/>
          <w:color w:val="000000"/>
        </w:rPr>
        <w:t xml:space="preserve">2 </w:t>
      </w:r>
      <w:r>
        <w:rPr>
          <w:color w:val="000000"/>
        </w:rPr>
        <w:t>Feature Aggregation</w:t>
      </w:r>
    </w:p>
    <w:p>
      <w:pPr>
        <w:adjustRightInd w:val="0"/>
        <w:snapToGrid w:val="0"/>
        <w:spacing w:line="360" w:lineRule="auto"/>
        <w:ind w:firstLine="480" w:firstLineChars="200"/>
        <w:rPr>
          <w:color w:val="000000"/>
        </w:rPr>
      </w:pPr>
      <w:r>
        <w:rPr>
          <w:color w:val="000000"/>
        </w:rPr>
        <w:t xml:space="preserve">By aggregating the feature vectors of nodes within each group, the information of a group of nodes is merged into a single high-dimensional feature vector. This operation effectively reduces the complexity of the graph while enabling the extraction of global features. It facilitates the capture of the graph’s macroscopic structural characteristics while preserving essential node-level information. In this study, graph coarsening is performed using a Gated Recurrent Unit (GRU) </w:t>
      </w:r>
      <w:r>
        <w:rPr>
          <w:color w:val="000000"/>
        </w:rPr>
        <w:fldChar w:fldCharType="begin"/>
      </w:r>
      <w:r>
        <w:rPr>
          <w:color w:val="000000"/>
        </w:rPr>
        <w:instrText xml:space="preserve"> ADDIN ZOTERO_ITEM CSL_CITATION {"citationID":"idcocRBl","properties":{"formattedCitation":"\\super [35]\\nosupersub{}","plainCitation":"[35]","noteIndex":0},"citationItems":[{"id":494,"uris":["http://zotero.org/users/9778779/items/HKV2XIFY"],"itemData":{"id":494,"type":"article","abstract":"In this paper, we propose a novel neural network model called RNN Encoder-Decoder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phrases.","DOI":"10.48550/ARXIV.1406.1078","language":"en","license":"arXiv.org perpetual, non-exclusive license","note":"version: 3","publisher":"arXiv","source":"DOI.org (Datacite)","title":"Learning Phrase Representations using RNN Encoder-Decoder for Statistical Machine Translation","URL":"https://arxiv.org/abs/1406.1078","author":[{"family":"Cho","given":"Kyunghyun"},{"family":"Merrienboer","given":"Bart","non-dropping-particle":"van"},{"family":"Gulcehre","given":"Caglar"},{"family":"Bahdanau","given":"Dzmitry"},{"family":"Bougares","given":"Fethi"},{"family":"Schwenk","given":"Holger"},{"family":"Bengio","given":"Yoshua"}],"accessed":{"date-parts":[["2025",3,17]]},"issued":{"date-parts":[["2014"]]}}}],"schema":"https://github.com/citation-style-language/schema/raw/master/csl-citation.json"} </w:instrText>
      </w:r>
      <w:r>
        <w:rPr>
          <w:color w:val="000000"/>
        </w:rPr>
        <w:fldChar w:fldCharType="separate"/>
      </w:r>
      <w:r>
        <w:rPr>
          <w:kern w:val="0"/>
          <w:vertAlign w:val="superscript"/>
        </w:rPr>
        <w:t>[35]</w:t>
      </w:r>
      <w:r>
        <w:rPr>
          <w:color w:val="000000"/>
        </w:rPr>
        <w:fldChar w:fldCharType="end"/>
      </w:r>
      <w:r>
        <w:rPr>
          <w:color w:val="000000"/>
        </w:rPr>
        <w:t>. Within each node group, the feature vectors of individual nodes are sequentially fed into the GRU in random order, and the final hidden state is used as the high-dimensional representation of the entire group. This resulting feature vector serves as the aggregated representation for the group. The specific formulation is as follows:</w:t>
      </w:r>
    </w:p>
    <w:p>
      <w:pPr>
        <w:pStyle w:val="74"/>
        <w:adjustRightInd w:val="0"/>
        <w:snapToGrid w:val="0"/>
        <w:spacing w:line="360" w:lineRule="auto"/>
        <w:jc w:val="both"/>
        <w:rPr>
          <w:rFonts w:hint="eastAsia" w:ascii="宋体" w:hAnsi="宋体"/>
          <w:color w:val="000000"/>
        </w:rPr>
      </w:pPr>
      <w:r>
        <w:rPr>
          <w:rFonts w:ascii="宋体" w:hAnsi="宋体"/>
          <w:color w:val="000000"/>
        </w:rPr>
        <w:tab/>
      </w:r>
      <w:r>
        <w:rPr>
          <w:position w:val="-16"/>
        </w:rPr>
        <w:object>
          <v:shape id="_x0000_i1066" o:spt="75" type="#_x0000_t75" style="height:20.5pt;width:92.5pt;" o:ole="t" filled="f" o:preferrelative="t" stroked="f" coordsize="21600,21600">
            <v:path/>
            <v:fill on="f" focussize="0,0"/>
            <v:stroke on="f" joinstyle="miter"/>
            <v:imagedata r:id="rId91" o:title=""/>
            <o:lock v:ext="edit" aspectratio="t"/>
            <w10:wrap type="none"/>
            <w10:anchorlock/>
          </v:shape>
          <o:OLEObject Type="Embed" ProgID="Equation.DSMT4" ShapeID="_x0000_i1066" DrawAspect="Content" ObjectID="_1468075766" r:id="rId90">
            <o:LockedField>false</o:LockedField>
          </o:OLEObject>
        </w:object>
      </w:r>
      <w:r>
        <w:rPr>
          <w:rFonts w:ascii="宋体" w:hAnsi="宋体"/>
          <w:color w:val="000000"/>
        </w:rPr>
        <w:tab/>
      </w:r>
      <w:r>
        <w:rPr>
          <w:rFonts w:hint="eastAsia"/>
          <w:color w:val="000000"/>
        </w:rPr>
        <w:fldChar w:fldCharType="begin"/>
      </w:r>
      <w:r>
        <w:rPr>
          <w:rFonts w:hint="eastAsia"/>
          <w:color w:val="000000"/>
        </w:rPr>
        <w:instrText xml:space="preserve"> MACROBUTTON MTPlaceRef \* MERGEFORMAT </w:instrText>
      </w:r>
      <w:r>
        <w:rPr>
          <w:rFonts w:hint="eastAsia"/>
          <w:color w:val="000000"/>
        </w:rPr>
        <w:fldChar w:fldCharType="begin"/>
      </w:r>
      <w:r>
        <w:rPr>
          <w:rFonts w:hint="eastAsia"/>
          <w:color w:val="000000"/>
        </w:rPr>
        <w:instrText xml:space="preserve"> SEQ MTEqn \h \* MERGEFORMAT </w:instrText>
      </w:r>
      <w:r>
        <w:rPr>
          <w:rFonts w:hint="eastAsia"/>
          <w:color w:val="000000"/>
        </w:rPr>
        <w:fldChar w:fldCharType="end"/>
      </w:r>
      <w:r>
        <w:rPr>
          <w:rFonts w:hint="eastAsia"/>
          <w:color w:val="000000"/>
        </w:rPr>
        <w:instrText xml:space="preserve">(</w:instrText>
      </w:r>
      <w:r>
        <w:rPr>
          <w:rFonts w:hint="eastAsia"/>
          <w:color w:val="000000"/>
        </w:rPr>
        <w:fldChar w:fldCharType="begin"/>
      </w:r>
      <w:r>
        <w:rPr>
          <w:rFonts w:hint="eastAsia"/>
          <w:color w:val="000000"/>
        </w:rPr>
        <w:instrText xml:space="preserve"> SEQ MTEqn \c \* Arabic \* MERGEFORMAT </w:instrText>
      </w:r>
      <w:r>
        <w:rPr>
          <w:rFonts w:hint="eastAsia"/>
          <w:color w:val="000000"/>
        </w:rPr>
        <w:fldChar w:fldCharType="separate"/>
      </w:r>
      <w:r>
        <w:rPr>
          <w:color w:val="000000"/>
        </w:rPr>
        <w:instrText xml:space="preserve">6</w:instrText>
      </w:r>
      <w:r>
        <w:rPr>
          <w:rFonts w:hint="eastAsia"/>
          <w:color w:val="000000"/>
        </w:rPr>
        <w:fldChar w:fldCharType="end"/>
      </w:r>
      <w:r>
        <w:rPr>
          <w:rFonts w:hint="eastAsia"/>
          <w:color w:val="000000"/>
        </w:rPr>
        <w:instrText xml:space="preserve">)</w:instrText>
      </w:r>
      <w:r>
        <w:rPr>
          <w:rFonts w:hint="eastAsia"/>
          <w:color w:val="000000"/>
        </w:rPr>
        <w:fldChar w:fldCharType="end"/>
      </w:r>
    </w:p>
    <w:p>
      <w:pPr>
        <w:pStyle w:val="74"/>
        <w:adjustRightInd w:val="0"/>
        <w:snapToGrid w:val="0"/>
        <w:spacing w:line="360" w:lineRule="auto"/>
        <w:jc w:val="both"/>
        <w:rPr>
          <w:rFonts w:hint="eastAsia" w:ascii="宋体" w:hAnsi="宋体"/>
          <w:color w:val="000000"/>
        </w:rPr>
      </w:pPr>
      <w:r>
        <w:rPr>
          <w:rFonts w:ascii="宋体" w:hAnsi="宋体"/>
          <w:color w:val="000000"/>
        </w:rPr>
        <w:tab/>
      </w:r>
      <w:r>
        <w:rPr>
          <w:position w:val="-16"/>
        </w:rPr>
        <w:object>
          <v:shape id="_x0000_i1067" o:spt="75" type="#_x0000_t75" style="height:20.5pt;width:56.5pt;" o:ole="t" filled="f" o:preferrelative="t" stroked="f" coordsize="21600,21600">
            <v:path/>
            <v:fill on="f" focussize="0,0"/>
            <v:stroke on="f" joinstyle="miter"/>
            <v:imagedata r:id="rId93" o:title=""/>
            <o:lock v:ext="edit" aspectratio="t"/>
            <w10:wrap type="none"/>
            <w10:anchorlock/>
          </v:shape>
          <o:OLEObject Type="Embed" ProgID="Equation.DSMT4" ShapeID="_x0000_i1067" DrawAspect="Content" ObjectID="_1468075767" r:id="rId92">
            <o:LockedField>false</o:LockedField>
          </o:OLEObject>
        </w:object>
      </w:r>
      <w:r>
        <w:rPr>
          <w:rFonts w:ascii="宋体" w:hAnsi="宋体"/>
          <w:color w:val="000000"/>
        </w:rPr>
        <w:tab/>
      </w:r>
      <w:r>
        <w:rPr>
          <w:rFonts w:hint="eastAsia"/>
          <w:color w:val="000000"/>
        </w:rPr>
        <w:fldChar w:fldCharType="begin"/>
      </w:r>
      <w:r>
        <w:rPr>
          <w:rFonts w:hint="eastAsia"/>
          <w:color w:val="000000"/>
        </w:rPr>
        <w:instrText xml:space="preserve"> MACROBUTTON MTPlaceRef \* MERGEFORMAT </w:instrText>
      </w:r>
      <w:r>
        <w:rPr>
          <w:rFonts w:hint="eastAsia"/>
          <w:color w:val="000000"/>
        </w:rPr>
        <w:fldChar w:fldCharType="begin"/>
      </w:r>
      <w:r>
        <w:rPr>
          <w:rFonts w:hint="eastAsia"/>
          <w:color w:val="000000"/>
        </w:rPr>
        <w:instrText xml:space="preserve"> SEQ MTEqn \h \* MERGEFORMAT </w:instrText>
      </w:r>
      <w:r>
        <w:rPr>
          <w:rFonts w:hint="eastAsia"/>
          <w:color w:val="000000"/>
        </w:rPr>
        <w:fldChar w:fldCharType="end"/>
      </w:r>
      <w:r>
        <w:rPr>
          <w:rFonts w:hint="eastAsia"/>
          <w:color w:val="000000"/>
        </w:rPr>
        <w:instrText xml:space="preserve">(</w:instrText>
      </w:r>
      <w:r>
        <w:rPr>
          <w:rFonts w:hint="eastAsia"/>
          <w:color w:val="000000"/>
        </w:rPr>
        <w:fldChar w:fldCharType="begin"/>
      </w:r>
      <w:r>
        <w:rPr>
          <w:rFonts w:hint="eastAsia"/>
          <w:color w:val="000000"/>
        </w:rPr>
        <w:instrText xml:space="preserve"> SEQ MTEqn \c \* Arabic \* MERGEFORMAT </w:instrText>
      </w:r>
      <w:r>
        <w:rPr>
          <w:rFonts w:hint="eastAsia"/>
          <w:color w:val="000000"/>
        </w:rPr>
        <w:fldChar w:fldCharType="separate"/>
      </w:r>
      <w:r>
        <w:rPr>
          <w:color w:val="000000"/>
        </w:rPr>
        <w:instrText xml:space="preserve">7</w:instrText>
      </w:r>
      <w:r>
        <w:rPr>
          <w:rFonts w:hint="eastAsia"/>
          <w:color w:val="000000"/>
        </w:rPr>
        <w:fldChar w:fldCharType="end"/>
      </w:r>
      <w:r>
        <w:rPr>
          <w:rFonts w:hint="eastAsia"/>
          <w:color w:val="000000"/>
        </w:rPr>
        <w:instrText xml:space="preserve">)</w:instrText>
      </w:r>
      <w:r>
        <w:rPr>
          <w:rFonts w:hint="eastAsia"/>
          <w:color w:val="000000"/>
        </w:rPr>
        <w:fldChar w:fldCharType="end"/>
      </w:r>
    </w:p>
    <w:p>
      <w:pPr>
        <w:adjustRightInd w:val="0"/>
        <w:snapToGrid w:val="0"/>
        <w:spacing w:line="360" w:lineRule="auto"/>
        <w:rPr>
          <w:color w:val="000000"/>
        </w:rPr>
      </w:pPr>
      <w:r>
        <w:rPr>
          <w:color w:val="000000"/>
        </w:rPr>
        <w:t xml:space="preserve">In equations (6) and (7), </w:t>
      </w:r>
      <w:r>
        <w:rPr>
          <w:position w:val="-6"/>
        </w:rPr>
        <w:object>
          <v:shape id="_x0000_i1068" o:spt="75" type="#_x0000_t75" style="height:15.5pt;width:15.5pt;" o:ole="t" filled="f" o:preferrelative="t" stroked="f" coordsize="21600,21600">
            <v:path/>
            <v:fill on="f" focussize="0,0"/>
            <v:stroke on="f" joinstyle="miter"/>
            <v:imagedata r:id="rId95" o:title=""/>
            <o:lock v:ext="edit" aspectratio="t"/>
            <w10:wrap type="none"/>
            <w10:anchorlock/>
          </v:shape>
          <o:OLEObject Type="Embed" ProgID="Equation.DSMT4" ShapeID="_x0000_i1068" DrawAspect="Content" ObjectID="_1468075768" r:id="rId94">
            <o:LockedField>false</o:LockedField>
          </o:OLEObject>
        </w:object>
      </w:r>
      <w:r>
        <w:rPr>
          <w:color w:val="000000"/>
        </w:rPr>
        <w:t xml:space="preserve"> denotes the total number of nodes within a group, </w:t>
      </w:r>
      <w:r>
        <w:rPr>
          <w:rFonts w:hint="eastAsia"/>
          <w:position w:val="-6"/>
        </w:rPr>
        <w:object>
          <v:shape id="_x0000_i1069" o:spt="75" type="#_x0000_t75" style="height:14pt;width:10pt;" o:ole="t" filled="f" o:preferrelative="t" stroked="f" coordsize="21600,21600">
            <v:path/>
            <v:fill on="f" focussize="0,0"/>
            <v:stroke on="f" joinstyle="miter"/>
            <v:imagedata r:id="rId97" o:title=""/>
            <o:lock v:ext="edit" aspectratio="t"/>
            <w10:wrap type="none"/>
            <w10:anchorlock/>
          </v:shape>
          <o:OLEObject Type="Embed" ProgID="Equation.DSMT4" ShapeID="_x0000_i1069" DrawAspect="Content" ObjectID="_1468075769" r:id="rId96">
            <o:LockedField>false</o:LockedField>
          </o:OLEObject>
        </w:object>
      </w:r>
      <w:r>
        <w:rPr>
          <w:color w:val="000000"/>
        </w:rPr>
        <w:t xml:space="preserve">represents the group index, </w:t>
      </w:r>
      <w:r>
        <w:rPr>
          <w:rFonts w:hint="eastAsia"/>
          <w:position w:val="-14"/>
        </w:rPr>
        <w:object>
          <v:shape id="_x0000_i1070" o:spt="75" type="#_x0000_t75" style="height:20pt;width:42pt;" o:ole="t" filled="f" o:preferrelative="t" stroked="f" coordsize="21600,21600">
            <v:path/>
            <v:fill on="f" focussize="0,0"/>
            <v:stroke on="f" joinstyle="miter"/>
            <v:imagedata r:id="rId99" o:title=""/>
            <o:lock v:ext="edit" aspectratio="t"/>
            <w10:wrap type="none"/>
            <w10:anchorlock/>
          </v:shape>
          <o:OLEObject Type="Embed" ProgID="Equation.DSMT4" ShapeID="_x0000_i1070" DrawAspect="Content" ObjectID="_1468075770" r:id="rId98">
            <o:LockedField>false</o:LockedField>
          </o:OLEObject>
        </w:object>
      </w:r>
      <w:r>
        <w:rPr>
          <w:color w:val="000000"/>
        </w:rPr>
        <w:t xml:space="preserve">is the update function of the GRU module, </w:t>
      </w:r>
      <w:r>
        <w:rPr>
          <w:rFonts w:hint="eastAsia"/>
          <w:position w:val="-12"/>
        </w:rPr>
        <w:object>
          <v:shape id="_x0000_i1071" o:spt="75" type="#_x0000_t75" style="height:17.5pt;width:11pt;" o:ole="t" filled="f" o:preferrelative="t" stroked="f" coordsize="21600,21600">
            <v:path/>
            <v:fill on="f" focussize="0,0"/>
            <v:stroke on="f" joinstyle="miter"/>
            <v:imagedata r:id="rId101" o:title=""/>
            <o:lock v:ext="edit" aspectratio="t"/>
            <w10:wrap type="none"/>
            <w10:anchorlock/>
          </v:shape>
          <o:OLEObject Type="Embed" ProgID="Equation.DSMT4" ShapeID="_x0000_i1071" DrawAspect="Content" ObjectID="_1468075771" r:id="rId100">
            <o:LockedField>false</o:LockedField>
          </o:OLEObject>
        </w:object>
      </w:r>
      <w:r>
        <w:rPr>
          <w:color w:val="000000"/>
        </w:rPr>
        <w:t xml:space="preserve">refers to the input node feature vector, </w:t>
      </w:r>
      <w:r>
        <w:rPr>
          <w:rFonts w:hint="eastAsia"/>
          <w:position w:val="-10"/>
        </w:rPr>
        <w:object>
          <v:shape id="_x0000_i1072" o:spt="75" type="#_x0000_t75" style="height:16pt;width:12pt;" o:ole="t" filled="f" o:preferrelative="t" stroked="f" coordsize="21600,21600">
            <v:path/>
            <v:fill on="f" focussize="0,0"/>
            <v:stroke on="f" joinstyle="miter"/>
            <v:imagedata r:id="rId103" o:title=""/>
            <o:lock v:ext="edit" aspectratio="t"/>
            <w10:wrap type="none"/>
            <w10:anchorlock/>
          </v:shape>
          <o:OLEObject Type="Embed" ProgID="Equation.DSMT4" ShapeID="_x0000_i1072" DrawAspect="Content" ObjectID="_1468075772" r:id="rId102">
            <o:LockedField>false</o:LockedField>
          </o:OLEObject>
        </w:object>
      </w:r>
      <w:r>
        <w:rPr>
          <w:color w:val="000000"/>
        </w:rPr>
        <w:t xml:space="preserve">denotes the MLP module, and </w:t>
      </w:r>
      <w:r>
        <w:rPr>
          <w:position w:val="-12"/>
        </w:rPr>
        <w:object>
          <v:shape id="_x0000_i1073" o:spt="75" type="#_x0000_t75" style="height:20.5pt;width:15.5pt;" o:ole="t" filled="f" o:preferrelative="t" stroked="f" coordsize="21600,21600">
            <v:path/>
            <v:fill on="f" focussize="0,0"/>
            <v:stroke on="f" joinstyle="miter"/>
            <v:imagedata r:id="rId105" o:title=""/>
            <o:lock v:ext="edit" aspectratio="t"/>
            <w10:wrap type="none"/>
            <w10:anchorlock/>
          </v:shape>
          <o:OLEObject Type="Embed" ProgID="Equation.DSMT4" ShapeID="_x0000_i1073" DrawAspect="Content" ObjectID="_1468075773" r:id="rId104">
            <o:LockedField>false</o:LockedField>
          </o:OLEObject>
        </w:object>
      </w:r>
      <w:r>
        <w:rPr>
          <w:color w:val="000000"/>
        </w:rPr>
        <w:t xml:space="preserve"> corresponds to the aggregated high-dimensional feature vector of the group.</w:t>
      </w:r>
    </w:p>
    <w:p>
      <w:pPr>
        <w:adjustRightInd w:val="0"/>
        <w:snapToGrid w:val="0"/>
        <w:spacing w:line="360" w:lineRule="auto"/>
        <w:ind w:firstLine="480" w:firstLineChars="200"/>
        <w:rPr>
          <w:color w:val="000000"/>
        </w:rPr>
      </w:pPr>
      <w:r>
        <w:rPr>
          <w:color w:val="000000"/>
        </w:rPr>
        <w:t>Compared to traditional approaches such as arithmetic averaging or direct summation, the GRU-based aggregation mechanism dynamically adjusts the weighting of node features within each group. This allows for more effective integration of intra-group node information and enhances the model’s ability to learn the coupling between airflow and concentration fields in indoor pollutant dispersion scenes. Additionally, the construction of multi-scale graphs reduces the number of nodes the model must process while preserving essential physical information. Experimental results demonstrate that this design not only maintains the interpretability of spatiotemporal evolution patterns but also reduces computational complexity, providing an efficient topological abstraction framework for multi-physics coupling prediction.</w:t>
      </w:r>
    </w:p>
    <w:p>
      <w:pPr>
        <w:pStyle w:val="4"/>
        <w:spacing w:before="0" w:beforeLines="0" w:after="0" w:afterLines="0" w:line="360" w:lineRule="auto"/>
        <w:rPr>
          <w:rFonts w:eastAsia="宋体"/>
          <w:b/>
          <w:sz w:val="24"/>
          <w:lang w:val="en-US"/>
        </w:rPr>
      </w:pPr>
      <w:bookmarkStart w:id="13" w:name="_Toc196209173"/>
      <w:bookmarkStart w:id="14" w:name="_Toc196209168"/>
      <w:bookmarkStart w:id="15" w:name="OLE_LINK3"/>
      <w:r>
        <w:rPr>
          <w:rFonts w:hint="eastAsia" w:eastAsia="宋体"/>
          <w:b/>
          <w:sz w:val="24"/>
          <w:lang w:val="en-US"/>
        </w:rPr>
        <w:t xml:space="preserve">2.1.3 </w:t>
      </w:r>
      <w:bookmarkEnd w:id="13"/>
      <w:r>
        <w:rPr>
          <w:rFonts w:eastAsia="宋体"/>
          <w:b/>
          <w:sz w:val="24"/>
          <w:lang w:val="en-US"/>
        </w:rPr>
        <w:t>Attention-Based Message Passing Layer</w:t>
      </w:r>
    </w:p>
    <w:p>
      <w:pPr>
        <w:pStyle w:val="61"/>
        <w:spacing w:line="360" w:lineRule="auto"/>
        <w:ind w:firstLine="480"/>
        <w:rPr>
          <w:color w:val="000000"/>
          <w:lang w:val="en-US"/>
        </w:rPr>
      </w:pPr>
      <w:r>
        <w:rPr>
          <w:color w:val="000000"/>
          <w:lang w:val="en-US"/>
        </w:rPr>
        <w:t xml:space="preserve">In indoor airflow field prediction, the attention-based message passing layer is composed of a Transformer module and a Graph Network (GN) module </w:t>
      </w:r>
      <w:r>
        <w:rPr>
          <w:color w:val="000000"/>
          <w:vertAlign w:val="superscript"/>
          <w:lang w:val="en-US"/>
        </w:rPr>
        <w:t>[36]</w:t>
      </w:r>
      <w:r>
        <w:rPr>
          <w:color w:val="000000"/>
          <w:lang w:val="en-US"/>
        </w:rPr>
        <w:t xml:space="preserve">. Relying solely on positional encoding within the graph constrains the self-attention mechanism’s ability to learn critical structural characteristics, such as airflow connectivity and obstacle distribution in architectural spaces </w:t>
      </w:r>
      <w:r>
        <w:rPr>
          <w:color w:val="000000"/>
          <w:vertAlign w:val="superscript"/>
          <w:lang w:val="en-US"/>
        </w:rPr>
        <w:t>[37]</w:t>
      </w:r>
      <w:r>
        <w:rPr>
          <w:color w:val="000000"/>
          <w:lang w:val="en-US"/>
        </w:rPr>
        <w:t>. Given that message passing excels at extracting local structural features from graphs</w:t>
      </w:r>
      <w:r>
        <w:rPr>
          <w:color w:val="000000"/>
          <w:vertAlign w:val="superscript"/>
          <w:lang w:val="en-US"/>
        </w:rPr>
        <w:t xml:space="preserve"> [29]</w:t>
      </w:r>
      <w:r>
        <w:rPr>
          <w:color w:val="000000"/>
          <w:lang w:val="en-US"/>
        </w:rPr>
        <w:t>, the MSA-GNN model incorporates GN modules to capture structural information. Leveraging the inductive bias inherent in message passing, the model embeds geometric constraints—such as inlet and outlet locations and obstacle layouts—into the node feature extraction process. This module performs localized message propagation to effectively extract structural features from indoor airflow data, while the self-attention module performs global attention on structure-enhanced node features, thereby enabling comprehensive and deep transmission of long-range fluid dynamic dependencies within the flow field.</w:t>
      </w:r>
    </w:p>
    <w:p>
      <w:pPr>
        <w:pStyle w:val="61"/>
        <w:spacing w:line="360" w:lineRule="auto"/>
        <w:ind w:firstLine="480"/>
        <w:rPr>
          <w:color w:val="000000"/>
          <w:lang w:val="en-US"/>
        </w:rPr>
      </w:pPr>
      <w:r>
        <w:rPr>
          <w:color w:val="000000"/>
          <w:lang w:val="en-US"/>
        </w:rPr>
        <w:t>Each GN module contains multiple multilayer perceptrons (MLPs) designed to facilitate message passing between nodes and edges in the indoor airflow graph</w:t>
      </w:r>
      <w:r>
        <w:rPr>
          <w:color w:val="000000"/>
          <w:vertAlign w:val="superscript"/>
          <w:lang w:val="en-US"/>
        </w:rPr>
        <w:t xml:space="preserve"> [36]</w:t>
      </w:r>
      <w:r>
        <w:rPr>
          <w:color w:val="000000"/>
          <w:lang w:val="en-US"/>
        </w:rPr>
        <w:t xml:space="preserve">. The module takes discretized indoor mesh data as input and updates the feature representations of nodes and edges through an iterative mechanism, ultimately producing updated graph data. During message propagation within the GN module, edge features are first updated via function </w:t>
      </w:r>
      <w:r>
        <w:rPr>
          <w:position w:val="-12"/>
        </w:rPr>
        <w:object>
          <v:shape id="_x0000_i1074" o:spt="75" type="#_x0000_t75" style="height:20.5pt;width:15.5pt;" o:ole="t" filled="f" o:preferrelative="t" stroked="f" coordsize="21600,21600">
            <v:path/>
            <v:fill on="f" focussize="0,0"/>
            <v:stroke on="f" joinstyle="miter"/>
            <v:imagedata r:id="rId107" o:title=""/>
            <o:lock v:ext="edit" aspectratio="t"/>
            <w10:wrap type="none"/>
            <w10:anchorlock/>
          </v:shape>
          <o:OLEObject Type="Embed" ProgID="Equation.DSMT4" ShapeID="_x0000_i1074" DrawAspect="Content" ObjectID="_1468075774" r:id="rId106">
            <o:LockedField>false</o:LockedField>
          </o:OLEObject>
        </w:object>
      </w:r>
      <w:r>
        <w:rPr>
          <w:color w:val="000000"/>
          <w:lang w:val="en-US"/>
        </w:rPr>
        <w:t xml:space="preserve">, followed by node feature updates through function </w:t>
      </w:r>
      <w:r>
        <w:rPr>
          <w:position w:val="-12"/>
        </w:rPr>
        <w:object>
          <v:shape id="_x0000_i1075" o:spt="75" type="#_x0000_t75" style="height:20.5pt;width:15.5pt;" o:ole="t" filled="f" o:preferrelative="t" stroked="f" coordsize="21600,21600">
            <v:path/>
            <v:fill on="f" focussize="0,0"/>
            <v:stroke on="f" joinstyle="miter"/>
            <v:imagedata r:id="rId109" o:title=""/>
            <o:lock v:ext="edit" aspectratio="t"/>
            <w10:wrap type="none"/>
            <w10:anchorlock/>
          </v:shape>
          <o:OLEObject Type="Embed" ProgID="Equation.DSMT4" ShapeID="_x0000_i1075" DrawAspect="Content" ObjectID="_1468075775" r:id="rId108">
            <o:LockedField>false</o:LockedField>
          </o:OLEObject>
        </w:object>
      </w:r>
      <w:r>
        <w:rPr>
          <w:color w:val="000000"/>
          <w:lang w:val="en-US"/>
        </w:rPr>
        <w:t>. This process is formally expressed as follows:</w:t>
      </w:r>
    </w:p>
    <w:p>
      <w:pPr>
        <w:pStyle w:val="74"/>
        <w:adjustRightInd w:val="0"/>
        <w:snapToGrid w:val="0"/>
        <w:spacing w:line="360" w:lineRule="auto"/>
        <w:jc w:val="both"/>
        <w:rPr>
          <w:color w:val="000000"/>
        </w:rPr>
      </w:pPr>
      <w:r>
        <w:rPr>
          <w:color w:val="000000"/>
          <w:lang w:val="en-US"/>
        </w:rPr>
        <w:tab/>
      </w:r>
      <w:r>
        <w:rPr>
          <w:position w:val="-4"/>
        </w:rPr>
        <w:object>
          <v:shape id="_x0000_i1076" o:spt="75" type="#_x0000_t75" style="height:15.5pt;width:5pt;" o:ole="t" filled="f" o:preferrelative="t" stroked="f" coordsize="21600,21600">
            <v:path/>
            <v:fill on="f" focussize="0,0"/>
            <v:stroke on="f" joinstyle="miter"/>
            <v:imagedata r:id="rId111" o:title=""/>
            <o:lock v:ext="edit" aspectratio="t"/>
            <w10:wrap type="none"/>
            <w10:anchorlock/>
          </v:shape>
          <o:OLEObject Type="Embed" ProgID="Equation.DSMT4" ShapeID="_x0000_i1076" DrawAspect="Content" ObjectID="_1468075776" r:id="rId110">
            <o:LockedField>false</o:LockedField>
          </o:OLEObject>
        </w:object>
      </w:r>
      <w:r>
        <w:rPr>
          <w:position w:val="-16"/>
        </w:rPr>
        <w:object>
          <v:shape id="_x0000_i1077" o:spt="75" type="#_x0000_t75" style="height:20.5pt;width:175pt;" o:ole="t" filled="f" o:preferrelative="t" stroked="f" coordsize="21600,21600">
            <v:path/>
            <v:fill on="f" focussize="0,0"/>
            <v:stroke on="f" joinstyle="miter"/>
            <v:imagedata r:id="rId113" o:title=""/>
            <o:lock v:ext="edit" aspectratio="t"/>
            <w10:wrap type="none"/>
            <w10:anchorlock/>
          </v:shape>
          <o:OLEObject Type="Embed" ProgID="Equation.DSMT4" ShapeID="_x0000_i1077" DrawAspect="Content" ObjectID="_1468075777" r:id="rId112">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8</w:instrText>
      </w:r>
      <w:r>
        <w:rPr>
          <w:color w:val="000000"/>
        </w:rPr>
        <w:fldChar w:fldCharType="end"/>
      </w:r>
      <w:r>
        <w:rPr>
          <w:color w:val="000000"/>
        </w:rPr>
        <w:instrText xml:space="preserve">)</w:instrText>
      </w:r>
      <w:r>
        <w:rPr>
          <w:color w:val="000000"/>
        </w:rPr>
        <w:fldChar w:fldCharType="end"/>
      </w:r>
    </w:p>
    <w:p>
      <w:pPr>
        <w:pStyle w:val="61"/>
        <w:spacing w:line="360" w:lineRule="auto"/>
        <w:ind w:firstLine="480"/>
        <w:rPr>
          <w:color w:val="000000"/>
          <w:lang w:val="en-US"/>
        </w:rPr>
      </w:pPr>
      <w:r>
        <w:rPr>
          <w:color w:val="000000"/>
          <w:lang w:val="en-US"/>
        </w:rPr>
        <w:t>In a GN module, the update of node features relies on aggregating both the output node features from the previous layer and the features of edges connected to each node. This process enables the integration of edge features into node representations. Since edge features encode positional information, message passing allows the node features to incorporate both positional encoding and local structural characteristics. Through iterative updates across GN layers, the model gradually learns complex structural representations of the graph, ultimately capturing composite features that reflect the dynamic properties of indoor airflow fields.</w:t>
      </w:r>
    </w:p>
    <w:p>
      <w:pPr>
        <w:pStyle w:val="61"/>
        <w:spacing w:line="360" w:lineRule="auto"/>
        <w:ind w:firstLine="480"/>
        <w:rPr>
          <w:color w:val="000000"/>
          <w:lang w:val="en-US"/>
        </w:rPr>
      </w:pPr>
      <w:r>
        <w:rPr>
          <w:color w:val="000000"/>
          <w:lang w:val="en-US"/>
        </w:rPr>
        <w:t>The self-attention module performs global attention operations on node features that already embed graph structural information. Initially, the GN extracts both positional and structural encodings into the node features. At layer n+1, the input graph consists of both updated edge features and node features enriched with structural context.</w:t>
      </w:r>
    </w:p>
    <w:p>
      <w:pPr>
        <w:pStyle w:val="74"/>
        <w:adjustRightInd w:val="0"/>
        <w:snapToGrid w:val="0"/>
        <w:spacing w:line="360" w:lineRule="auto"/>
        <w:jc w:val="both"/>
        <w:rPr>
          <w:color w:val="000000"/>
        </w:rPr>
      </w:pPr>
      <w:r>
        <w:rPr>
          <w:color w:val="000000"/>
          <w:lang w:val="en-US"/>
        </w:rPr>
        <w:tab/>
      </w:r>
      <w:r>
        <w:rPr>
          <w:position w:val="-16"/>
        </w:rPr>
        <w:object>
          <v:shape id="_x0000_i1078" o:spt="75" type="#_x0000_t75" style="height:20.5pt;width:103pt;" o:ole="t" filled="f" o:preferrelative="t" stroked="f" coordsize="21600,21600">
            <v:path/>
            <v:fill on="f" focussize="0,0"/>
            <v:stroke on="f" joinstyle="miter"/>
            <v:imagedata r:id="rId115" o:title=""/>
            <o:lock v:ext="edit" aspectratio="t"/>
            <w10:wrap type="none"/>
            <w10:anchorlock/>
          </v:shape>
          <o:OLEObject Type="Embed" ProgID="Equation.DSMT4" ShapeID="_x0000_i1078" DrawAspect="Content" ObjectID="_1468075778" r:id="rId114">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9</w:instrText>
      </w:r>
      <w:r>
        <w:rPr>
          <w:color w:val="000000"/>
        </w:rPr>
        <w:fldChar w:fldCharType="end"/>
      </w:r>
      <w:r>
        <w:rPr>
          <w:color w:val="000000"/>
        </w:rPr>
        <w:instrText xml:space="preserve">)</w:instrText>
      </w:r>
      <w:r>
        <w:rPr>
          <w:color w:val="000000"/>
        </w:rPr>
        <w:fldChar w:fldCharType="end"/>
      </w:r>
    </w:p>
    <w:p>
      <w:pPr>
        <w:pStyle w:val="61"/>
        <w:spacing w:line="360" w:lineRule="auto"/>
        <w:ind w:firstLine="480"/>
        <w:rPr>
          <w:color w:val="000000"/>
          <w:lang w:val="en-US"/>
        </w:rPr>
      </w:pPr>
      <w:r>
        <w:rPr>
          <w:color w:val="000000"/>
          <w:lang w:val="en-US"/>
        </w:rPr>
        <w:t xml:space="preserve">The self-attention mechanism treats indoor airflow field data as a collection of graph nodes, dynamically assigning attention weights by computing similarities between nodes. Node features enriched with structural and positional encodings </w:t>
      </w:r>
      <w:r>
        <w:rPr>
          <w:rFonts w:hint="eastAsia"/>
          <w:position w:val="-6"/>
        </w:rPr>
        <w:object>
          <v:shape id="_x0000_i1079" o:spt="75" type="#_x0000_t75" style="height:14pt;width:12pt;" o:ole="t" filled="f" o:preferrelative="t" stroked="f" coordsize="21600,21600">
            <v:path/>
            <v:fill on="f" focussize="0,0"/>
            <v:stroke on="f" joinstyle="miter"/>
            <v:imagedata r:id="rId117" o:title=""/>
            <o:lock v:ext="edit" aspectratio="t"/>
            <w10:wrap type="none"/>
            <w10:anchorlock/>
          </v:shape>
          <o:OLEObject Type="Embed" ProgID="Equation.DSMT4" ShapeID="_x0000_i1079" DrawAspect="Content" ObjectID="_1468075779" r:id="rId116">
            <o:LockedField>false</o:LockedField>
          </o:OLEObject>
        </w:object>
      </w:r>
      <w:r>
        <w:rPr>
          <w:color w:val="000000"/>
          <w:lang w:val="en-US"/>
        </w:rPr>
        <w:t xml:space="preserve"> are used to compute the Query and Key vectors, while features </w:t>
      </w:r>
      <w:r>
        <w:rPr>
          <w:position w:val="-6"/>
        </w:rPr>
        <w:object>
          <v:shape id="_x0000_i1080" o:spt="75" type="#_x0000_t75" style="height:15.5pt;width:15.5pt;" o:ole="t" filled="f" o:preferrelative="t" stroked="f" coordsize="21600,21600">
            <v:path/>
            <v:fill on="f" focussize="0,0"/>
            <v:stroke on="f" joinstyle="miter"/>
            <v:imagedata r:id="rId119" o:title=""/>
            <o:lock v:ext="edit" aspectratio="t"/>
            <w10:wrap type="none"/>
            <w10:anchorlock/>
          </v:shape>
          <o:OLEObject Type="Embed" ProgID="Equation.DSMT4" ShapeID="_x0000_i1080" DrawAspect="Content" ObjectID="_1468075780" r:id="rId118">
            <o:LockedField>false</o:LockedField>
          </o:OLEObject>
        </w:object>
      </w:r>
      <w:r>
        <w:rPr>
          <w:color w:val="000000"/>
          <w:lang w:val="en-US"/>
        </w:rPr>
        <w:t xml:space="preserve"> are used to compute the Value. Attention coefficients between nodes are computed as defined in equation (11), and multi-head attention outputs are aggregated according to equation (12).</w:t>
      </w:r>
    </w:p>
    <w:p>
      <w:pPr>
        <w:pStyle w:val="61"/>
        <w:spacing w:line="360" w:lineRule="auto"/>
        <w:ind w:firstLine="480"/>
        <w:rPr>
          <w:color w:val="000000"/>
          <w:lang w:val="en-US"/>
        </w:rPr>
      </w:pPr>
      <w:r>
        <w:rPr>
          <w:color w:val="000000"/>
          <w:lang w:val="en-US"/>
        </w:rPr>
        <w:t>Following the multi-head attention module, a skip connection (equation (13)) and a feed-forward network (equation (14)) are applied. The skip connection employs a residual link that adds the module’s output to the original input, thereby preserving input information and mitigating gradient vanishing issues. The feed-forward network, typically implemented using multilayer</w:t>
      </w:r>
      <w:r>
        <w:rPr>
          <w:rFonts w:hint="eastAsia"/>
          <w:color w:val="000000"/>
          <w:lang w:val="en-US"/>
        </w:rPr>
        <w:t xml:space="preserve"> </w:t>
      </w:r>
      <w:r>
        <w:rPr>
          <w:color w:val="000000"/>
          <w:lang w:val="en-US"/>
        </w:rPr>
        <w:t>perceptrons</w:t>
      </w:r>
      <w:r>
        <w:rPr>
          <w:rFonts w:hint="eastAsia"/>
          <w:color w:val="000000"/>
          <w:lang w:val="en-US"/>
        </w:rPr>
        <w:t xml:space="preserve"> </w:t>
      </w:r>
      <w:r>
        <w:rPr>
          <w:color w:val="000000"/>
          <w:lang w:val="en-US"/>
        </w:rPr>
        <w:t>(MLPs), performs nonlinear transformations on the output of the MHA module to enable the learning of more complex feature representations.</w:t>
      </w:r>
    </w:p>
    <w:p>
      <w:pPr>
        <w:pStyle w:val="74"/>
        <w:adjustRightInd w:val="0"/>
        <w:snapToGrid w:val="0"/>
        <w:spacing w:line="360" w:lineRule="auto"/>
        <w:jc w:val="both"/>
        <w:rPr>
          <w:color w:val="000000"/>
        </w:rPr>
      </w:pPr>
      <w:r>
        <w:rPr>
          <w:color w:val="000000"/>
          <w:lang w:val="en-US"/>
        </w:rPr>
        <w:tab/>
      </w:r>
      <w:r>
        <w:rPr>
          <w:position w:val="-12"/>
        </w:rPr>
        <w:object>
          <v:shape id="_x0000_i1081" o:spt="75" type="#_x0000_t75" style="height:20.5pt;width:159.5pt;" o:ole="t" filled="f" o:preferrelative="t" stroked="f" coordsize="21600,21600">
            <v:path/>
            <v:fill on="f" focussize="0,0"/>
            <v:stroke on="f" joinstyle="miter"/>
            <v:imagedata r:id="rId121" o:title=""/>
            <o:lock v:ext="edit" aspectratio="t"/>
            <w10:wrap type="none"/>
            <w10:anchorlock/>
          </v:shape>
          <o:OLEObject Type="Embed" ProgID="Equation.DSMT4" ShapeID="_x0000_i1081" DrawAspect="Content" ObjectID="_1468075781" r:id="rId120">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10</w:instrText>
      </w:r>
      <w:r>
        <w:rPr>
          <w:color w:val="000000"/>
        </w:rPr>
        <w:fldChar w:fldCharType="end"/>
      </w:r>
      <w:r>
        <w:rPr>
          <w:color w:val="000000"/>
        </w:rPr>
        <w:instrText xml:space="preserve">)</w:instrText>
      </w:r>
      <w:r>
        <w:rPr>
          <w:color w:val="000000"/>
        </w:rPr>
        <w:fldChar w:fldCharType="end"/>
      </w:r>
    </w:p>
    <w:p>
      <w:pPr>
        <w:pStyle w:val="74"/>
        <w:adjustRightInd w:val="0"/>
        <w:snapToGrid w:val="0"/>
        <w:spacing w:line="360" w:lineRule="auto"/>
        <w:jc w:val="both"/>
        <w:rPr>
          <w:color w:val="000000"/>
        </w:rPr>
      </w:pPr>
      <w:r>
        <w:rPr>
          <w:color w:val="000000"/>
        </w:rPr>
        <w:tab/>
      </w:r>
      <w:r>
        <w:rPr>
          <w:rFonts w:hint="eastAsia"/>
          <w:position w:val="-18"/>
        </w:rPr>
        <w:object>
          <v:shape id="_x0000_i1082" o:spt="75" type="#_x0000_t75" style="height:24pt;width:164pt;" o:ole="t" filled="f" o:preferrelative="t" stroked="f" coordsize="21600,21600">
            <v:path/>
            <v:fill on="f" focussize="0,0"/>
            <v:stroke on="f" joinstyle="miter"/>
            <v:imagedata r:id="rId123" o:title=""/>
            <o:lock v:ext="edit" aspectratio="t"/>
            <w10:wrap type="none"/>
            <w10:anchorlock/>
          </v:shape>
          <o:OLEObject Type="Embed" ProgID="Equation.DSMT4" ShapeID="_x0000_i1082" DrawAspect="Content" ObjectID="_1468075782" r:id="rId122">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bookmarkStart w:id="16" w:name="ZEqnNum897296"/>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11</w:instrText>
      </w:r>
      <w:r>
        <w:rPr>
          <w:color w:val="000000"/>
        </w:rPr>
        <w:fldChar w:fldCharType="end"/>
      </w:r>
      <w:r>
        <w:rPr>
          <w:color w:val="000000"/>
        </w:rPr>
        <w:instrText xml:space="preserve">)</w:instrText>
      </w:r>
      <w:bookmarkEnd w:id="16"/>
      <w:r>
        <w:rPr>
          <w:color w:val="000000"/>
        </w:rPr>
        <w:fldChar w:fldCharType="end"/>
      </w:r>
    </w:p>
    <w:p>
      <w:pPr>
        <w:pStyle w:val="74"/>
        <w:adjustRightInd w:val="0"/>
        <w:snapToGrid w:val="0"/>
        <w:spacing w:line="360" w:lineRule="auto"/>
        <w:jc w:val="both"/>
        <w:rPr>
          <w:color w:val="000000"/>
        </w:rPr>
      </w:pPr>
      <w:r>
        <w:rPr>
          <w:color w:val="000000"/>
        </w:rPr>
        <w:tab/>
      </w:r>
      <w:r>
        <w:rPr>
          <w:position w:val="-14"/>
        </w:rPr>
        <w:object>
          <v:shape id="_x0000_i1083" o:spt="75" type="#_x0000_t75" style="height:20.5pt;width:175pt;" o:ole="t" filled="f" o:preferrelative="t" stroked="f" coordsize="21600,21600">
            <v:path/>
            <v:fill on="f" focussize="0,0"/>
            <v:stroke on="f" joinstyle="miter"/>
            <v:imagedata r:id="rId125" o:title=""/>
            <o:lock v:ext="edit" aspectratio="t"/>
            <w10:wrap type="none"/>
            <w10:anchorlock/>
          </v:shape>
          <o:OLEObject Type="Embed" ProgID="Equation.DSMT4" ShapeID="_x0000_i1083" DrawAspect="Content" ObjectID="_1468075783" r:id="rId124">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bookmarkStart w:id="17" w:name="ZEqnNum659351"/>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12</w:instrText>
      </w:r>
      <w:r>
        <w:rPr>
          <w:color w:val="000000"/>
        </w:rPr>
        <w:fldChar w:fldCharType="end"/>
      </w:r>
      <w:r>
        <w:rPr>
          <w:color w:val="000000"/>
        </w:rPr>
        <w:instrText xml:space="preserve">)</w:instrText>
      </w:r>
      <w:bookmarkEnd w:id="17"/>
      <w:r>
        <w:rPr>
          <w:color w:val="000000"/>
        </w:rPr>
        <w:fldChar w:fldCharType="end"/>
      </w:r>
    </w:p>
    <w:p>
      <w:pPr>
        <w:pStyle w:val="74"/>
        <w:adjustRightInd w:val="0"/>
        <w:snapToGrid w:val="0"/>
        <w:spacing w:line="360" w:lineRule="auto"/>
        <w:jc w:val="both"/>
        <w:rPr>
          <w:color w:val="000000"/>
        </w:rPr>
      </w:pPr>
      <w:r>
        <w:rPr>
          <w:color w:val="000000"/>
        </w:rPr>
        <w:tab/>
      </w:r>
      <w:r>
        <w:rPr>
          <w:position w:val="-14"/>
        </w:rPr>
        <w:object>
          <v:shape id="_x0000_i1084" o:spt="75" type="#_x0000_t75" style="height:20.5pt;width:87.5pt;" o:ole="t" filled="f" o:preferrelative="t" stroked="f" coordsize="21600,21600">
            <v:path/>
            <v:fill on="f" focussize="0,0"/>
            <v:stroke on="f" joinstyle="miter"/>
            <v:imagedata r:id="rId127" o:title=""/>
            <o:lock v:ext="edit" aspectratio="t"/>
            <w10:wrap type="none"/>
            <w10:anchorlock/>
          </v:shape>
          <o:OLEObject Type="Embed" ProgID="Equation.DSMT4" ShapeID="_x0000_i1084" DrawAspect="Content" ObjectID="_1468075784" r:id="rId126">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13</w:instrText>
      </w:r>
      <w:r>
        <w:rPr>
          <w:color w:val="000000"/>
        </w:rPr>
        <w:fldChar w:fldCharType="end"/>
      </w:r>
      <w:r>
        <w:rPr>
          <w:color w:val="000000"/>
        </w:rPr>
        <w:instrText xml:space="preserve">)</w:instrText>
      </w:r>
      <w:r>
        <w:rPr>
          <w:color w:val="000000"/>
        </w:rPr>
        <w:fldChar w:fldCharType="end"/>
      </w:r>
    </w:p>
    <w:p>
      <w:pPr>
        <w:pStyle w:val="74"/>
        <w:adjustRightInd w:val="0"/>
        <w:snapToGrid w:val="0"/>
        <w:spacing w:line="360" w:lineRule="auto"/>
        <w:jc w:val="both"/>
        <w:rPr>
          <w:color w:val="000000"/>
        </w:rPr>
      </w:pPr>
      <w:r>
        <w:rPr>
          <w:color w:val="000000"/>
        </w:rPr>
        <w:tab/>
      </w:r>
      <w:r>
        <w:rPr>
          <w:position w:val="-10"/>
        </w:rPr>
        <w:object>
          <v:shape id="_x0000_i1085" o:spt="75" type="#_x0000_t75" style="height:20.5pt;width:72pt;" o:ole="t" filled="f" o:preferrelative="t" stroked="f" coordsize="21600,21600">
            <v:path/>
            <v:fill on="f" focussize="0,0"/>
            <v:stroke on="f" joinstyle="miter"/>
            <v:imagedata r:id="rId129" o:title=""/>
            <o:lock v:ext="edit" aspectratio="t"/>
            <w10:wrap type="none"/>
            <w10:anchorlock/>
          </v:shape>
          <o:OLEObject Type="Embed" ProgID="Equation.DSMT4" ShapeID="_x0000_i1085" DrawAspect="Content" ObjectID="_1468075785" r:id="rId128">
            <o:LockedField>false</o:LockedField>
          </o:OLEObject>
        </w:object>
      </w:r>
      <w:r>
        <w:rPr>
          <w:color w:val="000000"/>
        </w:rPr>
        <w:tab/>
      </w:r>
      <w:bookmarkStart w:id="18" w:name="_Hlk200727130"/>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bookmarkStart w:id="19" w:name="ZEqnNum120207"/>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14</w:instrText>
      </w:r>
      <w:r>
        <w:rPr>
          <w:color w:val="000000"/>
        </w:rPr>
        <w:fldChar w:fldCharType="end"/>
      </w:r>
      <w:r>
        <w:rPr>
          <w:color w:val="000000"/>
        </w:rPr>
        <w:instrText xml:space="preserve">)</w:instrText>
      </w:r>
      <w:bookmarkEnd w:id="19"/>
      <w:r>
        <w:rPr>
          <w:color w:val="000000"/>
        </w:rPr>
        <w:fldChar w:fldCharType="end"/>
      </w:r>
      <w:bookmarkEnd w:id="18"/>
    </w:p>
    <w:p>
      <w:pPr>
        <w:pStyle w:val="61"/>
        <w:spacing w:line="360" w:lineRule="auto"/>
        <w:ind w:firstLine="480"/>
        <w:rPr>
          <w:color w:val="000000"/>
          <w:lang w:val="en-US"/>
        </w:rPr>
      </w:pPr>
      <w:r>
        <w:rPr>
          <w:color w:val="000000"/>
          <w:lang w:val="en-US"/>
        </w:rPr>
        <w:t>The self-attention mechanism operates solely based on node features. To address its limitations in capturing structural information, the proposed attention-based message passing layer incorporates both structural and positional information into node features through message propagation. However, traditional message passing suffers from over-smoothing and feature compression, particularly when multiple GN layers are stacked.</w:t>
      </w:r>
      <w:r>
        <w:rPr>
          <w:rFonts w:hint="eastAsia"/>
          <w:color w:val="000000"/>
          <w:lang w:val="en-US"/>
        </w:rPr>
        <w:t xml:space="preserve"> </w:t>
      </w:r>
      <w:r>
        <w:rPr>
          <w:color w:val="000000"/>
          <w:lang w:val="en-US"/>
        </w:rPr>
        <w:t>To mitigate these issues, this study decouples the message passing process by separately utilizing GN layers—responsible for local message propagation—and Transformer layers—responsible for global attention-based communication—rather than stacking multiple GN layers. In densely meshed boundary regions, long message paths may cause feature degradation or loss due to compression effects during propagation. In contrast, the self-attention mechanism enables each node to interact with all others across the graph when computing attention weights, allowing nodes to capture global contextual features. This design effectively overcomes the limitations of local receptive fields and significantly enhances the model’s ability to learn long-range dependencies in complex indoor architectural spaces.</w:t>
      </w:r>
    </w:p>
    <w:p>
      <w:pPr>
        <w:pStyle w:val="3"/>
        <w:spacing w:before="0" w:beforeLines="0" w:after="0" w:afterLines="0" w:line="360" w:lineRule="auto"/>
        <w:rPr>
          <w:rFonts w:eastAsia="Times New Roman"/>
          <w:b/>
          <w:sz w:val="24"/>
          <w:szCs w:val="28"/>
        </w:rPr>
      </w:pPr>
      <w:r>
        <w:rPr>
          <w:rFonts w:hint="eastAsia" w:eastAsia="Times New Roman"/>
          <w:b/>
          <w:sz w:val="24"/>
          <w:szCs w:val="28"/>
        </w:rPr>
        <w:t xml:space="preserve">2.2 </w:t>
      </w:r>
      <w:bookmarkEnd w:id="14"/>
      <w:r>
        <w:rPr>
          <w:rFonts w:eastAsia="Times New Roman"/>
          <w:b/>
          <w:sz w:val="24"/>
          <w:szCs w:val="28"/>
        </w:rPr>
        <w:t>Dataset Generation</w:t>
      </w:r>
    </w:p>
    <w:bookmarkEnd w:id="15"/>
    <w:p>
      <w:pPr>
        <w:adjustRightInd w:val="0"/>
        <w:snapToGrid w:val="0"/>
        <w:spacing w:line="360" w:lineRule="auto"/>
        <w:ind w:firstLine="480" w:firstLineChars="200"/>
        <w:rPr>
          <w:color w:val="000000"/>
        </w:rPr>
      </w:pPr>
      <w:r>
        <w:rPr>
          <w:color w:val="000000"/>
        </w:rPr>
        <w:t>The sample dataset used in this study consists of indoor airflow field</w:t>
      </w:r>
      <w:r>
        <w:rPr>
          <w:rFonts w:hint="eastAsia"/>
          <w:color w:val="000000"/>
        </w:rPr>
        <w:t>s</w:t>
      </w:r>
      <w:r>
        <w:rPr>
          <w:color w:val="000000"/>
        </w:rPr>
        <w:t xml:space="preserve"> obtained through numerical simulations based on the PIMPLE algorithm. Taking the typical indoor spatial model shown in Fig</w:t>
      </w:r>
      <w:r>
        <w:rPr>
          <w:rFonts w:hint="eastAsia"/>
          <w:color w:val="000000"/>
        </w:rPr>
        <w:t>.</w:t>
      </w:r>
      <w:r>
        <w:rPr>
          <w:color w:val="000000"/>
        </w:rPr>
        <w:t>2(a) as an example, the fluid domain of the room is defined in a three-dimensional Cartesian coordinate system with dimensions of 11.6 m (x), 7.76 m (y), and 2.76 m (z), forming a complex rectangular space. The inlet and outlet are defined as windows within the room. A rectangular opening with dimensions 0.97 m (y) × 1.47 m (z) is set on the right wall to serve as the airflow inlet, while another opening with dimensions 2.12 m (y) × 1.29 m (z) is defined on the left wall as the airflow outlet.</w:t>
      </w:r>
    </w:p>
    <w:p>
      <w:pPr>
        <w:adjustRightInd w:val="0"/>
        <w:snapToGrid w:val="0"/>
        <w:spacing w:line="360" w:lineRule="auto"/>
        <w:ind w:firstLine="480" w:firstLineChars="200"/>
        <w:rPr>
          <w:color w:val="000000"/>
        </w:rPr>
      </w:pPr>
      <w:r>
        <w:rPr>
          <w:color w:val="000000"/>
        </w:rPr>
        <w:t>To account for geometric variability among different room configurations in the training dataset, mesh parameters are adaptively set during the pre-processing phase by analyzing the extreme vertex coordinates of each model. This ensures that the mesh generation is compatible with varying spatial scales. The meshing process is completed using the snappyHexMesh and extrudeMesh utilities in OpenFOAM, which support boundary fitting, local refinement, and mesh compression. The final computational mesh for the fluid domain is shown in Fig</w:t>
      </w:r>
      <w:r>
        <w:rPr>
          <w:rFonts w:hint="eastAsia"/>
          <w:color w:val="000000"/>
        </w:rPr>
        <w:t>.</w:t>
      </w:r>
      <w:r>
        <w:rPr>
          <w:color w:val="000000"/>
        </w:rPr>
        <w:t>2(b).</w:t>
      </w:r>
    </w:p>
    <w:p>
      <w:pPr>
        <w:adjustRightInd w:val="0"/>
        <w:snapToGrid w:val="0"/>
        <w:spacing w:line="360" w:lineRule="auto"/>
        <w:jc w:val="center"/>
        <w:rPr>
          <w:color w:val="000000"/>
          <w:lang w:val="zh-CN"/>
        </w:rPr>
      </w:pPr>
      <w:r>
        <w:rPr>
          <w:color w:val="000000"/>
          <w:lang w:val="zh-CN"/>
        </w:rPr>
        <w:drawing>
          <wp:inline distT="0" distB="0" distL="0" distR="0">
            <wp:extent cx="2059940" cy="1591945"/>
            <wp:effectExtent l="0" t="0" r="0" b="8255"/>
            <wp:docPr id="5782740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74039" name="图片 3"/>
                    <pic:cNvPicPr>
                      <a:picLocks noChangeAspect="1"/>
                    </pic:cNvPicPr>
                  </pic:nvPicPr>
                  <pic:blipFill>
                    <a:blip r:embed="rId130" cstate="hqprint"/>
                    <a:stretch>
                      <a:fillRect/>
                    </a:stretch>
                  </pic:blipFill>
                  <pic:spPr>
                    <a:xfrm>
                      <a:off x="0" y="0"/>
                      <a:ext cx="2079597" cy="1606894"/>
                    </a:xfrm>
                    <a:prstGeom prst="rect">
                      <a:avLst/>
                    </a:prstGeom>
                  </pic:spPr>
                </pic:pic>
              </a:graphicData>
            </a:graphic>
          </wp:inline>
        </w:drawing>
      </w:r>
      <w:r>
        <w:rPr>
          <w:color w:val="000000"/>
          <w:lang w:val="zh-CN"/>
        </w:rPr>
        <w:drawing>
          <wp:inline distT="0" distB="0" distL="0" distR="0">
            <wp:extent cx="2120265" cy="1605280"/>
            <wp:effectExtent l="0" t="0" r="0" b="0"/>
            <wp:docPr id="414449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4959" name="图片 5"/>
                    <pic:cNvPicPr>
                      <a:picLocks noChangeAspect="1"/>
                    </pic:cNvPicPr>
                  </pic:nvPicPr>
                  <pic:blipFill>
                    <a:blip r:embed="rId131"/>
                    <a:stretch>
                      <a:fillRect/>
                    </a:stretch>
                  </pic:blipFill>
                  <pic:spPr>
                    <a:xfrm>
                      <a:off x="0" y="0"/>
                      <a:ext cx="2120400" cy="1605510"/>
                    </a:xfrm>
                    <a:prstGeom prst="rect">
                      <a:avLst/>
                    </a:prstGeom>
                  </pic:spPr>
                </pic:pic>
              </a:graphicData>
            </a:graphic>
          </wp:inline>
        </w:drawing>
      </w:r>
    </w:p>
    <w:p>
      <w:pPr>
        <w:adjustRightInd w:val="0"/>
        <w:snapToGrid w:val="0"/>
        <w:spacing w:line="360" w:lineRule="auto"/>
        <w:jc w:val="center"/>
        <w:rPr>
          <w:color w:val="000000"/>
          <w:sz w:val="21"/>
          <w:szCs w:val="21"/>
        </w:rPr>
      </w:pPr>
      <w:r>
        <w:rPr>
          <w:rFonts w:hint="eastAsia"/>
          <w:color w:val="000000"/>
          <w:sz w:val="21"/>
          <w:szCs w:val="21"/>
        </w:rPr>
        <w:t xml:space="preserve">          (a) </w:t>
      </w:r>
      <w:r>
        <w:rPr>
          <w:color w:val="000000"/>
          <w:sz w:val="21"/>
          <w:szCs w:val="21"/>
        </w:rPr>
        <w:t>Room Model</w:t>
      </w:r>
      <w:r>
        <w:rPr>
          <w:rFonts w:hint="eastAsia"/>
          <w:color w:val="000000"/>
          <w:sz w:val="21"/>
          <w:szCs w:val="21"/>
        </w:rPr>
        <w:t xml:space="preserve">                    (b) </w:t>
      </w:r>
      <w:r>
        <w:rPr>
          <w:color w:val="000000"/>
          <w:sz w:val="21"/>
          <w:szCs w:val="21"/>
        </w:rPr>
        <w:t>Meshing of the Room Model</w:t>
      </w:r>
    </w:p>
    <w:p>
      <w:pPr>
        <w:adjustRightInd w:val="0"/>
        <w:snapToGrid w:val="0"/>
        <w:spacing w:line="360" w:lineRule="auto"/>
        <w:jc w:val="center"/>
        <w:rPr>
          <w:color w:val="000000"/>
          <w:sz w:val="21"/>
          <w:szCs w:val="21"/>
        </w:rPr>
      </w:pPr>
      <w:r>
        <w:rPr>
          <w:color w:val="000000"/>
          <w:sz w:val="21"/>
          <w:szCs w:val="21"/>
        </w:rPr>
        <w:t>Fig</w:t>
      </w:r>
      <w:r>
        <w:rPr>
          <w:rFonts w:hint="eastAsia"/>
          <w:color w:val="000000"/>
          <w:sz w:val="21"/>
          <w:szCs w:val="21"/>
        </w:rPr>
        <w:t>.</w:t>
      </w:r>
      <w:r>
        <w:rPr>
          <w:color w:val="000000"/>
          <w:sz w:val="21"/>
          <w:szCs w:val="21"/>
        </w:rPr>
        <w:t xml:space="preserve"> 2. Room model and mesh generation overview</w:t>
      </w:r>
      <w:r>
        <w:rPr>
          <w:rFonts w:hint="eastAsia"/>
          <w:color w:val="000000"/>
          <w:sz w:val="21"/>
          <w:szCs w:val="21"/>
        </w:rPr>
        <w:t>.</w:t>
      </w:r>
    </w:p>
    <w:p>
      <w:pPr>
        <w:adjustRightInd w:val="0"/>
        <w:snapToGrid w:val="0"/>
        <w:spacing w:line="360" w:lineRule="auto"/>
        <w:ind w:firstLine="480" w:firstLineChars="200"/>
        <w:rPr>
          <w:color w:val="000000"/>
        </w:rPr>
      </w:pPr>
      <w:r>
        <w:rPr>
          <w:color w:val="000000"/>
        </w:rPr>
        <w:t>To construct a diverse dataset of indoor airflow field evolution, the inflow boundary conditions were generated using a Gaussian random number generator. Specifically, the inflow velocity was randomly sampled within the range of 2 m/s to 10 m/s, and the inflow direction angle was randomly selected within the range of 45° to 135°. These two parameters were combined to form varied inflow condition configurations. Based on a realistic room model, a total of 300 distinct two-dimensional building scenes were generated, varying both architectural layouts and inflow settings. For each scenario, the simulation produced 300 consecutive time frames.</w:t>
      </w:r>
      <w:r>
        <w:rPr>
          <w:rFonts w:hint="eastAsia"/>
          <w:color w:val="000000"/>
        </w:rPr>
        <w:t xml:space="preserve"> </w:t>
      </w:r>
      <w:r>
        <w:rPr>
          <w:color w:val="000000"/>
        </w:rPr>
        <w:t>Representative examples of the simulated airflow evolution results are shown in Fig</w:t>
      </w:r>
      <w:r>
        <w:rPr>
          <w:rFonts w:hint="eastAsia"/>
          <w:color w:val="000000"/>
        </w:rPr>
        <w:t>.</w:t>
      </w:r>
      <w:r>
        <w:rPr>
          <w:color w:val="000000"/>
        </w:rPr>
        <w:t>3. As illustrated, due to differences in initial wind speed, direction, and room geometry, the airflow patterns exhibit distinct spatial distribution characteristics across various indoor layouts.</w:t>
      </w:r>
    </w:p>
    <w:p>
      <w:pPr>
        <w:adjustRightInd w:val="0"/>
        <w:snapToGrid w:val="0"/>
        <w:spacing w:line="360" w:lineRule="auto"/>
        <w:jc w:val="center"/>
        <w:rPr>
          <w:color w:val="000000"/>
          <w:lang w:val="zh-CN"/>
        </w:rPr>
      </w:pPr>
      <w:r>
        <w:rPr>
          <w:rFonts w:hint="eastAsia"/>
          <w:color w:val="000000"/>
          <w:lang w:val="zh-CN"/>
        </w:rPr>
        <w:drawing>
          <wp:inline distT="0" distB="0" distL="0" distR="0">
            <wp:extent cx="4095750" cy="2468245"/>
            <wp:effectExtent l="0" t="0" r="0" b="8255"/>
            <wp:docPr id="2263846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84618" name="图片 8"/>
                    <pic:cNvPicPr>
                      <a:picLocks noChangeAspect="1" noChangeArrowheads="1"/>
                    </pic:cNvPicPr>
                  </pic:nvPicPr>
                  <pic:blipFill>
                    <a:blip r:embed="rId132" cstate="hqprint"/>
                    <a:srcRect/>
                    <a:stretch>
                      <a:fillRect/>
                    </a:stretch>
                  </pic:blipFill>
                  <pic:spPr>
                    <a:xfrm>
                      <a:off x="0" y="0"/>
                      <a:ext cx="4207839" cy="2535858"/>
                    </a:xfrm>
                    <a:prstGeom prst="rect">
                      <a:avLst/>
                    </a:prstGeom>
                    <a:noFill/>
                    <a:ln>
                      <a:noFill/>
                    </a:ln>
                  </pic:spPr>
                </pic:pic>
              </a:graphicData>
            </a:graphic>
          </wp:inline>
        </w:drawing>
      </w:r>
    </w:p>
    <w:p>
      <w:pPr>
        <w:adjustRightInd w:val="0"/>
        <w:snapToGrid w:val="0"/>
        <w:spacing w:line="360" w:lineRule="auto"/>
        <w:jc w:val="center"/>
        <w:rPr>
          <w:color w:val="000000"/>
          <w:sz w:val="21"/>
          <w:szCs w:val="21"/>
        </w:rPr>
      </w:pPr>
      <w:r>
        <w:rPr>
          <w:color w:val="000000"/>
          <w:sz w:val="21"/>
          <w:szCs w:val="21"/>
        </w:rPr>
        <w:t>Fig</w:t>
      </w:r>
      <w:r>
        <w:rPr>
          <w:rFonts w:hint="eastAsia"/>
          <w:color w:val="000000"/>
          <w:sz w:val="21"/>
          <w:szCs w:val="21"/>
        </w:rPr>
        <w:t xml:space="preserve">. </w:t>
      </w:r>
      <w:r>
        <w:rPr>
          <w:color w:val="000000"/>
          <w:sz w:val="21"/>
          <w:szCs w:val="21"/>
        </w:rPr>
        <w:t>3. Numerical simulation results of indoor airflow field evolution</w:t>
      </w:r>
      <w:r>
        <w:rPr>
          <w:rFonts w:hint="eastAsia"/>
          <w:color w:val="000000"/>
          <w:sz w:val="21"/>
          <w:szCs w:val="21"/>
        </w:rPr>
        <w:t>.</w:t>
      </w:r>
    </w:p>
    <w:p>
      <w:pPr>
        <w:pStyle w:val="4"/>
        <w:spacing w:before="0" w:beforeLines="0" w:after="0" w:afterLines="0" w:line="360" w:lineRule="auto"/>
        <w:rPr>
          <w:rFonts w:eastAsia="宋体"/>
          <w:b/>
          <w:sz w:val="24"/>
          <w:lang w:val="en-US"/>
        </w:rPr>
      </w:pPr>
      <w:bookmarkStart w:id="20" w:name="_Toc196209169"/>
      <w:r>
        <w:rPr>
          <w:rFonts w:hint="eastAsia" w:eastAsia="宋体"/>
          <w:b/>
          <w:sz w:val="24"/>
          <w:lang w:val="en-US"/>
        </w:rPr>
        <w:t xml:space="preserve">2.2.1 </w:t>
      </w:r>
      <w:bookmarkEnd w:id="20"/>
      <w:r>
        <w:rPr>
          <w:rFonts w:eastAsia="宋体"/>
          <w:b/>
          <w:sz w:val="24"/>
          <w:lang w:val="en-US"/>
        </w:rPr>
        <w:t>Random Obstacle Generation Method</w:t>
      </w:r>
    </w:p>
    <w:p>
      <w:pPr>
        <w:adjustRightInd w:val="0"/>
        <w:snapToGrid w:val="0"/>
        <w:spacing w:line="360" w:lineRule="auto"/>
        <w:ind w:firstLine="480" w:firstLineChars="200"/>
        <w:rPr>
          <w:color w:val="000000"/>
        </w:rPr>
      </w:pPr>
      <w:r>
        <w:rPr>
          <w:color w:val="000000"/>
        </w:rPr>
        <w:t>To simulate the obstruction effects of indoor furniture and other obstacles on airflow dynamics—and to support the rational deployment of pollutant release sources in subsequent studies—developing an efficient and robust random obstacle generation method is a critical step. Considering the challenges of embedding obstacles into complex 3D building models, this study decomposes the problem into three sub-tasks:</w:t>
      </w:r>
      <w:r>
        <w:t xml:space="preserve"> </w:t>
      </w:r>
      <w:r>
        <w:rPr>
          <w:color w:val="000000"/>
        </w:rPr>
        <w:t>(1) High-precision segmentation of the computational domain into interior free space and exterior invalid regions, which is essential for identifying feasible embedding zones;</w:t>
      </w:r>
      <w:r>
        <w:rPr>
          <w:rFonts w:hint="eastAsia"/>
          <w:color w:val="000000"/>
        </w:rPr>
        <w:t xml:space="preserve"> </w:t>
      </w:r>
      <w:r>
        <w:rPr>
          <w:color w:val="000000"/>
        </w:rPr>
        <w:t>(2) Candidate position sampling based on probabilistic models to construct a feasible spatial</w:t>
      </w:r>
      <w:r>
        <w:rPr>
          <w:rFonts w:hint="eastAsia"/>
          <w:color w:val="000000"/>
        </w:rPr>
        <w:t xml:space="preserve"> </w:t>
      </w:r>
      <w:r>
        <w:rPr>
          <w:color w:val="000000"/>
        </w:rPr>
        <w:t>distribution of obstacle locations;</w:t>
      </w:r>
      <w:r>
        <w:rPr>
          <w:rFonts w:hint="eastAsia"/>
          <w:color w:val="000000"/>
        </w:rPr>
        <w:t xml:space="preserve"> </w:t>
      </w:r>
      <w:r>
        <w:rPr>
          <w:color w:val="000000"/>
        </w:rPr>
        <w:t>(3) Collision avoidance under multi-obstacle constraints, where geometric rules are enforced to maintain minimum safe distances between obstacles and ensure compatibility with the flow simulation mesh.</w:t>
      </w:r>
      <w:r>
        <w:t xml:space="preserve"> </w:t>
      </w:r>
      <w:r>
        <w:rPr>
          <w:color w:val="000000"/>
        </w:rPr>
        <w:t>To address these challenges in complex indoor environments, we propose an algorithmic framework that integrates 3D space partitioning, probabilistic sampling, and geometric constraint enforcement. A schematic overview of the method is presented in Fig</w:t>
      </w:r>
      <w:r>
        <w:rPr>
          <w:rFonts w:hint="eastAsia"/>
          <w:color w:val="000000"/>
        </w:rPr>
        <w:t>.</w:t>
      </w:r>
      <w:r>
        <w:rPr>
          <w:color w:val="000000"/>
        </w:rPr>
        <w:t>4, which establishes a numerical foundation for coupled fluid–structure interaction simulations in indoor airflow modeling.</w:t>
      </w:r>
    </w:p>
    <w:p>
      <w:pPr>
        <w:adjustRightInd w:val="0"/>
        <w:snapToGrid w:val="0"/>
        <w:spacing w:line="360" w:lineRule="auto"/>
        <w:jc w:val="center"/>
        <w:rPr>
          <w:color w:val="000000"/>
          <w:lang w:val="zh-CN"/>
        </w:rPr>
      </w:pPr>
      <w:r>
        <w:rPr>
          <w:color w:val="000000"/>
          <w:lang w:val="zh-CN"/>
        </w:rPr>
        <w:drawing>
          <wp:inline distT="0" distB="0" distL="0" distR="0">
            <wp:extent cx="3155315" cy="1769745"/>
            <wp:effectExtent l="0" t="0" r="6985" b="1905"/>
            <wp:docPr id="9921278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27852" name="图片 5"/>
                    <pic:cNvPicPr>
                      <a:picLocks noChangeAspect="1"/>
                    </pic:cNvPicPr>
                  </pic:nvPicPr>
                  <pic:blipFill>
                    <a:blip r:embed="rId133"/>
                    <a:stretch>
                      <a:fillRect/>
                    </a:stretch>
                  </pic:blipFill>
                  <pic:spPr>
                    <a:xfrm>
                      <a:off x="0" y="0"/>
                      <a:ext cx="3204014" cy="1797548"/>
                    </a:xfrm>
                    <a:prstGeom prst="rect">
                      <a:avLst/>
                    </a:prstGeom>
                  </pic:spPr>
                </pic:pic>
              </a:graphicData>
            </a:graphic>
          </wp:inline>
        </w:drawing>
      </w:r>
    </w:p>
    <w:p>
      <w:pPr>
        <w:adjustRightInd w:val="0"/>
        <w:snapToGrid w:val="0"/>
        <w:spacing w:line="360" w:lineRule="auto"/>
        <w:jc w:val="center"/>
        <w:rPr>
          <w:color w:val="000000"/>
          <w:sz w:val="21"/>
          <w:szCs w:val="21"/>
        </w:rPr>
      </w:pPr>
      <w:r>
        <w:rPr>
          <w:color w:val="000000"/>
          <w:sz w:val="21"/>
          <w:szCs w:val="21"/>
        </w:rPr>
        <w:t>Fig</w:t>
      </w:r>
      <w:r>
        <w:rPr>
          <w:rFonts w:hint="eastAsia"/>
          <w:color w:val="000000"/>
          <w:sz w:val="21"/>
          <w:szCs w:val="21"/>
        </w:rPr>
        <w:t>.</w:t>
      </w:r>
      <w:r>
        <w:rPr>
          <w:color w:val="000000"/>
          <w:sz w:val="21"/>
          <w:szCs w:val="21"/>
        </w:rPr>
        <w:t xml:space="preserve"> 4. Schematic illustration of the random obstacle generation method</w:t>
      </w:r>
      <w:r>
        <w:rPr>
          <w:rFonts w:hint="eastAsia"/>
          <w:color w:val="000000"/>
          <w:sz w:val="21"/>
          <w:szCs w:val="21"/>
        </w:rPr>
        <w:t>.</w:t>
      </w:r>
    </w:p>
    <w:p>
      <w:pPr>
        <w:adjustRightInd w:val="0"/>
        <w:snapToGrid w:val="0"/>
        <w:spacing w:line="360" w:lineRule="auto"/>
        <w:ind w:firstLine="480" w:firstLineChars="200"/>
        <w:rPr>
          <w:color w:val="000000"/>
        </w:rPr>
      </w:pPr>
      <w:r>
        <w:rPr>
          <w:color w:val="000000"/>
        </w:rPr>
        <w:t>The ray casting method is employed to determine whether a randomly sampled point lies inside the model by counting the number of intersections between a ray and the model boundaries. The bounding box of the model is defined as</w:t>
      </w:r>
      <w:r>
        <w:rPr>
          <w:rFonts w:hint="eastAsia"/>
        </w:rPr>
        <w:t xml:space="preserve"> </w:t>
      </w:r>
      <w:r>
        <w:rPr>
          <w:rFonts w:hint="eastAsia"/>
          <w:position w:val="-12"/>
        </w:rPr>
        <w:object>
          <v:shape id="_x0000_i1086" o:spt="75" type="#_x0000_t75" style="height:18pt;width:169pt;" o:ole="t" filled="f" o:preferrelative="t" stroked="f" coordsize="21600,21600">
            <v:path/>
            <v:fill on="f" focussize="0,0"/>
            <v:stroke on="f" joinstyle="miter"/>
            <v:imagedata r:id="rId135" o:title=""/>
            <o:lock v:ext="edit" aspectratio="t"/>
            <w10:wrap type="none"/>
            <w10:anchorlock/>
          </v:shape>
          <o:OLEObject Type="Embed" ProgID="Equation.DSMT4" ShapeID="_x0000_i1086" DrawAspect="Content" ObjectID="_1468075786" r:id="rId134">
            <o:LockedField>false</o:LockedField>
          </o:OLEObject>
        </w:object>
      </w:r>
      <w:r>
        <w:rPr>
          <w:color w:val="000000"/>
        </w:rPr>
        <w:t xml:space="preserve">. Within this bounding box, uniform sampling is performed to generate candidate points </w:t>
      </w:r>
      <w:r>
        <w:rPr>
          <w:position w:val="-10"/>
        </w:rPr>
        <w:object>
          <v:shape id="_x0000_i1087" o:spt="75" type="#_x0000_t75" style="height:15.5pt;width:41pt;" o:ole="t" filled="f" o:preferrelative="t" stroked="f" coordsize="21600,21600">
            <v:path/>
            <v:fill on="f" focussize="0,0"/>
            <v:stroke on="f" joinstyle="miter"/>
            <v:imagedata r:id="rId137" o:title=""/>
            <o:lock v:ext="edit" aspectratio="t"/>
            <w10:wrap type="none"/>
            <w10:anchorlock/>
          </v:shape>
          <o:OLEObject Type="Embed" ProgID="Equation.DSMT4" ShapeID="_x0000_i1087" DrawAspect="Content" ObjectID="_1468075787" r:id="rId136">
            <o:LockedField>false</o:LockedField>
          </o:OLEObject>
        </w:object>
      </w:r>
      <w:r>
        <w:rPr>
          <w:color w:val="000000"/>
        </w:rPr>
        <w:t>. The sampling is conducted according to the following equation:</w:t>
      </w:r>
    </w:p>
    <w:p>
      <w:pPr>
        <w:pStyle w:val="74"/>
        <w:adjustRightInd w:val="0"/>
        <w:snapToGrid w:val="0"/>
        <w:spacing w:line="360" w:lineRule="auto"/>
        <w:jc w:val="both"/>
        <w:rPr>
          <w:color w:val="000000"/>
          <w:lang w:val="en-US"/>
        </w:rPr>
      </w:pPr>
      <w:r>
        <w:rPr>
          <w:color w:val="000000"/>
          <w:lang w:val="en-US"/>
        </w:rPr>
        <w:tab/>
      </w:r>
      <w:r>
        <w:rPr>
          <w:position w:val="-12"/>
        </w:rPr>
        <w:object>
          <v:shape id="_x0000_i1088" o:spt="75" type="#_x0000_t75" style="height:20.5pt;width:195.5pt;" o:ole="t" filled="f" o:preferrelative="t" stroked="f" coordsize="21600,21600">
            <v:path/>
            <v:fill on="f" focussize="0,0"/>
            <v:stroke on="f" joinstyle="miter"/>
            <v:imagedata r:id="rId139" o:title=""/>
            <o:lock v:ext="edit" aspectratio="t"/>
            <w10:wrap type="none"/>
            <w10:anchorlock/>
          </v:shape>
          <o:OLEObject Type="Embed" ProgID="Equation.DSMT4" ShapeID="_x0000_i1088" DrawAspect="Content" ObjectID="_1468075788" r:id="rId138">
            <o:LockedField>false</o:LockedField>
          </o:OLEObject>
        </w:object>
      </w:r>
      <w:r>
        <w:rPr>
          <w:color w:val="000000"/>
          <w:lang w:val="en-US"/>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15</w:instrText>
      </w:r>
      <w:r>
        <w:rPr>
          <w:color w:val="000000"/>
        </w:rPr>
        <w:fldChar w:fldCharType="end"/>
      </w:r>
      <w:r>
        <w:rPr>
          <w:color w:val="000000"/>
        </w:rPr>
        <w:instrText xml:space="preserve">)</w:instrText>
      </w:r>
      <w:r>
        <w:rPr>
          <w:color w:val="000000"/>
        </w:rPr>
        <w:fldChar w:fldCharType="end"/>
      </w:r>
    </w:p>
    <w:p>
      <w:pPr>
        <w:adjustRightInd w:val="0"/>
        <w:snapToGrid w:val="0"/>
        <w:spacing w:line="360" w:lineRule="auto"/>
        <w:rPr>
          <w:color w:val="000000"/>
        </w:rPr>
      </w:pPr>
      <w:r>
        <w:rPr>
          <w:color w:val="000000"/>
        </w:rPr>
        <w:t xml:space="preserve">Here, </w:t>
      </w:r>
      <w:r>
        <w:rPr>
          <w:position w:val="-12"/>
        </w:rPr>
        <w:object>
          <v:shape id="_x0000_i1089" o:spt="75" type="#_x0000_t75" style="height:20.5pt;width:56.5pt;" o:ole="t" filled="f" o:preferrelative="t" stroked="f" coordsize="21600,21600">
            <v:path/>
            <v:fill on="f" focussize="0,0"/>
            <v:stroke on="f" joinstyle="miter"/>
            <v:imagedata r:id="rId141" o:title=""/>
            <o:lock v:ext="edit" aspectratio="t"/>
            <w10:wrap type="none"/>
            <w10:anchorlock/>
          </v:shape>
          <o:OLEObject Type="Embed" ProgID="Equation.DSMT4" ShapeID="_x0000_i1089" DrawAspect="Content" ObjectID="_1468075789" r:id="rId140">
            <o:LockedField>false</o:LockedField>
          </o:OLEObject>
        </w:object>
      </w:r>
      <w:r>
        <w:rPr>
          <w:color w:val="000000"/>
        </w:rPr>
        <w:t xml:space="preserve"> represents a uniformly distributed random number, while </w:t>
      </w:r>
      <w:r>
        <w:rPr>
          <w:rFonts w:hint="eastAsia"/>
          <w:position w:val="-12"/>
        </w:rPr>
        <w:object>
          <v:shape id="_x0000_i1090" o:spt="75" type="#_x0000_t75" style="height:18pt;width:75pt;" o:ole="t" filled="f" o:preferrelative="t" stroked="f" coordsize="21600,21600">
            <v:path/>
            <v:fill on="f" focussize="0,0"/>
            <v:stroke on="f" joinstyle="miter"/>
            <v:imagedata r:id="rId143" o:title=""/>
            <o:lock v:ext="edit" aspectratio="t"/>
            <w10:wrap type="none"/>
            <w10:anchorlock/>
          </v:shape>
          <o:OLEObject Type="Embed" ProgID="Equation.DSMT4" ShapeID="_x0000_i1090" DrawAspect="Content" ObjectID="_1468075790" r:id="rId142">
            <o:LockedField>false</o:LockedField>
          </o:OLEObject>
        </w:object>
      </w:r>
      <w:r>
        <w:rPr>
          <w:color w:val="000000"/>
        </w:rPr>
        <w:t xml:space="preserve"> and other terms denote the range along each axis. Based on this method, a random sampling point is generated, and a ray is cast in an arbitrary direction (e.g., the positive x-axis). The number of intersections between the ray and the model surface is then counted. If the number of intersections is odd, the point is classified as being inside the model; otherwise, it is considered to be outside. This condition can be mathematically expressed as:</w:t>
      </w:r>
    </w:p>
    <w:p>
      <w:pPr>
        <w:pStyle w:val="74"/>
        <w:adjustRightInd w:val="0"/>
        <w:snapToGrid w:val="0"/>
        <w:spacing w:line="360" w:lineRule="auto"/>
        <w:jc w:val="both"/>
        <w:rPr>
          <w:color w:val="000000"/>
          <w:lang w:val="en-US"/>
        </w:rPr>
      </w:pPr>
      <w:r>
        <w:rPr>
          <w:color w:val="000000"/>
          <w:lang w:val="en-US"/>
        </w:rPr>
        <w:tab/>
      </w:r>
      <w:r>
        <w:rPr>
          <w:position w:val="-36"/>
        </w:rPr>
        <w:object>
          <v:shape id="_x0000_i1091" o:spt="75" type="#_x0000_t75" style="height:40.5pt;width:242.5pt;" o:ole="t" filled="f" o:preferrelative="t" stroked="f" coordsize="21600,21600">
            <v:path/>
            <v:fill on="f" focussize="0,0"/>
            <v:stroke on="f" joinstyle="miter"/>
            <v:imagedata r:id="rId145" o:title=""/>
            <o:lock v:ext="edit" aspectratio="t"/>
            <w10:wrap type="none"/>
            <w10:anchorlock/>
          </v:shape>
          <o:OLEObject Type="Embed" ProgID="Equation.DSMT4" ShapeID="_x0000_i1091" DrawAspect="Content" ObjectID="_1468075791" r:id="rId144">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16</w:instrText>
      </w:r>
      <w:r>
        <w:rPr>
          <w:color w:val="000000"/>
        </w:rPr>
        <w:fldChar w:fldCharType="end"/>
      </w:r>
      <w:r>
        <w:rPr>
          <w:color w:val="000000"/>
        </w:rPr>
        <w:instrText xml:space="preserve">)</w:instrText>
      </w:r>
      <w:r>
        <w:rPr>
          <w:color w:val="000000"/>
        </w:rPr>
        <w:fldChar w:fldCharType="end"/>
      </w:r>
    </w:p>
    <w:p>
      <w:pPr>
        <w:adjustRightInd w:val="0"/>
        <w:snapToGrid w:val="0"/>
        <w:spacing w:line="360" w:lineRule="auto"/>
        <w:rPr>
          <w:color w:val="000000"/>
        </w:rPr>
      </w:pPr>
      <w:r>
        <w:t>W</w:t>
      </w:r>
      <w:r>
        <w:rPr>
          <w:rFonts w:hint="eastAsia"/>
        </w:rPr>
        <w:t xml:space="preserve">here </w:t>
      </w:r>
      <w:r>
        <w:rPr>
          <w:position w:val="-12"/>
        </w:rPr>
        <w:object>
          <v:shape id="_x0000_i1092" o:spt="75" type="#_x0000_t75" style="height:20.5pt;width:92.5pt;" o:ole="t" filled="f" o:preferrelative="t" stroked="f" coordsize="21600,21600">
            <v:path/>
            <v:fill on="f" focussize="0,0"/>
            <v:stroke on="f" joinstyle="miter"/>
            <v:imagedata r:id="rId147" o:title=""/>
            <o:lock v:ext="edit" aspectratio="t"/>
            <w10:wrap type="none"/>
            <w10:anchorlock/>
          </v:shape>
          <o:OLEObject Type="Embed" ProgID="Equation.DSMT4" ShapeID="_x0000_i1092" DrawAspect="Content" ObjectID="_1468075792" r:id="rId146">
            <o:LockedField>false</o:LockedField>
          </o:OLEObject>
        </w:object>
      </w:r>
      <w:r>
        <w:rPr>
          <w:color w:val="000000"/>
        </w:rPr>
        <w:t xml:space="preserve"> denotes the intersection test between the ray and the model boundary.</w:t>
      </w:r>
    </w:p>
    <w:p>
      <w:pPr>
        <w:adjustRightInd w:val="0"/>
        <w:snapToGrid w:val="0"/>
        <w:spacing w:line="360" w:lineRule="auto"/>
        <w:ind w:firstLine="480" w:firstLineChars="200"/>
        <w:rPr>
          <w:color w:val="000000"/>
        </w:rPr>
      </w:pPr>
      <w:r>
        <w:rPr>
          <w:color w:val="000000"/>
        </w:rPr>
        <w:t>The resulting set of points obtained through the above method serves as the candidate positions for obstacle generation. However, when placing obstacles in complex building models, neglecting the minimum distance between obstacles may lead to infeasible layouts. To ensure spatial validity, collision detection and minimum distance constraints are applied to enforce reasonable obstacle placement and prevent overlaps. For each candidate point, the Euclidean distance to existing obstacles is checked against a threshold</w:t>
      </w:r>
      <w:r>
        <w:rPr>
          <w:rFonts w:hint="eastAsia"/>
          <w:color w:val="000000"/>
        </w:rPr>
        <w:t xml:space="preserve"> </w:t>
      </w:r>
      <w:r>
        <w:rPr>
          <w:position w:val="-14"/>
        </w:rPr>
        <w:object>
          <v:shape id="_x0000_i1093" o:spt="75" type="#_x0000_t75" style="height:20.5pt;width:67pt;" o:ole="t" filled="f" o:preferrelative="t" stroked="f" coordsize="21600,21600">
            <v:path/>
            <v:fill on="f" focussize="0,0"/>
            <v:stroke on="f" joinstyle="miter"/>
            <v:imagedata r:id="rId149" o:title=""/>
            <o:lock v:ext="edit" aspectratio="t"/>
            <w10:wrap type="none"/>
            <w10:anchorlock/>
          </v:shape>
          <o:OLEObject Type="Embed" ProgID="Equation.DSMT4" ShapeID="_x0000_i1093" DrawAspect="Content" ObjectID="_1468075793" r:id="rId148">
            <o:LockedField>false</o:LockedField>
          </o:OLEObject>
        </w:object>
      </w:r>
      <w:r>
        <w:rPr>
          <w:color w:val="000000"/>
        </w:rPr>
        <w:t xml:space="preserve"> to determine its validity.</w:t>
      </w:r>
      <w:r>
        <w:rPr>
          <w:rFonts w:hint="eastAsia"/>
          <w:color w:val="000000"/>
        </w:rPr>
        <w:t xml:space="preserve"> </w:t>
      </w:r>
      <w:r>
        <w:rPr>
          <w:color w:val="000000"/>
        </w:rPr>
        <w:t>Using this random obstacle generation approach, many room models containing obstacles can be efficiently created. By incorporating diverse obstacle topologies and varying initial conditions and parameters, this study generates a rich and diverse dataset of indoor airflow scen</w:t>
      </w:r>
      <w:r>
        <w:rPr>
          <w:rFonts w:hint="eastAsia"/>
          <w:color w:val="000000"/>
        </w:rPr>
        <w:t>e</w:t>
      </w:r>
      <w:r>
        <w:rPr>
          <w:color w:val="000000"/>
        </w:rPr>
        <w:t>s.</w:t>
      </w:r>
    </w:p>
    <w:p>
      <w:pPr>
        <w:pStyle w:val="4"/>
        <w:spacing w:before="0" w:beforeLines="0" w:after="0" w:afterLines="0" w:line="360" w:lineRule="auto"/>
        <w:rPr>
          <w:rFonts w:eastAsia="宋体"/>
          <w:b/>
          <w:sz w:val="24"/>
          <w:lang w:val="en-US"/>
        </w:rPr>
      </w:pPr>
      <w:bookmarkStart w:id="21" w:name="_Toc196209170"/>
      <w:r>
        <w:rPr>
          <w:rFonts w:hint="eastAsia" w:eastAsia="宋体"/>
          <w:b/>
          <w:sz w:val="24"/>
          <w:lang w:val="en-US"/>
        </w:rPr>
        <w:t xml:space="preserve">2.2.2 </w:t>
      </w:r>
      <w:bookmarkEnd w:id="21"/>
      <w:r>
        <w:rPr>
          <w:rFonts w:eastAsia="宋体"/>
          <w:b/>
          <w:sz w:val="24"/>
          <w:lang w:val="en-US"/>
        </w:rPr>
        <w:t>Data Preprocessing</w:t>
      </w:r>
    </w:p>
    <w:p>
      <w:pPr>
        <w:adjustRightInd w:val="0"/>
        <w:snapToGrid w:val="0"/>
        <w:spacing w:line="360" w:lineRule="auto"/>
        <w:ind w:firstLine="480" w:firstLineChars="200"/>
        <w:rPr>
          <w:color w:val="000000"/>
        </w:rPr>
      </w:pPr>
      <w:r>
        <w:rPr>
          <w:color w:val="000000"/>
        </w:rPr>
        <w:t>The data preprocessing stage plays a crucial role in enhancing the effectiveness and stability of model training. Raw simulation data often contain noise, missing values, and other inconsistencies that can disrupt the training process and reduce prediction accuracy. Preprocessing helps improve data quality by mitigating these issues, ensuring that features contribute more uniformly to the learning process. Additionally, the processed data are transformed into a format that aligns with the input requirements of the neural network, thereby facilitating efficient and reliable model training.</w:t>
      </w:r>
    </w:p>
    <w:p>
      <w:pPr>
        <w:adjustRightInd w:val="0"/>
        <w:snapToGrid w:val="0"/>
        <w:spacing w:line="360" w:lineRule="auto"/>
        <w:ind w:firstLine="480" w:firstLineChars="200"/>
        <w:rPr>
          <w:color w:val="000000"/>
        </w:rPr>
      </w:pPr>
      <w:r>
        <w:rPr>
          <w:color w:val="000000"/>
        </w:rPr>
        <w:t>For the velocity distribution data in the airflow field sample set, Z-score normalization is applied to normalize the airflow field data.</w:t>
      </w:r>
      <w:r>
        <w:t xml:space="preserve"> </w:t>
      </w:r>
      <w:r>
        <w:rPr>
          <w:color w:val="000000"/>
        </w:rPr>
        <w:t>The normalization is performed using the following formula:</w:t>
      </w:r>
    </w:p>
    <w:p>
      <w:pPr>
        <w:pStyle w:val="74"/>
        <w:adjustRightInd w:val="0"/>
        <w:snapToGrid w:val="0"/>
        <w:spacing w:line="360" w:lineRule="auto"/>
        <w:jc w:val="both"/>
        <w:rPr>
          <w:color w:val="000000"/>
          <w:lang w:val="en-US"/>
        </w:rPr>
      </w:pPr>
      <w:r>
        <w:rPr>
          <w:color w:val="000000"/>
          <w:lang w:val="en-US"/>
        </w:rPr>
        <w:tab/>
      </w:r>
      <w:r>
        <w:rPr>
          <w:position w:val="-14"/>
        </w:rPr>
        <w:object>
          <v:shape id="_x0000_i1094" o:spt="75" type="#_x0000_t75" style="height:20.5pt;width:113pt;" o:ole="t" filled="f" o:preferrelative="t" stroked="f" coordsize="21600,21600">
            <v:path/>
            <v:fill on="f" focussize="0,0"/>
            <v:stroke on="f" joinstyle="miter"/>
            <v:imagedata r:id="rId151" o:title=""/>
            <o:lock v:ext="edit" aspectratio="t"/>
            <w10:wrap type="none"/>
            <w10:anchorlock/>
          </v:shape>
          <o:OLEObject Type="Embed" ProgID="Equation.DSMT4" ShapeID="_x0000_i1094" DrawAspect="Content" ObjectID="_1468075794" r:id="rId150">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17</w:instrText>
      </w:r>
      <w:r>
        <w:rPr>
          <w:color w:val="000000"/>
        </w:rPr>
        <w:fldChar w:fldCharType="end"/>
      </w:r>
      <w:r>
        <w:rPr>
          <w:color w:val="000000"/>
        </w:rPr>
        <w:instrText xml:space="preserve">)</w:instrText>
      </w:r>
      <w:r>
        <w:rPr>
          <w:color w:val="000000"/>
        </w:rPr>
        <w:fldChar w:fldCharType="end"/>
      </w:r>
    </w:p>
    <w:p>
      <w:pPr>
        <w:adjustRightInd w:val="0"/>
        <w:snapToGrid w:val="0"/>
        <w:spacing w:line="360" w:lineRule="auto"/>
        <w:rPr>
          <w:color w:val="000000"/>
        </w:rPr>
      </w:pPr>
      <w:r>
        <w:rPr>
          <w:color w:val="000000"/>
        </w:rPr>
        <w:t>W</w:t>
      </w:r>
      <w:r>
        <w:rPr>
          <w:rFonts w:hint="eastAsia"/>
          <w:color w:val="000000"/>
        </w:rPr>
        <w:t xml:space="preserve">here </w:t>
      </w:r>
      <w:r>
        <w:rPr>
          <w:position w:val="-10"/>
        </w:rPr>
        <w:object>
          <v:shape id="_x0000_i1095" o:spt="75" type="#_x0000_t75" style="height:15.5pt;width:5pt;" o:ole="t" filled="f" o:preferrelative="t" stroked="f" coordsize="21600,21600">
            <v:path/>
            <v:fill on="f" focussize="0,0"/>
            <v:stroke on="f" joinstyle="miter"/>
            <v:imagedata r:id="rId153" o:title=""/>
            <o:lock v:ext="edit" aspectratio="t"/>
            <w10:wrap type="none"/>
            <w10:anchorlock/>
          </v:shape>
          <o:OLEObject Type="Embed" ProgID="Equation.DSMT4" ShapeID="_x0000_i1095" DrawAspect="Content" ObjectID="_1468075795" r:id="rId152">
            <o:LockedField>false</o:LockedField>
          </o:OLEObject>
        </w:object>
      </w:r>
      <w:r>
        <w:rPr>
          <w:color w:val="000000"/>
        </w:rPr>
        <w:t xml:space="preserve"> denotes the input data, </w:t>
      </w:r>
      <w:r>
        <w:rPr>
          <w:position w:val="-12"/>
        </w:rPr>
        <w:object>
          <v:shape id="_x0000_i1096" o:spt="75" type="#_x0000_t75" style="height:20.5pt;width:31pt;" o:ole="t" filled="f" o:preferrelative="t" stroked="f" coordsize="21600,21600">
            <v:path/>
            <v:fill on="f" focussize="0,0"/>
            <v:stroke on="f" joinstyle="miter"/>
            <v:imagedata r:id="rId155" o:title=""/>
            <o:lock v:ext="edit" aspectratio="t"/>
            <w10:wrap type="none"/>
            <w10:anchorlock/>
          </v:shape>
          <o:OLEObject Type="Embed" ProgID="Equation.DSMT4" ShapeID="_x0000_i1096" DrawAspect="Content" ObjectID="_1468075796" r:id="rId154">
            <o:LockedField>false</o:LockedField>
          </o:OLEObject>
        </w:object>
      </w:r>
      <w:r>
        <w:rPr>
          <w:color w:val="000000"/>
        </w:rPr>
        <w:t xml:space="preserve"> represents the mean of the dataset, </w:t>
      </w:r>
      <w:r>
        <w:rPr>
          <w:position w:val="-12"/>
        </w:rPr>
        <w:object>
          <v:shape id="_x0000_i1097" o:spt="75" type="#_x0000_t75" style="height:20.5pt;width:20.5pt;" o:ole="t" filled="f" o:preferrelative="t" stroked="f" coordsize="21600,21600">
            <v:path/>
            <v:fill on="f" focussize="0,0"/>
            <v:stroke on="f" joinstyle="miter"/>
            <v:imagedata r:id="rId157" o:title=""/>
            <o:lock v:ext="edit" aspectratio="t"/>
            <w10:wrap type="none"/>
            <w10:anchorlock/>
          </v:shape>
          <o:OLEObject Type="Embed" ProgID="Equation.DSMT4" ShapeID="_x0000_i1097" DrawAspect="Content" ObjectID="_1468075797" r:id="rId156">
            <o:LockedField>false</o:LockedField>
          </o:OLEObject>
        </w:object>
      </w:r>
      <w:r>
        <w:rPr>
          <w:color w:val="000000"/>
        </w:rPr>
        <w:t xml:space="preserve"> is the standard deviation of the dataset, and </w:t>
      </w:r>
      <w:r>
        <w:rPr>
          <w:position w:val="-12"/>
        </w:rPr>
        <w:object>
          <v:shape id="_x0000_i1098" o:spt="75" type="#_x0000_t75" style="height:20.5pt;width:31pt;" o:ole="t" filled="f" o:preferrelative="t" stroked="f" coordsize="21600,21600">
            <v:path/>
            <v:fill on="f" focussize="0,0"/>
            <v:stroke on="f" joinstyle="miter"/>
            <v:imagedata r:id="rId159" o:title=""/>
            <o:lock v:ext="edit" aspectratio="t"/>
            <w10:wrap type="none"/>
            <w10:anchorlock/>
          </v:shape>
          <o:OLEObject Type="Embed" ProgID="Equation.DSMT4" ShapeID="_x0000_i1098" DrawAspect="Content" ObjectID="_1468075798" r:id="rId158">
            <o:LockedField>false</o:LockedField>
          </o:OLEObject>
        </w:object>
      </w:r>
      <w:r>
        <w:rPr>
          <w:color w:val="000000"/>
        </w:rPr>
        <w:t xml:space="preserve"> is the normalized data.</w:t>
      </w:r>
    </w:p>
    <w:p>
      <w:pPr>
        <w:adjustRightInd w:val="0"/>
        <w:snapToGrid w:val="0"/>
        <w:spacing w:line="360" w:lineRule="auto"/>
        <w:ind w:firstLine="480" w:firstLineChars="200"/>
        <w:rPr>
          <w:color w:val="000000"/>
        </w:rPr>
      </w:pPr>
      <w:r>
        <w:rPr>
          <w:color w:val="000000"/>
        </w:rPr>
        <w:t>The core idea of this method is to transform the original data distribution into a standard normal distribution with a mean of 0 and a standard deviation of 1. This transformation maps data with different units and distribution characteristics into a unified numerical space, thereby eliminating scale discrepancies among features. The standardized data distribution better aligns with the assumptions of the graph neural network model used in this study. By ensuring consistent feature scales, it prevents features with larger magnitudes from dominating the training process. This normalization also facilitates more effective activation function behavior, ultimately enhancing the model’s generalization capability.</w:t>
      </w:r>
    </w:p>
    <w:p>
      <w:pPr>
        <w:pStyle w:val="3"/>
        <w:spacing w:before="0" w:beforeLines="0" w:after="0" w:afterLines="0" w:line="360" w:lineRule="auto"/>
        <w:rPr>
          <w:rFonts w:eastAsia="Times New Roman"/>
          <w:b/>
          <w:sz w:val="24"/>
          <w:szCs w:val="28"/>
        </w:rPr>
      </w:pPr>
      <w:r>
        <w:rPr>
          <w:rFonts w:hint="eastAsia" w:eastAsia="Times New Roman"/>
          <w:b/>
          <w:sz w:val="24"/>
          <w:szCs w:val="28"/>
        </w:rPr>
        <w:t xml:space="preserve">2.3 </w:t>
      </w:r>
      <w:r>
        <w:rPr>
          <w:rFonts w:eastAsia="Times New Roman"/>
          <w:b/>
          <w:sz w:val="24"/>
          <w:szCs w:val="28"/>
        </w:rPr>
        <w:t>Experimental Design</w:t>
      </w:r>
    </w:p>
    <w:p>
      <w:pPr>
        <w:pStyle w:val="4"/>
        <w:spacing w:before="0" w:beforeLines="0" w:after="0" w:afterLines="0" w:line="360" w:lineRule="auto"/>
        <w:rPr>
          <w:rFonts w:eastAsia="宋体"/>
          <w:b/>
          <w:sz w:val="24"/>
          <w:lang w:val="en-US"/>
        </w:rPr>
      </w:pPr>
      <w:r>
        <w:rPr>
          <w:rFonts w:hint="eastAsia" w:eastAsia="宋体"/>
          <w:b/>
          <w:sz w:val="24"/>
          <w:lang w:val="en-US"/>
        </w:rPr>
        <w:t xml:space="preserve">2.3.1 </w:t>
      </w:r>
      <w:r>
        <w:rPr>
          <w:rFonts w:eastAsia="宋体"/>
          <w:b/>
          <w:sz w:val="24"/>
          <w:lang w:val="en-US"/>
        </w:rPr>
        <w:t>Experimental Setup and Training Method</w:t>
      </w:r>
    </w:p>
    <w:p>
      <w:pPr>
        <w:adjustRightInd w:val="0"/>
        <w:snapToGrid w:val="0"/>
        <w:spacing w:line="360" w:lineRule="auto"/>
        <w:ind w:firstLine="480" w:firstLineChars="200"/>
        <w:rPr>
          <w:color w:val="000000"/>
        </w:rPr>
      </w:pPr>
      <w:r>
        <w:rPr>
          <w:color w:val="000000"/>
        </w:rPr>
        <w:t>To enhance the stability of the model’s predictions, noise was added to the input data during training. During the training process, 80% of the dataset was randomly selected as the training set, while the remaining 20% was used as the test set, ensuring that no test samples appeared in the training set.</w:t>
      </w:r>
      <w:r>
        <w:rPr>
          <w:rFonts w:hint="eastAsia"/>
          <w:color w:val="000000"/>
        </w:rPr>
        <w:t xml:space="preserve"> </w:t>
      </w:r>
      <w:r>
        <w:rPr>
          <w:color w:val="000000"/>
        </w:rPr>
        <w:t xml:space="preserve">The model parameters were optimized using the Adam optimizer [38], with an initial learning rate of </w:t>
      </w:r>
      <w:r>
        <w:rPr>
          <w:rFonts w:hint="eastAsia"/>
          <w:color w:val="000000"/>
        </w:rPr>
        <w:t>1e-4</w:t>
      </w:r>
      <w:r>
        <w:rPr>
          <w:color w:val="000000"/>
        </w:rPr>
        <w:t xml:space="preserve"> that exponentially decayed to </w:t>
      </w:r>
      <w:r>
        <w:rPr>
          <w:rFonts w:hint="eastAsia"/>
          <w:color w:val="000000"/>
        </w:rPr>
        <w:t>1e-6</w:t>
      </w:r>
      <w:r>
        <w:rPr>
          <w:color w:val="000000"/>
        </w:rPr>
        <w:t xml:space="preserve">. The loss function used during training was the L2 loss, which is computed as the mean squared difference between the predicted values </w:t>
      </w:r>
      <w:r>
        <w:rPr>
          <w:position w:val="-12"/>
        </w:rPr>
        <w:object>
          <v:shape id="_x0000_i1099" o:spt="75" type="#_x0000_t75" style="height:20.5pt;width:15.5pt;" o:ole="t" filled="f" o:preferrelative="t" stroked="f" coordsize="21600,21600">
            <v:path/>
            <v:fill on="f" focussize="0,0"/>
            <v:stroke on="f" joinstyle="miter"/>
            <v:imagedata r:id="rId161" o:title=""/>
            <o:lock v:ext="edit" aspectratio="t"/>
            <w10:wrap type="none"/>
            <w10:anchorlock/>
          </v:shape>
          <o:OLEObject Type="Embed" ProgID="Equation.DSMT4" ShapeID="_x0000_i1099" DrawAspect="Content" ObjectID="_1468075799" r:id="rId160">
            <o:LockedField>false</o:LockedField>
          </o:OLEObject>
        </w:object>
      </w:r>
      <w:r>
        <w:rPr>
          <w:color w:val="000000"/>
        </w:rPr>
        <w:t xml:space="preserve"> and the ground truth values </w:t>
      </w:r>
      <w:r>
        <w:rPr>
          <w:position w:val="-12"/>
        </w:rPr>
        <w:object>
          <v:shape id="_x0000_i1100" o:spt="75" type="#_x0000_t75" style="height:20.5pt;width:15.5pt;" o:ole="t" filled="f" o:preferrelative="t" stroked="f" coordsize="21600,21600">
            <v:path/>
            <v:fill on="f" focussize="0,0"/>
            <v:stroke on="f" joinstyle="miter"/>
            <v:imagedata r:id="rId163" o:title=""/>
            <o:lock v:ext="edit" aspectratio="t"/>
            <w10:wrap type="none"/>
            <w10:anchorlock/>
          </v:shape>
          <o:OLEObject Type="Embed" ProgID="Equation.DSMT4" ShapeID="_x0000_i1100" DrawAspect="Content" ObjectID="_1468075800" r:id="rId162">
            <o:LockedField>false</o:LockedField>
          </o:OLEObject>
        </w:object>
      </w:r>
      <w:r>
        <w:rPr>
          <w:color w:val="000000"/>
        </w:rPr>
        <w:t>, and is defined as follows:</w:t>
      </w:r>
    </w:p>
    <w:p>
      <w:pPr>
        <w:pStyle w:val="74"/>
        <w:adjustRightInd w:val="0"/>
        <w:snapToGrid w:val="0"/>
        <w:spacing w:line="360" w:lineRule="auto"/>
        <w:jc w:val="both"/>
        <w:rPr>
          <w:color w:val="000000"/>
        </w:rPr>
      </w:pPr>
      <w:r>
        <w:rPr>
          <w:color w:val="000000"/>
          <w:lang w:val="en-US"/>
        </w:rPr>
        <w:tab/>
      </w:r>
      <w:r>
        <w:rPr>
          <w:position w:val="-28"/>
        </w:rPr>
        <w:object>
          <v:shape id="_x0000_i1101" o:spt="75" type="#_x0000_t75" style="height:36pt;width:108pt;" o:ole="t" filled="f" o:preferrelative="t" stroked="f" coordsize="21600,21600">
            <v:path/>
            <v:fill on="f" focussize="0,0"/>
            <v:stroke on="f" joinstyle="miter"/>
            <v:imagedata r:id="rId165" o:title=""/>
            <o:lock v:ext="edit" aspectratio="t"/>
            <w10:wrap type="none"/>
            <w10:anchorlock/>
          </v:shape>
          <o:OLEObject Type="Embed" ProgID="Equation.DSMT4" ShapeID="_x0000_i1101" DrawAspect="Content" ObjectID="_1468075801" r:id="rId164">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18</w:instrText>
      </w:r>
      <w:r>
        <w:rPr>
          <w:color w:val="000000"/>
        </w:rPr>
        <w:fldChar w:fldCharType="end"/>
      </w:r>
      <w:r>
        <w:rPr>
          <w:color w:val="000000"/>
        </w:rPr>
        <w:instrText xml:space="preserve">)</w:instrText>
      </w:r>
      <w:r>
        <w:rPr>
          <w:color w:val="000000"/>
        </w:rPr>
        <w:fldChar w:fldCharType="end"/>
      </w:r>
    </w:p>
    <w:p>
      <w:pPr>
        <w:pStyle w:val="4"/>
        <w:spacing w:before="0" w:beforeLines="0" w:after="0" w:afterLines="0" w:line="360" w:lineRule="auto"/>
        <w:rPr>
          <w:rFonts w:eastAsia="宋体"/>
          <w:b/>
          <w:sz w:val="24"/>
          <w:lang w:val="en-US"/>
        </w:rPr>
      </w:pPr>
      <w:r>
        <w:rPr>
          <w:rFonts w:hint="eastAsia" w:eastAsia="宋体"/>
          <w:b/>
          <w:sz w:val="24"/>
          <w:lang w:val="en-US"/>
        </w:rPr>
        <w:t xml:space="preserve">2.3.2 </w:t>
      </w:r>
      <w:r>
        <w:rPr>
          <w:rFonts w:eastAsia="宋体"/>
          <w:b/>
          <w:sz w:val="24"/>
          <w:lang w:val="en-US"/>
        </w:rPr>
        <w:t>Model Parameters and Evaluation Metrics</w:t>
      </w:r>
    </w:p>
    <w:p>
      <w:pPr>
        <w:adjustRightInd w:val="0"/>
        <w:snapToGrid w:val="0"/>
        <w:spacing w:line="360" w:lineRule="auto"/>
        <w:ind w:firstLine="480" w:firstLineChars="200"/>
        <w:rPr>
          <w:color w:val="000000"/>
        </w:rPr>
      </w:pPr>
      <w:r>
        <w:rPr>
          <w:color w:val="000000"/>
        </w:rPr>
        <w:t>In terms of model configuration, the proposed network comprises four attention-based message passing layers along with encoder and decoder modules. The encoder and decoder each adopt a multilayer perceptron (MLP) architecture with three fully connected layers, using ReLU as the activation function between layers and LayerNorm applied at the output for normalization.</w:t>
      </w:r>
      <w:r>
        <w:rPr>
          <w:rFonts w:hint="eastAsia"/>
          <w:color w:val="000000"/>
        </w:rPr>
        <w:t xml:space="preserve"> </w:t>
      </w:r>
      <w:r>
        <w:rPr>
          <w:color w:val="000000"/>
        </w:rPr>
        <w:t>Within the attention-based message passing layers, both the node and edge aggregation and update functions in the GN modules are implemented using MLPs composed of two hidden layers with 128 dimensions, each followed by a ReLU activation function. The self-attention mechanism employs a multi-head attention module with two heads, a dropout rate of 0.1, and ReLU activation.</w:t>
      </w:r>
      <w:r>
        <w:rPr>
          <w:rFonts w:hint="eastAsia"/>
          <w:color w:val="000000"/>
        </w:rPr>
        <w:t xml:space="preserve"> </w:t>
      </w:r>
      <w:r>
        <w:rPr>
          <w:color w:val="000000"/>
        </w:rPr>
        <w:t>All wind field data are normalized to have zero mean and unit variance to ensure consistency in feature distribution across input samples.</w:t>
      </w:r>
      <w:r>
        <w:rPr>
          <w:rFonts w:hint="eastAsia"/>
          <w:color w:val="000000"/>
        </w:rPr>
        <w:t xml:space="preserve"> </w:t>
      </w:r>
      <w:r>
        <w:rPr>
          <w:color w:val="000000"/>
        </w:rPr>
        <w:t xml:space="preserve">To evaluate the prediction performance of the proposed model and enable fair comparison with CFD-based methods, we adopt Normalized Mean Square Error (NMSE) and </w:t>
      </w:r>
      <w:r>
        <w:rPr>
          <w:position w:val="-4"/>
        </w:rPr>
        <w:object>
          <v:shape id="_x0000_i1102" o:spt="75" type="#_x0000_t75" style="height:15.5pt;width:15.5pt;" o:ole="t" filled="f" o:preferrelative="t" stroked="f" coordsize="21600,21600">
            <v:path/>
            <v:fill on="f" focussize="0,0"/>
            <v:stroke on="f" joinstyle="miter"/>
            <v:imagedata r:id="rId167" o:title=""/>
            <o:lock v:ext="edit" aspectratio="t"/>
            <w10:wrap type="none"/>
            <w10:anchorlock/>
          </v:shape>
          <o:OLEObject Type="Embed" ProgID="Equation.DSMT4" ShapeID="_x0000_i1102" DrawAspect="Content" ObjectID="_1468075802" r:id="rId166">
            <o:LockedField>false</o:LockedField>
          </o:OLEObject>
        </w:object>
      </w:r>
      <w:r>
        <w:rPr>
          <w:color w:val="000000"/>
        </w:rPr>
        <w:t xml:space="preserve"> as the evaluation metrics. The corresponding formulations are provided as follows:</w:t>
      </w:r>
    </w:p>
    <w:p>
      <w:pPr>
        <w:pStyle w:val="74"/>
        <w:adjustRightInd w:val="0"/>
        <w:snapToGrid w:val="0"/>
        <w:spacing w:line="360" w:lineRule="auto"/>
        <w:jc w:val="both"/>
        <w:rPr>
          <w:color w:val="000000"/>
        </w:rPr>
      </w:pPr>
      <w:r>
        <w:rPr>
          <w:color w:val="000000"/>
          <w:lang w:val="en-US"/>
        </w:rPr>
        <w:tab/>
      </w:r>
      <w:r>
        <w:rPr>
          <w:rFonts w:hint="eastAsia"/>
          <w:position w:val="-32"/>
        </w:rPr>
        <w:object>
          <v:shape id="_x0000_i1103" o:spt="75" type="#_x0000_t75" style="height:44pt;width:103pt;" o:ole="t" filled="f" o:preferrelative="t" stroked="f" coordsize="21600,21600">
            <v:path/>
            <v:fill on="f" focussize="0,0"/>
            <v:stroke on="f" joinstyle="miter"/>
            <v:imagedata r:id="rId169" o:title=""/>
            <o:lock v:ext="edit" aspectratio="t"/>
            <w10:wrap type="none"/>
            <w10:anchorlock/>
          </v:shape>
          <o:OLEObject Type="Embed" ProgID="Equation.DSMT4" ShapeID="_x0000_i1103" DrawAspect="Content" ObjectID="_1468075803" r:id="rId168">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19</w:instrText>
      </w:r>
      <w:r>
        <w:rPr>
          <w:color w:val="000000"/>
        </w:rPr>
        <w:fldChar w:fldCharType="end"/>
      </w:r>
      <w:r>
        <w:rPr>
          <w:color w:val="000000"/>
        </w:rPr>
        <w:instrText xml:space="preserve">)</w:instrText>
      </w:r>
      <w:r>
        <w:rPr>
          <w:color w:val="000000"/>
        </w:rPr>
        <w:fldChar w:fldCharType="end"/>
      </w:r>
    </w:p>
    <w:p>
      <w:pPr>
        <w:pStyle w:val="74"/>
        <w:adjustRightInd w:val="0"/>
        <w:snapToGrid w:val="0"/>
        <w:spacing w:line="360" w:lineRule="auto"/>
        <w:jc w:val="both"/>
        <w:rPr>
          <w:color w:val="000000"/>
        </w:rPr>
      </w:pPr>
      <w:r>
        <w:rPr>
          <w:color w:val="000000"/>
        </w:rPr>
        <w:tab/>
      </w:r>
      <w:r>
        <w:rPr>
          <w:position w:val="-52"/>
        </w:rPr>
        <w:object>
          <v:shape id="_x0000_i1104" o:spt="75" type="#_x0000_t75" style="height:56.5pt;width:108.5pt;" o:ole="t" filled="f" o:preferrelative="t" stroked="f" coordsize="21600,21600">
            <v:path/>
            <v:fill on="f" focussize="0,0"/>
            <v:stroke on="f" joinstyle="miter"/>
            <v:imagedata r:id="rId171" o:title=""/>
            <o:lock v:ext="edit" aspectratio="t"/>
            <w10:wrap type="none"/>
            <w10:anchorlock/>
          </v:shape>
          <o:OLEObject Type="Embed" ProgID="Equation.DSMT4" ShapeID="_x0000_i1104" DrawAspect="Content" ObjectID="_1468075804" r:id="rId170">
            <o:LockedField>false</o:LockedField>
          </o:OLEObject>
        </w:object>
      </w:r>
      <w:r>
        <w:rPr>
          <w:color w:val="000000"/>
        </w:rPr>
        <w:tab/>
      </w:r>
      <w:r>
        <w:rPr>
          <w:color w:val="000000"/>
        </w:rPr>
        <w:fldChar w:fldCharType="begin"/>
      </w:r>
      <w:r>
        <w:rPr>
          <w:color w:val="000000"/>
        </w:rPr>
        <w:instrText xml:space="preserve"> MACROBUTTON MTPlaceRef \* MERGEFORMAT </w:instrText>
      </w:r>
      <w:r>
        <w:rPr>
          <w:color w:val="000000"/>
        </w:rPr>
        <w:fldChar w:fldCharType="begin"/>
      </w:r>
      <w:r>
        <w:rPr>
          <w:color w:val="000000"/>
        </w:rPr>
        <w:instrText xml:space="preserve"> SEQ MTEqn \h \* MERGEFORMAT </w:instrText>
      </w:r>
      <w:r>
        <w:rPr>
          <w:color w:val="000000"/>
        </w:rPr>
        <w:fldChar w:fldCharType="end"/>
      </w:r>
      <w:r>
        <w:rPr>
          <w:color w:val="000000"/>
        </w:rPr>
        <w:instrText xml:space="preserve">(</w:instrText>
      </w:r>
      <w:r>
        <w:rPr>
          <w:color w:val="000000"/>
        </w:rPr>
        <w:fldChar w:fldCharType="begin"/>
      </w:r>
      <w:r>
        <w:rPr>
          <w:color w:val="000000"/>
        </w:rPr>
        <w:instrText xml:space="preserve"> SEQ MTEqn \c \* Arabic \* MERGEFORMAT </w:instrText>
      </w:r>
      <w:r>
        <w:rPr>
          <w:color w:val="000000"/>
        </w:rPr>
        <w:fldChar w:fldCharType="separate"/>
      </w:r>
      <w:r>
        <w:rPr>
          <w:color w:val="000000"/>
        </w:rPr>
        <w:instrText xml:space="preserve">20</w:instrText>
      </w:r>
      <w:r>
        <w:rPr>
          <w:color w:val="000000"/>
        </w:rPr>
        <w:fldChar w:fldCharType="end"/>
      </w:r>
      <w:r>
        <w:rPr>
          <w:color w:val="000000"/>
        </w:rPr>
        <w:instrText xml:space="preserve">)</w:instrText>
      </w:r>
      <w:r>
        <w:rPr>
          <w:color w:val="000000"/>
        </w:rPr>
        <w:fldChar w:fldCharType="end"/>
      </w:r>
    </w:p>
    <w:p>
      <w:pPr>
        <w:pStyle w:val="61"/>
        <w:spacing w:line="360" w:lineRule="auto"/>
        <w:ind w:firstLine="0" w:firstLineChars="0"/>
        <w:rPr>
          <w:color w:val="000000"/>
          <w:lang w:val="en-US"/>
        </w:rPr>
      </w:pPr>
      <w:r>
        <w:rPr>
          <w:rFonts w:hint="eastAsia"/>
          <w:color w:val="000000"/>
          <w:lang w:val="en-US"/>
        </w:rPr>
        <w:t>I</w:t>
      </w:r>
      <w:r>
        <w:rPr>
          <w:color w:val="000000"/>
          <w:lang w:val="en-US"/>
        </w:rPr>
        <w:t xml:space="preserve">n </w:t>
      </w:r>
      <w:r>
        <w:rPr>
          <w:rFonts w:hint="eastAsia"/>
          <w:color w:val="000000"/>
          <w:lang w:val="en-US"/>
        </w:rPr>
        <w:t>e</w:t>
      </w:r>
      <w:r>
        <w:rPr>
          <w:color w:val="000000"/>
          <w:lang w:val="en-US"/>
        </w:rPr>
        <w:t>quations (19) and (20)</w:t>
      </w:r>
      <w:r>
        <w:rPr>
          <w:rFonts w:hint="eastAsia"/>
          <w:color w:val="000000"/>
          <w:lang w:val="en-US"/>
        </w:rPr>
        <w:t>,</w:t>
      </w:r>
      <w:r>
        <w:rPr>
          <w:color w:val="000000"/>
          <w:lang w:val="en-US"/>
        </w:rPr>
        <w:t xml:space="preserve"> </w:t>
      </w:r>
      <w:r>
        <w:rPr>
          <w:rFonts w:hint="eastAsia"/>
          <w:position w:val="-12"/>
        </w:rPr>
        <w:object>
          <v:shape id="_x0000_i1105" o:spt="75" type="#_x0000_t75" style="height:18.5pt;width:12pt;" o:ole="t" filled="f" o:preferrelative="t" stroked="f" coordsize="21600,21600">
            <v:path/>
            <v:fill on="f" focussize="0,0"/>
            <v:stroke on="f" joinstyle="miter"/>
            <v:imagedata r:id="rId173" o:title=""/>
            <o:lock v:ext="edit" aspectratio="t"/>
            <w10:wrap type="none"/>
            <w10:anchorlock/>
          </v:shape>
          <o:OLEObject Type="Embed" ProgID="Equation.DSMT4" ShapeID="_x0000_i1105" DrawAspect="Content" ObjectID="_1468075805" r:id="rId172">
            <o:LockedField>false</o:LockedField>
          </o:OLEObject>
        </w:object>
      </w:r>
      <w:r>
        <w:rPr>
          <w:color w:val="000000"/>
          <w:lang w:val="en-US"/>
        </w:rPr>
        <w:t xml:space="preserve">and </w:t>
      </w:r>
      <w:r>
        <w:rPr>
          <w:position w:val="-12"/>
        </w:rPr>
        <w:object>
          <v:shape id="_x0000_i1106" o:spt="75" type="#_x0000_t75" style="height:20.5pt;width:15.5pt;" o:ole="t" filled="f" o:preferrelative="t" stroked="f" coordsize="21600,21600">
            <v:path/>
            <v:fill on="f" focussize="0,0"/>
            <v:stroke on="f" joinstyle="miter"/>
            <v:imagedata r:id="rId175" o:title=""/>
            <o:lock v:ext="edit" aspectratio="t"/>
            <w10:wrap type="none"/>
            <w10:anchorlock/>
          </v:shape>
          <o:OLEObject Type="Embed" ProgID="Equation.DSMT4" ShapeID="_x0000_i1106" DrawAspect="Content" ObjectID="_1468075806" r:id="rId174">
            <o:LockedField>false</o:LockedField>
          </o:OLEObject>
        </w:object>
      </w:r>
      <w:r>
        <w:rPr>
          <w:color w:val="000000"/>
          <w:lang w:val="en-US"/>
        </w:rPr>
        <w:t xml:space="preserve"> represent the predicted and true values of node </w:t>
      </w:r>
      <w:r>
        <w:rPr>
          <w:position w:val="-6"/>
        </w:rPr>
        <w:object>
          <v:shape id="_x0000_i1107" o:spt="75" type="#_x0000_t75" style="height:15.5pt;width:5pt;" o:ole="t" filled="f" o:preferrelative="t" stroked="f" coordsize="21600,21600">
            <v:path/>
            <v:fill on="f" focussize="0,0"/>
            <v:stroke on="f" joinstyle="miter"/>
            <v:imagedata r:id="rId177" o:title=""/>
            <o:lock v:ext="edit" aspectratio="t"/>
            <w10:wrap type="none"/>
            <w10:anchorlock/>
          </v:shape>
          <o:OLEObject Type="Embed" ProgID="Equation.DSMT4" ShapeID="_x0000_i1107" DrawAspect="Content" ObjectID="_1468075807" r:id="rId176">
            <o:LockedField>false</o:LockedField>
          </o:OLEObject>
        </w:object>
      </w:r>
      <w:r>
        <w:rPr>
          <w:color w:val="000000"/>
          <w:lang w:val="en-US"/>
        </w:rPr>
        <w:t xml:space="preserve">, respectively. </w:t>
      </w:r>
      <w:r>
        <w:rPr>
          <w:position w:val="-14"/>
        </w:rPr>
        <w:object>
          <v:shape id="_x0000_i1108" o:spt="75" type="#_x0000_t75" style="height:20.5pt;width:20.5pt;" o:ole="t" filled="f" o:preferrelative="t" stroked="f" coordsize="21600,21600">
            <v:path/>
            <v:fill on="f" focussize="0,0"/>
            <v:stroke on="f" joinstyle="miter"/>
            <v:imagedata r:id="rId179" o:title=""/>
            <o:lock v:ext="edit" aspectratio="t"/>
            <w10:wrap type="none"/>
            <w10:anchorlock/>
          </v:shape>
          <o:OLEObject Type="Embed" ProgID="Equation.DSMT4" ShapeID="_x0000_i1108" DrawAspect="Content" ObjectID="_1468075808" r:id="rId178">
            <o:LockedField>false</o:LockedField>
          </o:OLEObject>
        </w:object>
      </w:r>
      <w:r>
        <w:rPr>
          <w:color w:val="000000"/>
          <w:lang w:val="en-US"/>
        </w:rPr>
        <w:t xml:space="preserve"> denotes the mean of all true values, and </w:t>
      </w:r>
      <w:r>
        <w:rPr>
          <w:position w:val="-14"/>
        </w:rPr>
        <w:object>
          <v:shape id="_x0000_i1109" o:spt="75" type="#_x0000_t75" style="height:20.5pt;width:20.5pt;" o:ole="t" filled="f" o:preferrelative="t" stroked="f" coordsize="21600,21600">
            <v:path/>
            <v:fill on="f" focussize="0,0"/>
            <v:stroke on="f" joinstyle="miter"/>
            <v:imagedata r:id="rId181" o:title=""/>
            <o:lock v:ext="edit" aspectratio="t"/>
            <w10:wrap type="none"/>
            <w10:anchorlock/>
          </v:shape>
          <o:OLEObject Type="Embed" ProgID="Equation.DSMT4" ShapeID="_x0000_i1109" DrawAspect="Content" ObjectID="_1468075809" r:id="rId180">
            <o:LockedField>false</o:LockedField>
          </o:OLEObject>
        </w:object>
      </w:r>
      <w:r>
        <w:rPr>
          <w:color w:val="000000"/>
          <w:lang w:val="en-US"/>
        </w:rPr>
        <w:t xml:space="preserve"> represents the mean of all predicted values. The metric </w:t>
      </w:r>
      <w:r>
        <w:rPr>
          <w:position w:val="-4"/>
        </w:rPr>
        <w:object>
          <v:shape id="_x0000_i1110" o:spt="75" type="#_x0000_t75" style="height:15.5pt;width:15.5pt;" o:ole="t" filled="f" o:preferrelative="t" stroked="f" coordsize="21600,21600">
            <v:path/>
            <v:fill on="f" focussize="0,0"/>
            <v:stroke on="f" joinstyle="miter"/>
            <v:imagedata r:id="rId183" o:title=""/>
            <o:lock v:ext="edit" aspectratio="t"/>
            <w10:wrap type="none"/>
            <w10:anchorlock/>
          </v:shape>
          <o:OLEObject Type="Embed" ProgID="Equation.DSMT4" ShapeID="_x0000_i1110" DrawAspect="Content" ObjectID="_1468075810" r:id="rId182">
            <o:LockedField>false</o:LockedField>
          </o:OLEObject>
        </w:object>
      </w:r>
      <w:r>
        <w:rPr>
          <w:color w:val="000000"/>
          <w:lang w:val="en-US"/>
        </w:rPr>
        <w:t xml:space="preserve"> ranges from 0 to 1, with a value of 1.0 indicating perfect agreement between predictions and ground truth. For the NMSE metric, its range extends from 0 to infinity, where a smaller value indicates better predictive performance of the model.</w:t>
      </w:r>
    </w:p>
    <w:p>
      <w:pPr>
        <w:adjustRightInd w:val="0"/>
        <w:snapToGrid w:val="0"/>
        <w:spacing w:line="360" w:lineRule="auto"/>
        <w:jc w:val="center"/>
        <w:rPr>
          <w:color w:val="000000"/>
        </w:rPr>
      </w:pPr>
      <w:r>
        <w:drawing>
          <wp:inline distT="0" distB="0" distL="0" distR="0">
            <wp:extent cx="1997710" cy="1621155"/>
            <wp:effectExtent l="0" t="0" r="2540" b="0"/>
            <wp:docPr id="1588200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00029" name="图片 1"/>
                    <pic:cNvPicPr>
                      <a:picLocks noChangeAspect="1"/>
                    </pic:cNvPicPr>
                  </pic:nvPicPr>
                  <pic:blipFill>
                    <a:blip r:embed="rId184"/>
                    <a:stretch>
                      <a:fillRect/>
                    </a:stretch>
                  </pic:blipFill>
                  <pic:spPr>
                    <a:xfrm>
                      <a:off x="0" y="0"/>
                      <a:ext cx="2031070" cy="1648692"/>
                    </a:xfrm>
                    <a:prstGeom prst="rect">
                      <a:avLst/>
                    </a:prstGeom>
                  </pic:spPr>
                </pic:pic>
              </a:graphicData>
            </a:graphic>
          </wp:inline>
        </w:drawing>
      </w:r>
      <w:r>
        <w:drawing>
          <wp:inline distT="0" distB="0" distL="0" distR="0">
            <wp:extent cx="2225040" cy="1617345"/>
            <wp:effectExtent l="0" t="0" r="3810" b="1905"/>
            <wp:docPr id="1061949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9849" name="图片 1"/>
                    <pic:cNvPicPr>
                      <a:picLocks noChangeAspect="1"/>
                    </pic:cNvPicPr>
                  </pic:nvPicPr>
                  <pic:blipFill>
                    <a:blip r:embed="rId185"/>
                    <a:stretch>
                      <a:fillRect/>
                    </a:stretch>
                  </pic:blipFill>
                  <pic:spPr>
                    <a:xfrm>
                      <a:off x="0" y="0"/>
                      <a:ext cx="2241459" cy="1629697"/>
                    </a:xfrm>
                    <a:prstGeom prst="rect">
                      <a:avLst/>
                    </a:prstGeom>
                  </pic:spPr>
                </pic:pic>
              </a:graphicData>
            </a:graphic>
          </wp:inline>
        </w:drawing>
      </w:r>
    </w:p>
    <w:p>
      <w:pPr>
        <w:pStyle w:val="61"/>
        <w:spacing w:line="360" w:lineRule="auto"/>
        <w:ind w:firstLine="0" w:firstLineChars="0"/>
        <w:jc w:val="center"/>
        <w:rPr>
          <w:color w:val="000000"/>
          <w:sz w:val="21"/>
          <w:szCs w:val="21"/>
          <w:lang w:val="en-US"/>
        </w:rPr>
      </w:pPr>
      <w:r>
        <w:rPr>
          <w:color w:val="000000"/>
          <w:sz w:val="21"/>
          <w:szCs w:val="21"/>
          <w:lang w:val="en-US"/>
        </w:rPr>
        <w:t>Fig</w:t>
      </w:r>
      <w:r>
        <w:rPr>
          <w:rFonts w:hint="eastAsia"/>
          <w:color w:val="000000"/>
          <w:sz w:val="21"/>
          <w:szCs w:val="21"/>
          <w:lang w:val="en-US"/>
        </w:rPr>
        <w:t>.</w:t>
      </w:r>
      <w:r>
        <w:rPr>
          <w:color w:val="000000"/>
          <w:sz w:val="21"/>
          <w:szCs w:val="21"/>
          <w:lang w:val="en-US"/>
        </w:rPr>
        <w:t xml:space="preserve"> 5. Measurement point distribution of experimental scen</w:t>
      </w:r>
      <w:r>
        <w:rPr>
          <w:rFonts w:hint="eastAsia"/>
          <w:color w:val="000000"/>
          <w:sz w:val="21"/>
          <w:szCs w:val="21"/>
          <w:lang w:val="en-US"/>
        </w:rPr>
        <w:t>e</w:t>
      </w:r>
      <w:r>
        <w:rPr>
          <w:color w:val="000000"/>
          <w:sz w:val="21"/>
          <w:szCs w:val="21"/>
          <w:lang w:val="en-US"/>
        </w:rPr>
        <w:t>s</w:t>
      </w:r>
      <w:r>
        <w:rPr>
          <w:rFonts w:hint="eastAsia"/>
          <w:color w:val="000000"/>
          <w:sz w:val="21"/>
          <w:szCs w:val="21"/>
          <w:lang w:val="en-US"/>
        </w:rPr>
        <w:t>. (a)</w:t>
      </w:r>
      <w:r>
        <w:rPr>
          <w:lang w:val="en-US"/>
        </w:rPr>
        <w:t xml:space="preserve"> </w:t>
      </w:r>
      <w:r>
        <w:rPr>
          <w:color w:val="000000"/>
          <w:sz w:val="21"/>
          <w:szCs w:val="21"/>
          <w:lang w:val="en-US"/>
        </w:rPr>
        <w:t>Measurement point distribution in obstacle-free indoor environment</w:t>
      </w:r>
      <w:r>
        <w:rPr>
          <w:rFonts w:hint="eastAsia"/>
          <w:color w:val="000000"/>
          <w:sz w:val="21"/>
          <w:szCs w:val="21"/>
          <w:lang w:val="en-US"/>
        </w:rPr>
        <w:t xml:space="preserve">. (b) </w:t>
      </w:r>
      <w:r>
        <w:rPr>
          <w:color w:val="000000"/>
          <w:sz w:val="21"/>
          <w:szCs w:val="21"/>
          <w:lang w:val="en-US"/>
        </w:rPr>
        <w:t>Measurement point distribution in indoor</w:t>
      </w:r>
      <w:r>
        <w:rPr>
          <w:rFonts w:hint="eastAsia"/>
          <w:color w:val="000000"/>
          <w:sz w:val="21"/>
          <w:szCs w:val="21"/>
          <w:lang w:val="en-US"/>
        </w:rPr>
        <w:t xml:space="preserve"> </w:t>
      </w:r>
      <w:r>
        <w:rPr>
          <w:color w:val="000000"/>
          <w:sz w:val="21"/>
          <w:szCs w:val="21"/>
          <w:lang w:val="en-US"/>
        </w:rPr>
        <w:t>environment with obstacles</w:t>
      </w:r>
    </w:p>
    <w:p>
      <w:pPr>
        <w:pStyle w:val="61"/>
        <w:spacing w:line="360" w:lineRule="auto"/>
        <w:ind w:firstLine="480"/>
        <w:rPr>
          <w:color w:val="000000"/>
          <w:lang w:val="en-US"/>
        </w:rPr>
      </w:pPr>
      <w:r>
        <w:rPr>
          <w:color w:val="000000"/>
          <w:lang w:val="en-US"/>
        </w:rPr>
        <w:t>To quantitatively compare the prediction results of the network model with those of the CFD simulations, several measurement points were placed within the experimental scenes to record wind velocity. The spatial distribution of these measurement points is shown in Fig</w:t>
      </w:r>
      <w:r>
        <w:rPr>
          <w:rFonts w:hint="eastAsia"/>
          <w:color w:val="000000"/>
          <w:lang w:val="en-US"/>
        </w:rPr>
        <w:t>.</w:t>
      </w:r>
      <w:r>
        <w:rPr>
          <w:color w:val="000000"/>
          <w:lang w:val="en-US"/>
        </w:rPr>
        <w:t>5.</w:t>
      </w:r>
    </w:p>
    <w:p>
      <w:pPr>
        <w:pStyle w:val="2"/>
        <w:spacing w:before="0" w:beforeLines="0" w:after="0" w:afterLines="0" w:line="360" w:lineRule="auto"/>
        <w:jc w:val="both"/>
        <w:rPr>
          <w:rFonts w:eastAsia="宋体"/>
          <w:b/>
          <w:bCs w:val="0"/>
          <w:kern w:val="0"/>
          <w:sz w:val="24"/>
          <w:szCs w:val="28"/>
          <w:lang w:val="en-US"/>
        </w:rPr>
      </w:pPr>
      <w:bookmarkStart w:id="22" w:name="_Toc196209174"/>
      <w:r>
        <w:rPr>
          <w:rFonts w:hint="eastAsia" w:eastAsia="宋体"/>
          <w:b/>
          <w:bCs w:val="0"/>
          <w:kern w:val="0"/>
          <w:sz w:val="24"/>
          <w:szCs w:val="28"/>
          <w:lang w:val="en-US"/>
        </w:rPr>
        <w:t xml:space="preserve">3 </w:t>
      </w:r>
      <w:bookmarkEnd w:id="22"/>
      <w:bookmarkStart w:id="23" w:name="OLE_LINK9"/>
      <w:r>
        <w:rPr>
          <w:rFonts w:hint="eastAsia" w:eastAsia="宋体"/>
          <w:b/>
          <w:bCs w:val="0"/>
          <w:kern w:val="0"/>
          <w:sz w:val="24"/>
          <w:szCs w:val="28"/>
          <w:lang w:val="en-US"/>
        </w:rPr>
        <w:t>Prediction Results and Performance</w:t>
      </w:r>
      <w:r>
        <w:rPr>
          <w:rFonts w:eastAsia="宋体"/>
          <w:b/>
          <w:bCs w:val="0"/>
          <w:kern w:val="0"/>
          <w:sz w:val="24"/>
          <w:szCs w:val="28"/>
          <w:lang w:val="en-US"/>
        </w:rPr>
        <w:t xml:space="preserve"> Analysi</w:t>
      </w:r>
      <w:r>
        <w:rPr>
          <w:rFonts w:hint="eastAsia" w:eastAsia="宋体"/>
          <w:b/>
          <w:bCs w:val="0"/>
          <w:kern w:val="0"/>
          <w:sz w:val="24"/>
          <w:szCs w:val="28"/>
          <w:lang w:val="en-US"/>
        </w:rPr>
        <w:t>s</w:t>
      </w:r>
      <w:bookmarkEnd w:id="23"/>
    </w:p>
    <w:p>
      <w:pPr>
        <w:pStyle w:val="3"/>
        <w:spacing w:before="0" w:beforeLines="0" w:after="0" w:afterLines="0" w:line="360" w:lineRule="auto"/>
        <w:rPr>
          <w:rFonts w:eastAsia="Times New Roman"/>
          <w:b/>
          <w:sz w:val="24"/>
          <w:szCs w:val="28"/>
        </w:rPr>
      </w:pPr>
      <w:r>
        <w:rPr>
          <w:rFonts w:hint="eastAsia" w:eastAsiaTheme="minorEastAsia"/>
          <w:b/>
          <w:sz w:val="24"/>
          <w:szCs w:val="28"/>
        </w:rPr>
        <w:t>3.1</w:t>
      </w:r>
      <w:r>
        <w:rPr>
          <w:rFonts w:hint="eastAsia" w:eastAsia="Times New Roman"/>
          <w:b/>
          <w:sz w:val="24"/>
          <w:szCs w:val="28"/>
        </w:rPr>
        <w:t xml:space="preserve"> </w:t>
      </w:r>
      <w:r>
        <w:rPr>
          <w:rFonts w:eastAsia="Times New Roman"/>
          <w:b/>
          <w:sz w:val="24"/>
          <w:szCs w:val="28"/>
        </w:rPr>
        <w:t>Model Prediction Accuracy Evaluation</w:t>
      </w:r>
    </w:p>
    <w:p>
      <w:pPr>
        <w:adjustRightInd w:val="0"/>
        <w:snapToGrid w:val="0"/>
        <w:spacing w:line="360" w:lineRule="auto"/>
        <w:ind w:firstLine="480" w:firstLineChars="200"/>
        <w:rPr>
          <w:color w:val="000000"/>
        </w:rPr>
      </w:pPr>
      <w:r>
        <w:rPr>
          <w:rFonts w:hint="eastAsia"/>
          <w:color w:val="000000"/>
        </w:rPr>
        <w:t>To comprehensively assess the predictive performance of the proposed MSA-GNN model in different indoor environments, this section selects two representative indoor scenes with distinct architectural structures for airflow field prediction and comparison. Through both visual and quantitative comparisons with CFD simulation results, the model’s adaptability and accuracy under varying levels of spatial complexity are effectively validated.</w:t>
      </w:r>
    </w:p>
    <w:p>
      <w:pPr>
        <w:adjustRightInd w:val="0"/>
        <w:snapToGrid w:val="0"/>
        <w:spacing w:line="360" w:lineRule="auto"/>
        <w:jc w:val="center"/>
        <w:rPr>
          <w:color w:val="000000"/>
          <w:lang w:val="zh-CN"/>
        </w:rPr>
      </w:pPr>
      <w:r>
        <w:rPr>
          <w:rFonts w:hint="eastAsia"/>
          <w:color w:val="000000"/>
          <w:lang w:val="zh-CN"/>
        </w:rPr>
        <w:drawing>
          <wp:inline distT="0" distB="0" distL="0" distR="0">
            <wp:extent cx="5400040" cy="4574540"/>
            <wp:effectExtent l="0" t="0" r="0" b="0"/>
            <wp:docPr id="18659929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92984" name="图片 2"/>
                    <pic:cNvPicPr>
                      <a:picLocks noChangeAspect="1"/>
                    </pic:cNvPicPr>
                  </pic:nvPicPr>
                  <pic:blipFill>
                    <a:blip r:embed="rId186"/>
                    <a:stretch>
                      <a:fillRect/>
                    </a:stretch>
                  </pic:blipFill>
                  <pic:spPr>
                    <a:xfrm>
                      <a:off x="0" y="0"/>
                      <a:ext cx="5400040" cy="4574540"/>
                    </a:xfrm>
                    <a:prstGeom prst="rect">
                      <a:avLst/>
                    </a:prstGeom>
                  </pic:spPr>
                </pic:pic>
              </a:graphicData>
            </a:graphic>
          </wp:inline>
        </w:drawing>
      </w:r>
    </w:p>
    <w:p>
      <w:pPr>
        <w:adjustRightInd w:val="0"/>
        <w:snapToGrid w:val="0"/>
        <w:spacing w:line="360" w:lineRule="auto"/>
        <w:jc w:val="center"/>
        <w:rPr>
          <w:color w:val="000000"/>
          <w:sz w:val="21"/>
          <w:szCs w:val="21"/>
        </w:rPr>
      </w:pPr>
      <w:r>
        <w:rPr>
          <w:color w:val="000000"/>
          <w:sz w:val="21"/>
          <w:szCs w:val="21"/>
        </w:rPr>
        <w:t>Fig</w:t>
      </w:r>
      <w:r>
        <w:rPr>
          <w:rFonts w:hint="eastAsia"/>
          <w:color w:val="000000"/>
          <w:sz w:val="21"/>
          <w:szCs w:val="21"/>
        </w:rPr>
        <w:t xml:space="preserve">. </w:t>
      </w:r>
      <w:r>
        <w:rPr>
          <w:color w:val="000000"/>
          <w:sz w:val="21"/>
          <w:szCs w:val="21"/>
        </w:rPr>
        <w:t>6. Comparison of indoor airflow field predictions and CFD simulation results</w:t>
      </w:r>
    </w:p>
    <w:p>
      <w:pPr>
        <w:adjustRightInd w:val="0"/>
        <w:snapToGrid w:val="0"/>
        <w:spacing w:line="360" w:lineRule="auto"/>
        <w:ind w:firstLine="480" w:firstLineChars="200"/>
        <w:rPr>
          <w:color w:val="000000"/>
        </w:rPr>
      </w:pPr>
      <w:r>
        <w:rPr>
          <w:color w:val="000000"/>
        </w:rPr>
        <w:t>Fig</w:t>
      </w:r>
      <w:r>
        <w:rPr>
          <w:rFonts w:hint="eastAsia"/>
          <w:color w:val="000000"/>
        </w:rPr>
        <w:t>.</w:t>
      </w:r>
      <w:r>
        <w:rPr>
          <w:color w:val="000000"/>
        </w:rPr>
        <w:t>6 presents a comparative visualization of the predicted and CFD-simulated airflow fields at the 1st, 50th, 150th, and 300th time frames across multiple indoor scenes, focusing on the horizontal plane at a breathing height of 1.6 m. The comparison demonstrates that the proposed neural network model effectively captures the dynamic features of airflow evolution. The predicted flow fields are continuous and smooth, accurately reflecting the influence of building boundaries on airflow behavior. The model successfully reproduces the generation, migration, and dissipation of vortex structures resulting from interactions between the airflow and surrounding walls, indicating strong predictive capability. However, discrepancies remain in some local regions between the predicted and CFD results. To further examine model performance under different conditions, a frame-by-frame analysis of representative scenes is conducted in the following section.</w:t>
      </w:r>
      <w:bookmarkStart w:id="24" w:name="OLE_LINK33"/>
      <w:bookmarkStart w:id="25" w:name="OLE_LINK29"/>
    </w:p>
    <w:p>
      <w:pPr>
        <w:adjustRightInd w:val="0"/>
        <w:snapToGrid w:val="0"/>
        <w:spacing w:line="360" w:lineRule="auto"/>
        <w:jc w:val="center"/>
        <w:rPr>
          <w:color w:val="000000"/>
          <w:lang w:val="zh-CN"/>
        </w:rPr>
      </w:pPr>
      <w:r>
        <w:rPr>
          <w:color w:val="000000"/>
          <w:lang w:val="zh-CN"/>
        </w:rPr>
        <w:drawing>
          <wp:inline distT="0" distB="0" distL="0" distR="0">
            <wp:extent cx="5227320" cy="3688715"/>
            <wp:effectExtent l="0" t="0" r="0" b="6985"/>
            <wp:docPr id="1038327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2791" name="图片 4"/>
                    <pic:cNvPicPr>
                      <a:picLocks noChangeAspect="1"/>
                    </pic:cNvPicPr>
                  </pic:nvPicPr>
                  <pic:blipFill>
                    <a:blip r:embed="rId187"/>
                    <a:stretch>
                      <a:fillRect/>
                    </a:stretch>
                  </pic:blipFill>
                  <pic:spPr>
                    <a:xfrm>
                      <a:off x="0" y="0"/>
                      <a:ext cx="5231278" cy="3691545"/>
                    </a:xfrm>
                    <a:prstGeom prst="rect">
                      <a:avLst/>
                    </a:prstGeom>
                  </pic:spPr>
                </pic:pic>
              </a:graphicData>
            </a:graphic>
          </wp:inline>
        </w:drawing>
      </w:r>
    </w:p>
    <w:p>
      <w:pPr>
        <w:adjustRightInd w:val="0"/>
        <w:snapToGrid w:val="0"/>
        <w:spacing w:line="360" w:lineRule="auto"/>
        <w:jc w:val="center"/>
        <w:rPr>
          <w:color w:val="000000"/>
          <w:sz w:val="21"/>
          <w:szCs w:val="21"/>
        </w:rPr>
      </w:pPr>
      <w:bookmarkStart w:id="26" w:name="OLE_LINK5"/>
      <w:r>
        <w:rPr>
          <w:color w:val="000000"/>
          <w:sz w:val="21"/>
          <w:szCs w:val="21"/>
        </w:rPr>
        <w:t>Fig</w:t>
      </w:r>
      <w:r>
        <w:rPr>
          <w:rFonts w:hint="eastAsia"/>
          <w:color w:val="000000"/>
          <w:sz w:val="21"/>
          <w:szCs w:val="21"/>
        </w:rPr>
        <w:t>.</w:t>
      </w:r>
      <w:r>
        <w:rPr>
          <w:color w:val="000000"/>
          <w:sz w:val="21"/>
          <w:szCs w:val="21"/>
        </w:rPr>
        <w:t xml:space="preserve"> 7. Visualization of indoor airflow field predictions, CFD simulation results, and corresponding error distribution</w:t>
      </w:r>
    </w:p>
    <w:bookmarkEnd w:id="26"/>
    <w:p>
      <w:pPr>
        <w:adjustRightInd w:val="0"/>
        <w:snapToGrid w:val="0"/>
        <w:spacing w:line="360" w:lineRule="auto"/>
        <w:ind w:firstLine="480" w:firstLineChars="200"/>
        <w:rPr>
          <w:color w:val="000000"/>
        </w:rPr>
      </w:pPr>
      <w:r>
        <w:rPr>
          <w:color w:val="000000"/>
        </w:rPr>
        <w:t>Fig</w:t>
      </w:r>
      <w:r>
        <w:rPr>
          <w:rFonts w:hint="eastAsia"/>
          <w:color w:val="000000"/>
        </w:rPr>
        <w:t>.</w:t>
      </w:r>
      <w:r>
        <w:rPr>
          <w:color w:val="000000"/>
        </w:rPr>
        <w:t>7 presents frame-by-frame visualizations of the GNN-predicted airflow field, CFD simulation results, and the corresponding error distribution for one representative scenario. The comparison reveals that significant discrepancies appear near the room connection area at frame 1 and frame 50. These errors are attributed to the narrow geometry in this region, where rapid changes in wind velocity occur during the early stages of flow evolution. In later frames, localized prediction deviations are observed along the vortex boundary in the lower part of the room. This is likely due to the complex vortex structures in that region, which the model failed to capture accurately during training.</w:t>
      </w:r>
      <w:r>
        <w:rPr>
          <w:rFonts w:hint="eastAsia"/>
          <w:color w:val="000000"/>
        </w:rPr>
        <w:t xml:space="preserve"> </w:t>
      </w:r>
      <w:r>
        <w:rPr>
          <w:color w:val="000000"/>
        </w:rPr>
        <w:t>Overall, the proposed model maintains physical consistency of the flow field while delivering predictive accuracy suitable for engineering applications. To further quantify the model’s performance in this scenario, wind speed values predicted at selected measurement points were extracted and compared with CFD simulation results.</w:t>
      </w:r>
    </w:p>
    <w:p>
      <w:pPr>
        <w:adjustRightInd w:val="0"/>
        <w:snapToGrid w:val="0"/>
        <w:spacing w:line="360" w:lineRule="auto"/>
        <w:jc w:val="center"/>
        <w:rPr>
          <w:color w:val="000000"/>
          <w:lang w:val="zh-CN"/>
        </w:rPr>
      </w:pPr>
      <w:r>
        <w:rPr>
          <w:color w:val="000000"/>
          <w:lang w:val="zh-CN"/>
        </w:rPr>
        <w:drawing>
          <wp:inline distT="0" distB="0" distL="0" distR="0">
            <wp:extent cx="4387215" cy="1582420"/>
            <wp:effectExtent l="0" t="0" r="0" b="0"/>
            <wp:docPr id="19130068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06851" name="图片 4"/>
                    <pic:cNvPicPr>
                      <a:picLocks noChangeAspect="1"/>
                    </pic:cNvPicPr>
                  </pic:nvPicPr>
                  <pic:blipFill>
                    <a:blip r:embed="rId188" cstate="hqprint"/>
                    <a:stretch>
                      <a:fillRect/>
                    </a:stretch>
                  </pic:blipFill>
                  <pic:spPr>
                    <a:xfrm>
                      <a:off x="0" y="0"/>
                      <a:ext cx="4427862" cy="1596925"/>
                    </a:xfrm>
                    <a:prstGeom prst="rect">
                      <a:avLst/>
                    </a:prstGeom>
                  </pic:spPr>
                </pic:pic>
              </a:graphicData>
            </a:graphic>
          </wp:inline>
        </w:drawing>
      </w:r>
    </w:p>
    <w:bookmarkEnd w:id="24"/>
    <w:p>
      <w:pPr>
        <w:adjustRightInd w:val="0"/>
        <w:snapToGrid w:val="0"/>
        <w:spacing w:line="360" w:lineRule="auto"/>
        <w:jc w:val="center"/>
        <w:rPr>
          <w:color w:val="000000"/>
          <w:sz w:val="21"/>
          <w:szCs w:val="21"/>
        </w:rPr>
      </w:pPr>
      <w:r>
        <w:rPr>
          <w:color w:val="000000"/>
          <w:sz w:val="21"/>
          <w:szCs w:val="21"/>
        </w:rPr>
        <w:t>Fig</w:t>
      </w:r>
      <w:r>
        <w:rPr>
          <w:rFonts w:hint="eastAsia"/>
          <w:color w:val="000000"/>
          <w:sz w:val="21"/>
          <w:szCs w:val="21"/>
        </w:rPr>
        <w:t>.</w:t>
      </w:r>
      <w:r>
        <w:rPr>
          <w:color w:val="000000"/>
          <w:sz w:val="21"/>
          <w:szCs w:val="21"/>
        </w:rPr>
        <w:t xml:space="preserve"> 8. Comparison of predicted wind speed and CFD results at measurement points in indoor environment</w:t>
      </w:r>
    </w:p>
    <w:p>
      <w:pPr>
        <w:adjustRightInd w:val="0"/>
        <w:snapToGrid w:val="0"/>
        <w:spacing w:line="360" w:lineRule="auto"/>
        <w:ind w:firstLine="480" w:firstLineChars="200"/>
        <w:rPr>
          <w:color w:val="000000"/>
        </w:rPr>
      </w:pPr>
      <w:r>
        <w:rPr>
          <w:color w:val="000000"/>
        </w:rPr>
        <w:t>Fig</w:t>
      </w:r>
      <w:r>
        <w:rPr>
          <w:rFonts w:hint="eastAsia"/>
          <w:color w:val="000000"/>
        </w:rPr>
        <w:t>.</w:t>
      </w:r>
      <w:r>
        <w:rPr>
          <w:color w:val="000000"/>
        </w:rPr>
        <w:t>8 presents a comparison of wind speed values predicted by the proposed network model and those obtained from CFD simulations at different measurement points in the final frame. Quantitative analysis reveals that the average absolute error between the two results is 0.71 m/s, which falls within the acceptable range for engineering applications. Notably, over 70% of the measurement points exhibit local errors below the average, indicating that the model performs reliably across most spatial regions within the room.</w:t>
      </w:r>
      <w:r>
        <w:rPr>
          <w:rFonts w:hint="eastAsia"/>
          <w:color w:val="000000"/>
        </w:rPr>
        <w:t xml:space="preserve"> </w:t>
      </w:r>
      <w:r>
        <w:rPr>
          <w:color w:val="000000"/>
        </w:rPr>
        <w:t>However, at certain localized areas—such as measurement points 7 and 8—significant prediction deviations are observed, with the maximum error reaching 2.02 m/s. Further analysis suggests that these discrepancies may be attributed to complex vortex structures at those locations, which the model may have struggled to learn effectively during training due to the non-stationary nature of the flow.</w:t>
      </w:r>
      <w:r>
        <w:rPr>
          <w:rFonts w:hint="eastAsia"/>
          <w:color w:val="000000"/>
        </w:rPr>
        <w:t xml:space="preserve"> </w:t>
      </w:r>
      <w:r>
        <w:rPr>
          <w:color w:val="000000"/>
        </w:rPr>
        <w:t>Despite such localized deviations, the overall distribution pattern and trend of the predicted values show strong consistency with the CFD results. To further assess model performance, a comprehensive evaluation was conducted across multiple scenes in the training dataset. The results show that the overall NMSE remains around 0.06, while the coefficient of determination R</w:t>
      </w:r>
      <w:r>
        <w:rPr>
          <w:color w:val="000000"/>
          <w:vertAlign w:val="superscript"/>
        </w:rPr>
        <w:t>2</w:t>
      </w:r>
      <w:r>
        <w:rPr>
          <w:color w:val="000000"/>
        </w:rPr>
        <w:t xml:space="preserve"> reaches up to 0.97. A summary of the quantitative evaluation metrics is provided in Table 1.</w:t>
      </w:r>
    </w:p>
    <w:p>
      <w:pPr>
        <w:adjustRightInd w:val="0"/>
        <w:snapToGrid w:val="0"/>
        <w:spacing w:line="360" w:lineRule="auto"/>
        <w:ind w:firstLine="420" w:firstLineChars="200"/>
        <w:jc w:val="center"/>
        <w:rPr>
          <w:color w:val="000000"/>
          <w:sz w:val="21"/>
          <w:szCs w:val="21"/>
        </w:rPr>
      </w:pPr>
      <w:r>
        <w:rPr>
          <w:color w:val="000000"/>
          <w:sz w:val="21"/>
          <w:szCs w:val="21"/>
        </w:rPr>
        <w:t>Table 1. Evaluation Metrics for Airflow Field Prediction</w:t>
      </w:r>
    </w:p>
    <w:tbl>
      <w:tblPr>
        <w:tblStyle w:val="3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78"/>
        <w:gridCol w:w="2778"/>
        <w:gridCol w:w="277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single" w:color="auto" w:sz="12" w:space="0"/>
              <w:bottom w:val="single" w:color="auto" w:sz="8" w:space="0"/>
            </w:tcBorders>
          </w:tcPr>
          <w:p>
            <w:pPr>
              <w:adjustRightInd w:val="0"/>
              <w:snapToGrid w:val="0"/>
              <w:spacing w:line="360" w:lineRule="auto"/>
              <w:jc w:val="center"/>
              <w:rPr>
                <w:color w:val="000000"/>
                <w:sz w:val="21"/>
                <w:szCs w:val="21"/>
                <w:lang w:val="zh-CN"/>
              </w:rPr>
            </w:pPr>
            <w:r>
              <w:rPr>
                <w:color w:val="000000"/>
                <w:sz w:val="21"/>
                <w:szCs w:val="21"/>
              </w:rPr>
              <w:t>Region</w:t>
            </w:r>
          </w:p>
        </w:tc>
        <w:tc>
          <w:tcPr>
            <w:tcW w:w="2778" w:type="dxa"/>
            <w:tcBorders>
              <w:top w:val="single" w:color="auto" w:sz="12" w:space="0"/>
              <w:bottom w:val="single" w:color="auto" w:sz="8" w:space="0"/>
            </w:tcBorders>
          </w:tcPr>
          <w:p>
            <w:pPr>
              <w:adjustRightInd w:val="0"/>
              <w:snapToGrid w:val="0"/>
              <w:spacing w:line="360" w:lineRule="auto"/>
              <w:jc w:val="center"/>
              <w:rPr>
                <w:color w:val="000000"/>
                <w:sz w:val="21"/>
                <w:szCs w:val="21"/>
                <w:vertAlign w:val="superscript"/>
                <w:lang w:val="zh-CN"/>
              </w:rPr>
            </w:pPr>
            <w:r>
              <w:rPr>
                <w:rFonts w:hint="eastAsia"/>
                <w:color w:val="000000"/>
                <w:sz w:val="21"/>
                <w:szCs w:val="21"/>
                <w:lang w:val="zh-CN"/>
              </w:rPr>
              <w:t>R</w:t>
            </w:r>
            <w:r>
              <w:rPr>
                <w:rFonts w:hint="eastAsia"/>
                <w:color w:val="000000"/>
                <w:sz w:val="21"/>
                <w:szCs w:val="21"/>
                <w:vertAlign w:val="superscript"/>
                <w:lang w:val="zh-CN"/>
              </w:rPr>
              <w:t>2</w:t>
            </w:r>
          </w:p>
        </w:tc>
        <w:tc>
          <w:tcPr>
            <w:tcW w:w="2778" w:type="dxa"/>
            <w:tcBorders>
              <w:top w:val="single" w:color="auto" w:sz="12" w:space="0"/>
              <w:bottom w:val="single" w:color="auto" w:sz="8"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NMSE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color w:val="000000"/>
                <w:sz w:val="21"/>
                <w:szCs w:val="21"/>
              </w:rPr>
              <w:t>Measurement Point</w:t>
            </w:r>
          </w:p>
        </w:tc>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0.92</w:t>
            </w:r>
          </w:p>
        </w:tc>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0.009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color w:val="000000"/>
                <w:sz w:val="21"/>
                <w:szCs w:val="21"/>
              </w:rPr>
              <w:t>Overall Region</w:t>
            </w:r>
          </w:p>
        </w:tc>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0.97</w:t>
            </w:r>
          </w:p>
        </w:tc>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0.006</w:t>
            </w:r>
          </w:p>
        </w:tc>
      </w:tr>
    </w:tbl>
    <w:p>
      <w:pPr>
        <w:adjustRightInd w:val="0"/>
        <w:snapToGrid w:val="0"/>
        <w:spacing w:line="360" w:lineRule="auto"/>
        <w:jc w:val="center"/>
        <w:rPr>
          <w:color w:val="000000"/>
          <w:lang w:val="zh-CN"/>
        </w:rPr>
      </w:pPr>
      <w:r>
        <w:rPr>
          <w:rFonts w:hint="eastAsia"/>
          <w:color w:val="000000"/>
          <w:lang w:val="zh-CN"/>
        </w:rPr>
        <w:drawing>
          <wp:inline distT="0" distB="0" distL="0" distR="0">
            <wp:extent cx="5400040" cy="4770120"/>
            <wp:effectExtent l="0" t="0" r="0" b="0"/>
            <wp:docPr id="1292999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918" name="图片 3"/>
                    <pic:cNvPicPr>
                      <a:picLocks noChangeAspect="1"/>
                    </pic:cNvPicPr>
                  </pic:nvPicPr>
                  <pic:blipFill>
                    <a:blip r:embed="rId189"/>
                    <a:stretch>
                      <a:fillRect/>
                    </a:stretch>
                  </pic:blipFill>
                  <pic:spPr>
                    <a:xfrm>
                      <a:off x="0" y="0"/>
                      <a:ext cx="5400040" cy="4770120"/>
                    </a:xfrm>
                    <a:prstGeom prst="rect">
                      <a:avLst/>
                    </a:prstGeom>
                  </pic:spPr>
                </pic:pic>
              </a:graphicData>
            </a:graphic>
          </wp:inline>
        </w:drawing>
      </w:r>
    </w:p>
    <w:p>
      <w:pPr>
        <w:adjustRightInd w:val="0"/>
        <w:snapToGrid w:val="0"/>
        <w:spacing w:line="360" w:lineRule="auto"/>
        <w:jc w:val="center"/>
        <w:rPr>
          <w:color w:val="000000"/>
          <w:sz w:val="21"/>
          <w:szCs w:val="21"/>
        </w:rPr>
      </w:pPr>
      <w:r>
        <w:rPr>
          <w:color w:val="000000"/>
          <w:sz w:val="21"/>
          <w:szCs w:val="21"/>
        </w:rPr>
        <w:t>Fig</w:t>
      </w:r>
      <w:r>
        <w:rPr>
          <w:rFonts w:hint="eastAsia"/>
          <w:color w:val="000000"/>
          <w:sz w:val="21"/>
          <w:szCs w:val="21"/>
        </w:rPr>
        <w:t>.</w:t>
      </w:r>
      <w:r>
        <w:rPr>
          <w:color w:val="000000"/>
          <w:sz w:val="21"/>
          <w:szCs w:val="21"/>
        </w:rPr>
        <w:t xml:space="preserve"> 9. Comparison of airflow field prediction results and CFD simulation results</w:t>
      </w:r>
      <w:r>
        <w:rPr>
          <w:rFonts w:hint="eastAsia"/>
          <w:color w:val="000000"/>
          <w:sz w:val="21"/>
          <w:szCs w:val="21"/>
        </w:rPr>
        <w:t xml:space="preserve"> </w:t>
      </w:r>
      <w:r>
        <w:rPr>
          <w:color w:val="000000"/>
          <w:sz w:val="21"/>
          <w:szCs w:val="21"/>
        </w:rPr>
        <w:t>in indoor environment with obstacles</w:t>
      </w:r>
    </w:p>
    <w:p>
      <w:pPr>
        <w:adjustRightInd w:val="0"/>
        <w:snapToGrid w:val="0"/>
        <w:spacing w:line="360" w:lineRule="auto"/>
        <w:ind w:firstLine="480" w:firstLineChars="200"/>
        <w:rPr>
          <w:color w:val="000000"/>
        </w:rPr>
      </w:pPr>
      <w:r>
        <w:rPr>
          <w:color w:val="000000"/>
        </w:rPr>
        <w:t>To investigate the impact of complex obstacle distributions on airflow behavior in realistic indoor aerodynamic environments, this study simulates furniture layouts by randomly generating polyhedral obstacle structures within the computational domain. The proposed model is trained and used to predict airflow fields under these conditions, producing the corresponding flow distribution maps.</w:t>
      </w:r>
      <w:r>
        <w:rPr>
          <w:rFonts w:hint="eastAsia"/>
          <w:color w:val="000000"/>
        </w:rPr>
        <w:t xml:space="preserve"> </w:t>
      </w:r>
      <w:r>
        <w:rPr>
          <w:color w:val="000000"/>
        </w:rPr>
        <w:t>As shown in Fig</w:t>
      </w:r>
      <w:r>
        <w:rPr>
          <w:rFonts w:hint="eastAsia"/>
          <w:color w:val="000000"/>
        </w:rPr>
        <w:t>.</w:t>
      </w:r>
      <w:r>
        <w:rPr>
          <w:color w:val="000000"/>
        </w:rPr>
        <w:t>9, comparative analysis with CFD simulation results indicates that the model effectively reproduces complex flow phenomena such as flow separation and reattachment around obstacles. Quantitative evaluation reveals that in the wake regions behind obstacles, the predicted wind speed values correlate with CFD results at a coefficient above 0.92. However, localized regions still exhibit relative errors.</w:t>
      </w:r>
      <w:r>
        <w:rPr>
          <w:rFonts w:hint="eastAsia"/>
          <w:color w:val="000000"/>
        </w:rPr>
        <w:t xml:space="preserve"> </w:t>
      </w:r>
      <w:r>
        <w:rPr>
          <w:color w:val="000000"/>
        </w:rPr>
        <w:t>These findings demonstrate the model's applicability under complex boundary conditions while also highlighting its limitations in capturing fine-scale flow features in certain regions.</w:t>
      </w:r>
    </w:p>
    <w:bookmarkEnd w:id="25"/>
    <w:p>
      <w:pPr>
        <w:adjustRightInd w:val="0"/>
        <w:snapToGrid w:val="0"/>
        <w:spacing w:line="360" w:lineRule="auto"/>
        <w:jc w:val="center"/>
        <w:rPr>
          <w:color w:val="000000"/>
          <w:lang w:val="zh-CN"/>
        </w:rPr>
      </w:pPr>
      <w:r>
        <w:rPr>
          <w:color w:val="000000"/>
          <w:lang w:val="zh-CN"/>
        </w:rPr>
        <w:drawing>
          <wp:inline distT="0" distB="0" distL="0" distR="0">
            <wp:extent cx="4110990" cy="1482090"/>
            <wp:effectExtent l="0" t="0" r="3810" b="3810"/>
            <wp:docPr id="12703207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20784" name="图片 5"/>
                    <pic:cNvPicPr>
                      <a:picLocks noChangeAspect="1"/>
                    </pic:cNvPicPr>
                  </pic:nvPicPr>
                  <pic:blipFill>
                    <a:blip r:embed="rId190" cstate="hqprint"/>
                    <a:stretch>
                      <a:fillRect/>
                    </a:stretch>
                  </pic:blipFill>
                  <pic:spPr>
                    <a:xfrm>
                      <a:off x="0" y="0"/>
                      <a:ext cx="4111200" cy="1482720"/>
                    </a:xfrm>
                    <a:prstGeom prst="rect">
                      <a:avLst/>
                    </a:prstGeom>
                  </pic:spPr>
                </pic:pic>
              </a:graphicData>
            </a:graphic>
          </wp:inline>
        </w:drawing>
      </w:r>
    </w:p>
    <w:p>
      <w:pPr>
        <w:adjustRightInd w:val="0"/>
        <w:snapToGrid w:val="0"/>
        <w:spacing w:line="360" w:lineRule="auto"/>
        <w:jc w:val="center"/>
        <w:rPr>
          <w:color w:val="000000"/>
          <w:sz w:val="21"/>
          <w:szCs w:val="21"/>
        </w:rPr>
      </w:pPr>
      <w:r>
        <w:rPr>
          <w:color w:val="000000"/>
          <w:sz w:val="21"/>
          <w:szCs w:val="21"/>
        </w:rPr>
        <w:t>Fig</w:t>
      </w:r>
      <w:r>
        <w:rPr>
          <w:rFonts w:hint="eastAsia"/>
          <w:color w:val="000000"/>
          <w:sz w:val="21"/>
          <w:szCs w:val="21"/>
        </w:rPr>
        <w:t>.</w:t>
      </w:r>
      <w:r>
        <w:rPr>
          <w:color w:val="000000"/>
          <w:sz w:val="21"/>
          <w:szCs w:val="21"/>
        </w:rPr>
        <w:t xml:space="preserve"> 10. Comparison of predicted and CFD wind speed values in indoor environment with obstacles</w:t>
      </w:r>
    </w:p>
    <w:p>
      <w:pPr>
        <w:adjustRightInd w:val="0"/>
        <w:snapToGrid w:val="0"/>
        <w:spacing w:line="360" w:lineRule="auto"/>
        <w:ind w:firstLine="480" w:firstLineChars="200"/>
        <w:rPr>
          <w:color w:val="000000"/>
        </w:rPr>
      </w:pPr>
      <w:r>
        <w:rPr>
          <w:color w:val="000000"/>
        </w:rPr>
        <w:t>Fig</w:t>
      </w:r>
      <w:r>
        <w:rPr>
          <w:rFonts w:hint="eastAsia"/>
          <w:color w:val="000000"/>
        </w:rPr>
        <w:t>.</w:t>
      </w:r>
      <w:r>
        <w:rPr>
          <w:color w:val="000000"/>
        </w:rPr>
        <w:t>10 presents a comparison between the wind speed values predicted by the proposed network model and those obtained from CFD simulations at various measurement points in an indoor environment with obstacles. Quantitative analysis shows that the average absolute error between the two results is 0.28 m/s, which meets the accuracy requirements for engineering applications. Over 75% of the measurement points exhibit local errors below the average level, indicating that the model performs reliably across most regions of the indoor space.</w:t>
      </w:r>
      <w:r>
        <w:rPr>
          <w:rFonts w:hint="eastAsia"/>
          <w:color w:val="000000"/>
        </w:rPr>
        <w:t xml:space="preserve"> </w:t>
      </w:r>
      <w:r>
        <w:rPr>
          <w:color w:val="000000"/>
        </w:rPr>
        <w:t>However, noticeable prediction deviations are observed at several points, such as measurement points 7, 9, 13, and 15, with the maximum error reaching 1.23 m/s. As indicated in Fig</w:t>
      </w:r>
      <w:r>
        <w:rPr>
          <w:rFonts w:hint="eastAsia"/>
          <w:color w:val="000000"/>
        </w:rPr>
        <w:t>.</w:t>
      </w:r>
      <w:r>
        <w:rPr>
          <w:color w:val="000000"/>
        </w:rPr>
        <w:t>5(b), points 7 and 9 are located in turbulent regions with high wind speed gradients, while points 13 and 15 are positioned near obstacles. These large errors are likely caused by the presence of complex vortex structures at those locations.</w:t>
      </w:r>
      <w:r>
        <w:rPr>
          <w:rFonts w:hint="eastAsia"/>
          <w:color w:val="000000"/>
        </w:rPr>
        <w:t xml:space="preserve"> </w:t>
      </w:r>
      <w:r>
        <w:rPr>
          <w:color w:val="000000"/>
        </w:rPr>
        <w:t>Despite these localized discrepancies, the overall distribution and trend of the predicted values are consistent with the CFD results. To further assess the model’s performance, a set of evaluation metrics was established across multiple training scenes. The statistical analysis shows that the overall mean squared error (MSE) remains around 0.008, and the coefficient of determination</w:t>
      </w:r>
      <w:r>
        <w:rPr>
          <w:rFonts w:hint="eastAsia"/>
          <w:color w:val="000000"/>
        </w:rPr>
        <w:t xml:space="preserve"> </w:t>
      </w:r>
      <w:r>
        <w:rPr>
          <w:color w:val="000000"/>
        </w:rPr>
        <w:t>R</w:t>
      </w:r>
      <w:r>
        <w:rPr>
          <w:color w:val="000000"/>
          <w:vertAlign w:val="superscript"/>
        </w:rPr>
        <w:t>2</w:t>
      </w:r>
      <w:r>
        <w:rPr>
          <w:color w:val="000000"/>
        </w:rPr>
        <w:t xml:space="preserve"> reaches up to 0.95. A summary of the quantitative evaluation results is provided in Table 2.</w:t>
      </w:r>
    </w:p>
    <w:p>
      <w:pPr>
        <w:adjustRightInd w:val="0"/>
        <w:snapToGrid w:val="0"/>
        <w:spacing w:line="360" w:lineRule="auto"/>
        <w:ind w:firstLine="420" w:firstLineChars="200"/>
        <w:jc w:val="center"/>
        <w:rPr>
          <w:color w:val="000000"/>
          <w:sz w:val="21"/>
          <w:szCs w:val="21"/>
        </w:rPr>
      </w:pPr>
      <w:r>
        <w:rPr>
          <w:color w:val="000000"/>
          <w:sz w:val="21"/>
          <w:szCs w:val="21"/>
        </w:rPr>
        <w:t>Table 2. Evaluation Metrics for Airflow Field Prediction</w:t>
      </w:r>
    </w:p>
    <w:tbl>
      <w:tblPr>
        <w:tblStyle w:val="3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78"/>
        <w:gridCol w:w="2778"/>
        <w:gridCol w:w="277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single" w:color="auto" w:sz="12" w:space="0"/>
              <w:bottom w:val="single" w:color="auto" w:sz="8" w:space="0"/>
            </w:tcBorders>
          </w:tcPr>
          <w:p>
            <w:pPr>
              <w:adjustRightInd w:val="0"/>
              <w:snapToGrid w:val="0"/>
              <w:spacing w:line="360" w:lineRule="auto"/>
              <w:jc w:val="center"/>
              <w:rPr>
                <w:color w:val="000000"/>
                <w:sz w:val="21"/>
                <w:szCs w:val="21"/>
                <w:lang w:val="zh-CN"/>
              </w:rPr>
            </w:pPr>
            <w:r>
              <w:rPr>
                <w:color w:val="000000"/>
                <w:sz w:val="21"/>
                <w:szCs w:val="21"/>
              </w:rPr>
              <w:t>Region</w:t>
            </w:r>
          </w:p>
        </w:tc>
        <w:tc>
          <w:tcPr>
            <w:tcW w:w="2778" w:type="dxa"/>
            <w:tcBorders>
              <w:top w:val="single" w:color="auto" w:sz="12" w:space="0"/>
              <w:bottom w:val="single" w:color="auto" w:sz="8" w:space="0"/>
            </w:tcBorders>
          </w:tcPr>
          <w:p>
            <w:pPr>
              <w:adjustRightInd w:val="0"/>
              <w:snapToGrid w:val="0"/>
              <w:spacing w:line="360" w:lineRule="auto"/>
              <w:jc w:val="center"/>
              <w:rPr>
                <w:color w:val="000000"/>
                <w:sz w:val="21"/>
                <w:szCs w:val="21"/>
                <w:vertAlign w:val="superscript"/>
                <w:lang w:val="zh-CN"/>
              </w:rPr>
            </w:pPr>
            <w:r>
              <w:rPr>
                <w:rFonts w:hint="eastAsia"/>
                <w:color w:val="000000"/>
                <w:sz w:val="21"/>
                <w:szCs w:val="21"/>
                <w:lang w:val="zh-CN"/>
              </w:rPr>
              <w:t>R</w:t>
            </w:r>
            <w:r>
              <w:rPr>
                <w:rFonts w:hint="eastAsia"/>
                <w:color w:val="000000"/>
                <w:sz w:val="21"/>
                <w:szCs w:val="21"/>
                <w:vertAlign w:val="superscript"/>
                <w:lang w:val="zh-CN"/>
              </w:rPr>
              <w:t>2</w:t>
            </w:r>
          </w:p>
        </w:tc>
        <w:tc>
          <w:tcPr>
            <w:tcW w:w="2778" w:type="dxa"/>
            <w:tcBorders>
              <w:top w:val="single" w:color="auto" w:sz="12" w:space="0"/>
              <w:bottom w:val="single" w:color="auto" w:sz="8"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NMSE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color w:val="000000"/>
                <w:sz w:val="21"/>
                <w:szCs w:val="21"/>
              </w:rPr>
              <w:t>Measurement Point</w:t>
            </w:r>
            <w:r>
              <w:rPr>
                <w:rFonts w:hint="eastAsia"/>
                <w:color w:val="000000"/>
                <w:sz w:val="21"/>
                <w:szCs w:val="21"/>
              </w:rPr>
              <w:t>s</w:t>
            </w:r>
          </w:p>
        </w:tc>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0.92</w:t>
            </w:r>
          </w:p>
        </w:tc>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0.011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color w:val="000000"/>
                <w:sz w:val="21"/>
                <w:szCs w:val="21"/>
              </w:rPr>
              <w:t>Overall Region</w:t>
            </w:r>
          </w:p>
        </w:tc>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0.95</w:t>
            </w:r>
          </w:p>
        </w:tc>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0.008</w:t>
            </w:r>
          </w:p>
        </w:tc>
      </w:tr>
    </w:tbl>
    <w:p>
      <w:pPr>
        <w:pStyle w:val="3"/>
        <w:spacing w:before="0" w:beforeLines="0" w:after="0" w:afterLines="0" w:line="360" w:lineRule="auto"/>
        <w:rPr>
          <w:rFonts w:eastAsia="Times New Roman"/>
          <w:b/>
          <w:sz w:val="24"/>
          <w:szCs w:val="28"/>
        </w:rPr>
      </w:pPr>
      <w:r>
        <w:rPr>
          <w:rFonts w:hint="eastAsia" w:eastAsia="Times New Roman"/>
          <w:b/>
          <w:sz w:val="24"/>
          <w:szCs w:val="28"/>
        </w:rPr>
        <w:t xml:space="preserve">3.2 </w:t>
      </w:r>
      <w:r>
        <w:rPr>
          <w:rFonts w:eastAsia="Times New Roman"/>
          <w:b/>
          <w:sz w:val="24"/>
          <w:szCs w:val="28"/>
        </w:rPr>
        <w:t>Ablation Study</w:t>
      </w:r>
    </w:p>
    <w:p>
      <w:pPr>
        <w:adjustRightInd w:val="0"/>
        <w:snapToGrid w:val="0"/>
        <w:spacing w:line="360" w:lineRule="auto"/>
        <w:rPr>
          <w:color w:val="000000"/>
        </w:rPr>
      </w:pPr>
      <w:r>
        <w:rPr>
          <w:rFonts w:hint="eastAsia"/>
          <w:color w:val="000000"/>
        </w:rPr>
        <w:t>T</w:t>
      </w:r>
      <w:r>
        <w:rPr>
          <w:color w:val="000000"/>
        </w:rPr>
        <w:t>o systematically evaluate the impact of the self-attention mechanism on the predictive performance of the graph neural network model, a set of controlled ablation experiments was conducted. The experimental setup includes two comparison groups: a baseline model employing a standard GNN architecture, and an experimental model that incorporates both multi-scale graph construction and a self-attention mechanism within the GNN framework.</w:t>
      </w:r>
      <w:r>
        <w:rPr>
          <w:rFonts w:hint="eastAsia"/>
          <w:color w:val="000000"/>
        </w:rPr>
        <w:t xml:space="preserve"> </w:t>
      </w:r>
      <w:r>
        <w:rPr>
          <w:color w:val="000000"/>
        </w:rPr>
        <w:t>Results show that, under the same number of training epochs, the proposed MSA-GNN model achieved an R</w:t>
      </w:r>
      <w:r>
        <w:rPr>
          <w:color w:val="000000"/>
          <w:vertAlign w:val="superscript"/>
        </w:rPr>
        <w:t>2</w:t>
      </w:r>
      <w:r>
        <w:rPr>
          <w:color w:val="000000"/>
        </w:rPr>
        <w:t xml:space="preserve"> score of 0.97 and an NMSE of 0.13, while the baseline model yielded an R</w:t>
      </w:r>
      <w:r>
        <w:rPr>
          <w:color w:val="000000"/>
          <w:vertAlign w:val="superscript"/>
        </w:rPr>
        <w:t>2</w:t>
      </w:r>
      <w:r>
        <w:rPr>
          <w:color w:val="000000"/>
        </w:rPr>
        <w:t xml:space="preserve"> of 0.64 and an NMSE of 0.74. </w:t>
      </w:r>
      <w:r>
        <w:rPr>
          <w:color w:val="000000"/>
          <w:lang w:val="zh-CN"/>
        </w:rPr>
        <w:drawing>
          <wp:inline distT="0" distB="0" distL="0" distR="0">
            <wp:extent cx="5400040" cy="2559050"/>
            <wp:effectExtent l="0" t="0" r="0" b="0"/>
            <wp:docPr id="10173478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7830" name="图片 2"/>
                    <pic:cNvPicPr>
                      <a:picLocks noChangeAspect="1"/>
                    </pic:cNvPicPr>
                  </pic:nvPicPr>
                  <pic:blipFill>
                    <a:blip r:embed="rId191" cstate="hqprint"/>
                    <a:stretch>
                      <a:fillRect/>
                    </a:stretch>
                  </pic:blipFill>
                  <pic:spPr>
                    <a:xfrm>
                      <a:off x="0" y="0"/>
                      <a:ext cx="5400040" cy="2559050"/>
                    </a:xfrm>
                    <a:prstGeom prst="rect">
                      <a:avLst/>
                    </a:prstGeom>
                  </pic:spPr>
                </pic:pic>
              </a:graphicData>
            </a:graphic>
          </wp:inline>
        </w:drawing>
      </w:r>
    </w:p>
    <w:p>
      <w:pPr>
        <w:adjustRightInd w:val="0"/>
        <w:snapToGrid w:val="0"/>
        <w:spacing w:line="360" w:lineRule="auto"/>
        <w:jc w:val="center"/>
        <w:rPr>
          <w:color w:val="000000"/>
          <w:sz w:val="21"/>
          <w:szCs w:val="21"/>
        </w:rPr>
      </w:pPr>
      <w:r>
        <w:rPr>
          <w:color w:val="000000"/>
          <w:sz w:val="21"/>
          <w:szCs w:val="21"/>
        </w:rPr>
        <w:t>Fig</w:t>
      </w:r>
      <w:r>
        <w:rPr>
          <w:rFonts w:hint="eastAsia"/>
          <w:color w:val="000000"/>
          <w:sz w:val="21"/>
          <w:szCs w:val="21"/>
        </w:rPr>
        <w:t xml:space="preserve">. </w:t>
      </w:r>
      <w:r>
        <w:rPr>
          <w:color w:val="000000"/>
          <w:sz w:val="21"/>
          <w:szCs w:val="21"/>
        </w:rPr>
        <w:t>11. Comparison of prediction results in ablation study on attention mechanism within the GNN model</w:t>
      </w:r>
    </w:p>
    <w:p>
      <w:pPr>
        <w:adjustRightInd w:val="0"/>
        <w:snapToGrid w:val="0"/>
        <w:spacing w:line="360" w:lineRule="auto"/>
        <w:ind w:firstLine="480" w:firstLineChars="200"/>
        <w:rPr>
          <w:color w:val="000000"/>
        </w:rPr>
      </w:pPr>
      <w:r>
        <w:rPr>
          <w:color w:val="000000"/>
        </w:rPr>
        <w:t>Fig.11 compares the final-frame airflow predictions from the baseline GNN and the proposed MSA-GNN model with CFD simulation results.  The results indicate that although both models are capable of capturing the overall airflow trend, the baseline GNN model exhibits noticeably larger prediction errors near building boundaries and within vortex regions. This discrepancy is primarily attributed to the higher mesh density and greater complexity of flow structures in those boundary-adjacent areas. With the same number of message-passing iterations, the baseline GNN suffers from a smaller receptive field and limited information capture.</w:t>
      </w:r>
      <w:r>
        <w:rPr>
          <w:rFonts w:hint="eastAsia"/>
          <w:color w:val="000000"/>
        </w:rPr>
        <w:t xml:space="preserve"> </w:t>
      </w:r>
      <w:r>
        <w:rPr>
          <w:color w:val="000000"/>
        </w:rPr>
        <w:t>In contrast, the enhanced GNN model—incorporating multi-scale graph construction and a self-attention mechanism—shows improved predictive accuracy near boundaries, aligning more closely with CFD results and achieving convergence more efficiently. These findings demonstrate that the attention mechanism significantly enhances the model’s capability to represent fine-grained local features while capturing the global flow structure.</w:t>
      </w:r>
      <w:r>
        <w:rPr>
          <w:rFonts w:hint="eastAsia"/>
          <w:color w:val="000000"/>
        </w:rPr>
        <w:t xml:space="preserve"> </w:t>
      </w:r>
      <w:r>
        <w:rPr>
          <w:color w:val="000000"/>
        </w:rPr>
        <w:t>To further quantify the performance differences, the evaluation metrics for each model are summarized in Table 3.</w:t>
      </w:r>
    </w:p>
    <w:p>
      <w:pPr>
        <w:adjustRightInd w:val="0"/>
        <w:snapToGrid w:val="0"/>
        <w:spacing w:line="360" w:lineRule="auto"/>
        <w:ind w:firstLine="420" w:firstLineChars="200"/>
        <w:jc w:val="center"/>
        <w:rPr>
          <w:color w:val="000000"/>
          <w:sz w:val="21"/>
          <w:szCs w:val="21"/>
        </w:rPr>
      </w:pPr>
      <w:r>
        <w:rPr>
          <w:color w:val="000000"/>
          <w:sz w:val="21"/>
          <w:szCs w:val="21"/>
        </w:rPr>
        <w:t>Table 3. Evaluation Metrics for Airflow Field Prediction by Different Models</w:t>
      </w:r>
    </w:p>
    <w:tbl>
      <w:tblPr>
        <w:tblStyle w:val="3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8"/>
        <w:gridCol w:w="2778"/>
        <w:gridCol w:w="277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single" w:color="auto" w:sz="12" w:space="0"/>
              <w:bottom w:val="single" w:color="auto" w:sz="8" w:space="0"/>
            </w:tcBorders>
          </w:tcPr>
          <w:p>
            <w:pPr>
              <w:adjustRightInd w:val="0"/>
              <w:snapToGrid w:val="0"/>
              <w:spacing w:line="360" w:lineRule="auto"/>
              <w:jc w:val="center"/>
              <w:rPr>
                <w:color w:val="000000"/>
                <w:sz w:val="21"/>
                <w:szCs w:val="21"/>
                <w:lang w:val="zh-CN"/>
              </w:rPr>
            </w:pPr>
            <w:r>
              <w:rPr>
                <w:color w:val="000000"/>
                <w:sz w:val="21"/>
                <w:szCs w:val="21"/>
              </w:rPr>
              <w:t>Model</w:t>
            </w:r>
          </w:p>
        </w:tc>
        <w:tc>
          <w:tcPr>
            <w:tcW w:w="2778" w:type="dxa"/>
            <w:tcBorders>
              <w:top w:val="single" w:color="auto" w:sz="12" w:space="0"/>
              <w:bottom w:val="single" w:color="auto" w:sz="8" w:space="0"/>
            </w:tcBorders>
          </w:tcPr>
          <w:p>
            <w:pPr>
              <w:adjustRightInd w:val="0"/>
              <w:snapToGrid w:val="0"/>
              <w:spacing w:line="360" w:lineRule="auto"/>
              <w:jc w:val="center"/>
              <w:rPr>
                <w:color w:val="000000"/>
                <w:sz w:val="21"/>
                <w:szCs w:val="21"/>
                <w:vertAlign w:val="superscript"/>
                <w:lang w:val="zh-CN"/>
              </w:rPr>
            </w:pPr>
            <w:r>
              <w:rPr>
                <w:rFonts w:hint="eastAsia"/>
                <w:color w:val="000000"/>
                <w:sz w:val="21"/>
                <w:szCs w:val="21"/>
                <w:lang w:val="zh-CN"/>
              </w:rPr>
              <w:t>R</w:t>
            </w:r>
            <w:r>
              <w:rPr>
                <w:rFonts w:hint="eastAsia"/>
                <w:color w:val="000000"/>
                <w:sz w:val="21"/>
                <w:szCs w:val="21"/>
                <w:vertAlign w:val="superscript"/>
                <w:lang w:val="zh-CN"/>
              </w:rPr>
              <w:t>2</w:t>
            </w:r>
          </w:p>
        </w:tc>
        <w:tc>
          <w:tcPr>
            <w:tcW w:w="2778" w:type="dxa"/>
            <w:tcBorders>
              <w:top w:val="single" w:color="auto" w:sz="12" w:space="0"/>
              <w:bottom w:val="single" w:color="auto" w:sz="8"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NMSE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color w:val="000000"/>
                <w:sz w:val="21"/>
                <w:szCs w:val="21"/>
              </w:rPr>
              <w:t>Baseline GNN Model</w:t>
            </w:r>
          </w:p>
        </w:tc>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0.64</w:t>
            </w:r>
          </w:p>
        </w:tc>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0.74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color w:val="000000"/>
                <w:sz w:val="21"/>
                <w:szCs w:val="21"/>
              </w:rPr>
              <w:t>MSA-GNN Model</w:t>
            </w:r>
          </w:p>
        </w:tc>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0.98</w:t>
            </w:r>
          </w:p>
        </w:tc>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0.13</w:t>
            </w:r>
          </w:p>
        </w:tc>
      </w:tr>
    </w:tbl>
    <w:p>
      <w:pPr>
        <w:pStyle w:val="3"/>
        <w:spacing w:before="0" w:beforeLines="0" w:after="0" w:afterLines="0" w:line="360" w:lineRule="auto"/>
        <w:rPr>
          <w:rFonts w:eastAsia="Times New Roman"/>
          <w:b/>
          <w:sz w:val="24"/>
          <w:szCs w:val="28"/>
        </w:rPr>
      </w:pPr>
      <w:r>
        <w:rPr>
          <w:rFonts w:hint="eastAsia" w:eastAsia="Times New Roman"/>
          <w:b/>
          <w:sz w:val="24"/>
          <w:szCs w:val="28"/>
        </w:rPr>
        <w:t>3</w:t>
      </w:r>
      <w:r>
        <w:rPr>
          <w:rFonts w:eastAsia="Times New Roman"/>
          <w:b/>
          <w:sz w:val="24"/>
          <w:szCs w:val="28"/>
        </w:rPr>
        <w:t>.</w:t>
      </w:r>
      <w:r>
        <w:rPr>
          <w:rFonts w:hint="eastAsia" w:eastAsia="Times New Roman"/>
          <w:b/>
          <w:sz w:val="24"/>
          <w:szCs w:val="28"/>
        </w:rPr>
        <w:t xml:space="preserve">3 </w:t>
      </w:r>
      <w:r>
        <w:rPr>
          <w:rFonts w:eastAsia="Times New Roman"/>
          <w:b/>
          <w:sz w:val="24"/>
          <w:szCs w:val="28"/>
        </w:rPr>
        <w:t>Prediction Speed Analysis</w:t>
      </w:r>
    </w:p>
    <w:p>
      <w:pPr>
        <w:adjustRightInd w:val="0"/>
        <w:snapToGrid w:val="0"/>
        <w:spacing w:line="360" w:lineRule="auto"/>
        <w:ind w:firstLine="480" w:firstLineChars="200"/>
      </w:pPr>
      <w:r>
        <w:t>This section evaluates and analyzes the prediction speed of the MSA-GNN model across different scenes, with a primary focus on comparing its computation time against that of the CFD solver for airflow field forecasting.</w:t>
      </w:r>
    </w:p>
    <w:p>
      <w:pPr>
        <w:adjustRightInd w:val="0"/>
        <w:snapToGrid w:val="0"/>
        <w:spacing w:line="360" w:lineRule="auto"/>
        <w:ind w:firstLine="480" w:firstLineChars="200"/>
        <w:rPr>
          <w:color w:val="000000"/>
        </w:rPr>
      </w:pPr>
      <w:r>
        <w:rPr>
          <w:color w:val="000000"/>
        </w:rPr>
        <w:t>The MSA-GNN model is implemented using the PyTorch framework with GPU acceleration, while the CFD simulations are performed using the pimpleFoam solver with 64-core parallel computing. The hardware configuration used in this study includes an NVIDIA GeForce RTX 4090 GPU (24 GB VRAM) and an Intel Xeon E5630 CPU. Table 4 summarizes the prediction time required by the MSA-GNN model and the pimpleFoam solver to simulate 20 seconds of airflow evolution across different scen</w:t>
      </w:r>
      <w:r>
        <w:rPr>
          <w:rFonts w:hint="eastAsia"/>
          <w:color w:val="000000"/>
        </w:rPr>
        <w:t>e</w:t>
      </w:r>
      <w:r>
        <w:rPr>
          <w:color w:val="000000"/>
        </w:rPr>
        <w:t>s.</w:t>
      </w:r>
    </w:p>
    <w:p>
      <w:pPr>
        <w:adjustRightInd w:val="0"/>
        <w:snapToGrid w:val="0"/>
        <w:spacing w:line="360" w:lineRule="auto"/>
        <w:ind w:firstLine="420" w:firstLineChars="200"/>
        <w:jc w:val="center"/>
        <w:rPr>
          <w:color w:val="000000"/>
          <w:sz w:val="21"/>
          <w:szCs w:val="21"/>
        </w:rPr>
      </w:pPr>
      <w:r>
        <w:rPr>
          <w:color w:val="000000"/>
          <w:sz w:val="21"/>
          <w:szCs w:val="21"/>
        </w:rPr>
        <w:t>Table 4. Comparison of Prediction Time between MSA-GNN Model and CFD Solver</w:t>
      </w:r>
    </w:p>
    <w:tbl>
      <w:tblPr>
        <w:tblStyle w:val="3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8"/>
        <w:gridCol w:w="2778"/>
        <w:gridCol w:w="277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single" w:color="auto" w:sz="12" w:space="0"/>
              <w:bottom w:val="single" w:color="auto" w:sz="8" w:space="0"/>
            </w:tcBorders>
            <w:vAlign w:val="center"/>
          </w:tcPr>
          <w:p>
            <w:pPr>
              <w:adjustRightInd w:val="0"/>
              <w:snapToGrid w:val="0"/>
              <w:spacing w:line="360" w:lineRule="auto"/>
              <w:jc w:val="center"/>
              <w:rPr>
                <w:color w:val="000000"/>
                <w:sz w:val="21"/>
                <w:szCs w:val="21"/>
                <w:lang w:val="zh-CN"/>
              </w:rPr>
            </w:pPr>
            <w:r>
              <w:rPr>
                <w:color w:val="000000"/>
                <w:sz w:val="21"/>
                <w:szCs w:val="21"/>
                <w:lang w:val="zh-CN"/>
              </w:rPr>
              <w:t>S</w:t>
            </w:r>
            <w:r>
              <w:rPr>
                <w:rFonts w:hint="eastAsia"/>
                <w:color w:val="000000"/>
                <w:sz w:val="21"/>
                <w:szCs w:val="21"/>
                <w:lang w:val="zh-CN"/>
              </w:rPr>
              <w:t>cene</w:t>
            </w:r>
          </w:p>
        </w:tc>
        <w:tc>
          <w:tcPr>
            <w:tcW w:w="2778" w:type="dxa"/>
            <w:tcBorders>
              <w:top w:val="single" w:color="auto" w:sz="12" w:space="0"/>
              <w:bottom w:val="single" w:color="auto" w:sz="8" w:space="0"/>
            </w:tcBorders>
            <w:vAlign w:val="center"/>
          </w:tcPr>
          <w:p>
            <w:pPr>
              <w:adjustRightInd w:val="0"/>
              <w:snapToGrid w:val="0"/>
              <w:spacing w:line="360" w:lineRule="auto"/>
              <w:jc w:val="center"/>
              <w:rPr>
                <w:color w:val="000000"/>
                <w:sz w:val="21"/>
                <w:szCs w:val="21"/>
                <w:lang w:val="zh-CN"/>
              </w:rPr>
            </w:pPr>
            <w:r>
              <w:rPr>
                <w:color w:val="000000"/>
                <w:sz w:val="21"/>
                <w:szCs w:val="21"/>
                <w:lang w:val="zh-CN"/>
              </w:rPr>
              <w:t>CFD Time Consumption (s)</w:t>
            </w:r>
          </w:p>
        </w:tc>
        <w:tc>
          <w:tcPr>
            <w:tcW w:w="2778" w:type="dxa"/>
            <w:tcBorders>
              <w:top w:val="single" w:color="auto" w:sz="12" w:space="0"/>
              <w:bottom w:val="single" w:color="auto" w:sz="8" w:space="0"/>
            </w:tcBorders>
            <w:vAlign w:val="center"/>
          </w:tcPr>
          <w:p>
            <w:pPr>
              <w:adjustRightInd w:val="0"/>
              <w:snapToGrid w:val="0"/>
              <w:spacing w:line="360" w:lineRule="auto"/>
              <w:jc w:val="center"/>
              <w:rPr>
                <w:color w:val="000000"/>
                <w:sz w:val="21"/>
                <w:szCs w:val="21"/>
              </w:rPr>
            </w:pPr>
            <w:r>
              <w:rPr>
                <w:color w:val="000000"/>
                <w:sz w:val="21"/>
                <w:szCs w:val="21"/>
              </w:rPr>
              <w:t>MSA-GNN Time Consumption (s)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color w:val="000000"/>
                <w:sz w:val="21"/>
                <w:szCs w:val="21"/>
                <w:lang w:val="zh-CN"/>
              </w:rPr>
              <w:t>S</w:t>
            </w:r>
            <w:r>
              <w:rPr>
                <w:rFonts w:hint="eastAsia"/>
                <w:color w:val="000000"/>
                <w:sz w:val="21"/>
                <w:szCs w:val="21"/>
                <w:lang w:val="zh-CN"/>
              </w:rPr>
              <w:t>cene 1</w:t>
            </w:r>
          </w:p>
        </w:tc>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1.77</w:t>
            </w:r>
          </w:p>
        </w:tc>
        <w:tc>
          <w:tcPr>
            <w:tcW w:w="2778" w:type="dxa"/>
            <w:tcBorders>
              <w:top w:val="single" w:color="auto" w:sz="8" w:space="0"/>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0.233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nil"/>
              <w:bottom w:val="nil"/>
            </w:tcBorders>
          </w:tcPr>
          <w:p>
            <w:pPr>
              <w:adjustRightInd w:val="0"/>
              <w:snapToGrid w:val="0"/>
              <w:spacing w:line="360" w:lineRule="auto"/>
              <w:jc w:val="center"/>
              <w:rPr>
                <w:color w:val="000000"/>
                <w:sz w:val="21"/>
                <w:szCs w:val="21"/>
                <w:lang w:val="zh-CN"/>
              </w:rPr>
            </w:pPr>
            <w:r>
              <w:rPr>
                <w:color w:val="000000"/>
                <w:sz w:val="21"/>
                <w:szCs w:val="21"/>
                <w:lang w:val="zh-CN"/>
              </w:rPr>
              <w:t>S</w:t>
            </w:r>
            <w:r>
              <w:rPr>
                <w:rFonts w:hint="eastAsia"/>
                <w:color w:val="000000"/>
                <w:sz w:val="21"/>
                <w:szCs w:val="21"/>
                <w:lang w:val="zh-CN"/>
              </w:rPr>
              <w:t>cene 2</w:t>
            </w:r>
          </w:p>
        </w:tc>
        <w:tc>
          <w:tcPr>
            <w:tcW w:w="2778" w:type="dxa"/>
            <w:tcBorders>
              <w:top w:val="nil"/>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2.42</w:t>
            </w:r>
          </w:p>
        </w:tc>
        <w:tc>
          <w:tcPr>
            <w:tcW w:w="2778" w:type="dxa"/>
            <w:tcBorders>
              <w:top w:val="nil"/>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0.247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nil"/>
              <w:bottom w:val="nil"/>
            </w:tcBorders>
          </w:tcPr>
          <w:p>
            <w:pPr>
              <w:adjustRightInd w:val="0"/>
              <w:snapToGrid w:val="0"/>
              <w:spacing w:line="360" w:lineRule="auto"/>
              <w:jc w:val="center"/>
              <w:rPr>
                <w:color w:val="000000"/>
                <w:sz w:val="21"/>
                <w:szCs w:val="21"/>
                <w:lang w:val="zh-CN"/>
              </w:rPr>
            </w:pPr>
            <w:r>
              <w:rPr>
                <w:color w:val="000000"/>
                <w:sz w:val="21"/>
                <w:szCs w:val="21"/>
                <w:lang w:val="zh-CN"/>
              </w:rPr>
              <w:t>S</w:t>
            </w:r>
            <w:r>
              <w:rPr>
                <w:rFonts w:hint="eastAsia"/>
                <w:color w:val="000000"/>
                <w:sz w:val="21"/>
                <w:szCs w:val="21"/>
                <w:lang w:val="zh-CN"/>
              </w:rPr>
              <w:t>cene 3</w:t>
            </w:r>
          </w:p>
        </w:tc>
        <w:tc>
          <w:tcPr>
            <w:tcW w:w="2778" w:type="dxa"/>
            <w:tcBorders>
              <w:top w:val="nil"/>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2.44</w:t>
            </w:r>
          </w:p>
        </w:tc>
        <w:tc>
          <w:tcPr>
            <w:tcW w:w="2778" w:type="dxa"/>
            <w:tcBorders>
              <w:top w:val="nil"/>
              <w:bottom w:val="nil"/>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0.271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color w:val="000000"/>
                <w:sz w:val="21"/>
                <w:szCs w:val="21"/>
                <w:lang w:val="zh-CN"/>
              </w:rPr>
              <w:t>S</w:t>
            </w:r>
            <w:r>
              <w:rPr>
                <w:rFonts w:hint="eastAsia"/>
                <w:color w:val="000000"/>
                <w:sz w:val="21"/>
                <w:szCs w:val="21"/>
                <w:lang w:val="zh-CN"/>
              </w:rPr>
              <w:t>cene 4</w:t>
            </w:r>
          </w:p>
        </w:tc>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2.51</w:t>
            </w:r>
          </w:p>
        </w:tc>
        <w:tc>
          <w:tcPr>
            <w:tcW w:w="2778" w:type="dxa"/>
            <w:tcBorders>
              <w:top w:val="nil"/>
              <w:bottom w:val="single" w:color="auto" w:sz="12" w:space="0"/>
            </w:tcBorders>
          </w:tcPr>
          <w:p>
            <w:pPr>
              <w:adjustRightInd w:val="0"/>
              <w:snapToGrid w:val="0"/>
              <w:spacing w:line="360" w:lineRule="auto"/>
              <w:jc w:val="center"/>
              <w:rPr>
                <w:color w:val="000000"/>
                <w:sz w:val="21"/>
                <w:szCs w:val="21"/>
                <w:lang w:val="zh-CN"/>
              </w:rPr>
            </w:pPr>
            <w:r>
              <w:rPr>
                <w:rFonts w:hint="eastAsia"/>
                <w:color w:val="000000"/>
                <w:sz w:val="21"/>
                <w:szCs w:val="21"/>
                <w:lang w:val="zh-CN"/>
              </w:rPr>
              <w:t>0.352</w:t>
            </w:r>
          </w:p>
        </w:tc>
      </w:tr>
    </w:tbl>
    <w:p>
      <w:pPr>
        <w:adjustRightInd w:val="0"/>
        <w:snapToGrid w:val="0"/>
        <w:spacing w:line="360" w:lineRule="auto"/>
        <w:ind w:firstLine="480" w:firstLineChars="200"/>
      </w:pPr>
      <w:r>
        <w:t>Table 4 presents the time consumption comparison between the MSA-GNN model and the pimpleFoam solver across different scen</w:t>
      </w:r>
      <w:r>
        <w:rPr>
          <w:rFonts w:hint="eastAsia"/>
        </w:rPr>
        <w:t>e</w:t>
      </w:r>
      <w:r>
        <w:t>s. Each scenario involves varying inflow conditions and obstacle configurations, representing indoor environments of different complexity levels. The experimental results show that the MSA-GNN model consistently outperforms the pimpleFoam solver in terms of prediction speed across all test cases.</w:t>
      </w:r>
      <w:r>
        <w:rPr>
          <w:rFonts w:hint="eastAsia"/>
        </w:rPr>
        <w:t xml:space="preserve"> </w:t>
      </w:r>
      <w:r>
        <w:t>According to the data in Table 4, the MSA-GNN achieves a speedup factor of approximately 7 to 10 times compared to CFD. The variation in acceleration ratios is primarily attributed to differences in mesh density across scen</w:t>
      </w:r>
      <w:r>
        <w:rPr>
          <w:rFonts w:hint="eastAsia"/>
        </w:rPr>
        <w:t>e</w:t>
      </w:r>
      <w:r>
        <w:t>s—while the computational cost of CFD increases substantially with mesh size, the MSA-GNN model remains relatively insensitive to mesh scale due to its efficient GNN architecture.</w:t>
      </w:r>
      <w:r>
        <w:rPr>
          <w:rFonts w:hint="eastAsia"/>
        </w:rPr>
        <w:t xml:space="preserve"> </w:t>
      </w:r>
    </w:p>
    <w:p>
      <w:pPr>
        <w:adjustRightInd w:val="0"/>
        <w:snapToGrid w:val="0"/>
        <w:spacing w:line="360" w:lineRule="auto"/>
        <w:ind w:firstLine="480" w:firstLineChars="200"/>
      </w:pPr>
      <w:r>
        <w:t>In summary, the MSA-GNN model proposed in this study demonstrates a significant computational advantage over traditional CFD methods, achieving nearly an order-of-magnitude improvement in prediction speed. This performance supports the study’s goal of enabling rapid forecasting of indoor airflow dynamics.</w:t>
      </w:r>
    </w:p>
    <w:p>
      <w:pPr>
        <w:pStyle w:val="2"/>
        <w:spacing w:before="0" w:beforeLines="0" w:after="0" w:afterLines="0" w:line="360" w:lineRule="auto"/>
        <w:jc w:val="both"/>
        <w:rPr>
          <w:rFonts w:eastAsia="宋体"/>
          <w:b/>
          <w:bCs w:val="0"/>
          <w:kern w:val="0"/>
          <w:sz w:val="24"/>
          <w:szCs w:val="28"/>
          <w:lang w:val="en-US"/>
        </w:rPr>
      </w:pPr>
      <w:bookmarkStart w:id="27" w:name="_Toc163833256"/>
      <w:bookmarkEnd w:id="27"/>
      <w:bookmarkStart w:id="28" w:name="_Toc164007612"/>
      <w:bookmarkEnd w:id="28"/>
      <w:bookmarkStart w:id="29" w:name="_Toc164007611"/>
      <w:bookmarkEnd w:id="29"/>
      <w:bookmarkStart w:id="30" w:name="_Toc163833257"/>
      <w:bookmarkEnd w:id="30"/>
      <w:bookmarkStart w:id="31" w:name="_Toc128688876"/>
      <w:bookmarkEnd w:id="31"/>
      <w:r>
        <w:rPr>
          <w:rFonts w:hint="eastAsia" w:eastAsia="宋体"/>
          <w:b/>
          <w:bCs w:val="0"/>
          <w:kern w:val="0"/>
          <w:sz w:val="24"/>
          <w:szCs w:val="28"/>
          <w:lang w:val="en-US"/>
        </w:rPr>
        <w:t>4</w:t>
      </w:r>
      <w:r>
        <w:rPr>
          <w:rFonts w:eastAsia="宋体"/>
          <w:b/>
          <w:bCs w:val="0"/>
          <w:kern w:val="0"/>
          <w:sz w:val="24"/>
          <w:szCs w:val="28"/>
          <w:lang w:val="en-US"/>
        </w:rPr>
        <w:t xml:space="preserve"> Conclusion</w:t>
      </w:r>
    </w:p>
    <w:p>
      <w:pPr>
        <w:pStyle w:val="50"/>
        <w:numPr>
          <w:ilvl w:val="0"/>
          <w:numId w:val="2"/>
        </w:numPr>
        <w:adjustRightInd w:val="0"/>
        <w:snapToGrid w:val="0"/>
        <w:spacing w:line="360" w:lineRule="auto"/>
        <w:ind w:firstLineChars="0"/>
      </w:pPr>
      <w:r>
        <w:rPr>
          <w:b/>
          <w:bCs/>
        </w:rPr>
        <w:t>A Multi-Scale Attention Graph Neural Network (MSA-GNN) was proposed for transient</w:t>
      </w:r>
      <w:r>
        <w:rPr>
          <w:rFonts w:hint="eastAsia"/>
          <w:b/>
          <w:bCs/>
        </w:rPr>
        <w:t xml:space="preserve"> </w:t>
      </w:r>
      <w:r>
        <w:rPr>
          <w:b/>
          <w:bCs/>
        </w:rPr>
        <w:t>indoor</w:t>
      </w:r>
      <w:r>
        <w:rPr>
          <w:rFonts w:hint="eastAsia"/>
          <w:b/>
          <w:bCs/>
        </w:rPr>
        <w:t xml:space="preserve"> </w:t>
      </w:r>
      <w:r>
        <w:rPr>
          <w:b/>
          <w:bCs/>
        </w:rPr>
        <w:t>airflow</w:t>
      </w:r>
      <w:r>
        <w:rPr>
          <w:rFonts w:hint="eastAsia"/>
          <w:b/>
          <w:bCs/>
        </w:rPr>
        <w:t xml:space="preserve"> </w:t>
      </w:r>
      <w:r>
        <w:rPr>
          <w:b/>
          <w:bCs/>
        </w:rPr>
        <w:t>prediction.</w:t>
      </w:r>
      <w:r>
        <w:rPr>
          <w:rFonts w:hint="eastAsia"/>
          <w:b/>
          <w:bCs/>
        </w:rPr>
        <w:t xml:space="preserve"> </w:t>
      </w:r>
      <w:r>
        <w:t>To address the limited representational capacity of existing methods in modeling complex indoor airflow dynamics, this study developed an MSA-GNN model that integrates multi-scale graph structures with a self-attention mechanism. This design significantly enhances the model's ability to capture spatial-temporal features of airflow fields.</w:t>
      </w:r>
    </w:p>
    <w:p>
      <w:pPr>
        <w:pStyle w:val="50"/>
        <w:numPr>
          <w:ilvl w:val="0"/>
          <w:numId w:val="2"/>
        </w:numPr>
        <w:adjustRightInd w:val="0"/>
        <w:snapToGrid w:val="0"/>
        <w:spacing w:line="360" w:lineRule="auto"/>
        <w:ind w:firstLineChars="0"/>
      </w:pPr>
      <w:r>
        <w:rPr>
          <w:b/>
          <w:bCs/>
        </w:rPr>
        <w:t>A representative training dataset was constructed based on realistic indoor architectural scenes.</w:t>
      </w:r>
      <w:r>
        <w:rPr>
          <w:rFonts w:hint="eastAsia"/>
          <w:b/>
          <w:bCs/>
        </w:rPr>
        <w:t xml:space="preserve"> </w:t>
      </w:r>
      <w:r>
        <w:t>The training data were generated from actual indoor layouts, incorporating a randomized obstacle generation algorithm to create diverse flow conditions. Time-series datasets of airflow evolution were obtained using CFD solvers to provide reliable supervision signals.</w:t>
      </w:r>
    </w:p>
    <w:p>
      <w:pPr>
        <w:pStyle w:val="50"/>
        <w:numPr>
          <w:ilvl w:val="0"/>
          <w:numId w:val="2"/>
        </w:numPr>
        <w:adjustRightInd w:val="0"/>
        <w:snapToGrid w:val="0"/>
        <w:spacing w:line="360" w:lineRule="auto"/>
        <w:ind w:firstLineChars="0"/>
      </w:pPr>
      <w:r>
        <w:rPr>
          <w:b/>
          <w:bCs/>
        </w:rPr>
        <w:t>The combination of multi-scale graph mapping and self-attention improved prediction accuracy and computational efficiency.</w:t>
      </w:r>
      <w:r>
        <w:rPr>
          <w:rFonts w:hint="eastAsia"/>
          <w:b/>
          <w:bCs/>
        </w:rPr>
        <w:t xml:space="preserve"> </w:t>
      </w:r>
      <w:r>
        <w:t>The model maps high-resolution graph structures into lower-resolution spaces, reducing the memory footprint of the attention mechanism while preserving critical flow features. The self-attention mechanism enhances the ability to capture long-range dependencies and facilitates more effective feature aggregation during message passing. This strategy mitigates the issues of over-smoothing and feature compression commonly observed in traditional GNNs during deep propagation, thereby reducing prediction errors in complex flow regimes.</w:t>
      </w:r>
    </w:p>
    <w:p>
      <w:pPr>
        <w:pStyle w:val="50"/>
        <w:numPr>
          <w:ilvl w:val="0"/>
          <w:numId w:val="2"/>
        </w:numPr>
        <w:adjustRightInd w:val="0"/>
        <w:snapToGrid w:val="0"/>
        <w:spacing w:line="360" w:lineRule="auto"/>
        <w:ind w:firstLineChars="0"/>
      </w:pPr>
      <w:r>
        <w:rPr>
          <w:b/>
          <w:bCs/>
        </w:rPr>
        <w:t>Extensive experiments demonstrated the fast and accurate prediction capability of MSA-GNN.</w:t>
      </w:r>
      <w:r>
        <w:rPr>
          <w:rFonts w:hint="eastAsia"/>
        </w:rPr>
        <w:t xml:space="preserve"> </w:t>
      </w:r>
      <w:r>
        <w:t>Across multiple realistic indoor test scenes and ablation studies, the predicted airflow distributions closely matched CFD simulation results. Wind speed values at various monitoring points exhibited high consistency, with key performance metrics (e.g., R²) exceeding 0.98. Additionally, the model achieved a 7–10× speed-up compared to conventional CFD solvers, offering an efficient and accurate solution for real-time airflow prediction in indoor environments.</w:t>
      </w:r>
    </w:p>
    <w:p>
      <w:pPr>
        <w:adjustRightInd w:val="0"/>
        <w:snapToGrid w:val="0"/>
        <w:spacing w:line="360" w:lineRule="auto"/>
        <w:ind w:firstLine="360"/>
      </w:pPr>
      <w:r>
        <w:t>Despite the promising performance, the proposed MSA-GNN model currently lacks validation across diverse real-world ventilation systems and dynamic occupant interactions, which may limit its generalizability in broader application scenes. Future work will focus on extending the model to incorporate additional physical factors such as thermal effects and occupant-induced disturbances, thereby enhancing its adaptability and predictive robustness in more complex indoor environments.</w:t>
      </w:r>
    </w:p>
    <w:p>
      <w:pPr>
        <w:adjustRightInd w:val="0"/>
        <w:snapToGrid w:val="0"/>
        <w:spacing w:line="360" w:lineRule="auto"/>
        <w:ind w:firstLine="480" w:firstLineChars="200"/>
        <w:rPr>
          <w:color w:val="000000"/>
        </w:rPr>
        <w:sectPr>
          <w:pgSz w:w="11906" w:h="16838"/>
          <w:pgMar w:top="1701" w:right="1701" w:bottom="1531" w:left="1701" w:header="1304" w:footer="1304" w:gutter="0"/>
          <w:lnNumType w:countBy="1"/>
          <w:cols w:space="720" w:num="1"/>
          <w:docGrid w:type="lines" w:linePitch="391" w:charSpace="1861"/>
        </w:sectPr>
      </w:pPr>
    </w:p>
    <w:p>
      <w:pPr>
        <w:pStyle w:val="59"/>
        <w:pageBreakBefore/>
        <w:spacing w:before="0" w:beforeLines="0" w:after="0" w:afterLines="0" w:line="360" w:lineRule="auto"/>
        <w:jc w:val="both"/>
        <w:rPr>
          <w:rFonts w:eastAsia="宋体"/>
          <w:b/>
          <w:bCs w:val="0"/>
          <w:kern w:val="0"/>
          <w:sz w:val="24"/>
          <w:szCs w:val="28"/>
          <w:lang w:val="en-US"/>
        </w:rPr>
      </w:pPr>
      <w:r>
        <w:rPr>
          <w:rFonts w:eastAsia="宋体"/>
          <w:b/>
          <w:bCs w:val="0"/>
          <w:kern w:val="0"/>
          <w:sz w:val="24"/>
          <w:szCs w:val="28"/>
          <w:lang w:val="en-US"/>
        </w:rPr>
        <w:t>Reference</w:t>
      </w:r>
      <w:r>
        <w:rPr>
          <w:rFonts w:hint="eastAsia" w:eastAsia="宋体"/>
          <w:b/>
          <w:bCs w:val="0"/>
          <w:kern w:val="0"/>
          <w:sz w:val="24"/>
          <w:szCs w:val="28"/>
          <w:lang w:val="en-US"/>
        </w:rPr>
        <w:t>s</w:t>
      </w:r>
    </w:p>
    <w:p>
      <w:pPr>
        <w:pStyle w:val="75"/>
        <w:adjustRightInd w:val="0"/>
        <w:snapToGrid w:val="0"/>
        <w:spacing w:line="360" w:lineRule="auto"/>
        <w:rPr>
          <w:kern w:val="0"/>
        </w:rPr>
      </w:pPr>
      <w:r>
        <w:fldChar w:fldCharType="begin"/>
      </w:r>
      <w:r>
        <w:instrText xml:space="preserve"> ADDIN ZOTERO_BIBL {"uncited":[],"omitted":[],"custom":[]} CSL_BIBLIOGRAPHY </w:instrText>
      </w:r>
      <w:r>
        <w:fldChar w:fldCharType="separate"/>
      </w:r>
      <w:r>
        <w:rPr>
          <w:kern w:val="0"/>
        </w:rPr>
        <w:t>[1]</w:t>
      </w:r>
      <w:r>
        <w:rPr>
          <w:kern w:val="0"/>
        </w:rPr>
        <w:tab/>
      </w:r>
      <w:r>
        <w:rPr>
          <w:kern w:val="0"/>
        </w:rPr>
        <w:t>State Council. Notice by the State Council of Issuing the 2024-2025 Energy Conservation and Carbon Reduction Action Plan[J]. Gazette of the State Council of the People's Republic of China, 2024: 11-16.</w:t>
      </w:r>
    </w:p>
    <w:p>
      <w:pPr>
        <w:pStyle w:val="75"/>
        <w:adjustRightInd w:val="0"/>
        <w:snapToGrid w:val="0"/>
        <w:spacing w:line="360" w:lineRule="auto"/>
        <w:rPr>
          <w:kern w:val="0"/>
        </w:rPr>
      </w:pPr>
      <w:r>
        <w:rPr>
          <w:kern w:val="0"/>
        </w:rPr>
        <w:t>[2]</w:t>
      </w:r>
      <w:r>
        <w:rPr>
          <w:kern w:val="0"/>
        </w:rPr>
        <w:tab/>
      </w:r>
      <w:r>
        <w:rPr>
          <w:kern w:val="0"/>
        </w:rPr>
        <w:t>Li Y, Nielsen P V. CFD and ventilation research: CFD and ventilation research[J]. Indoor Air, 2011, 21(6): 442-453.</w:t>
      </w:r>
    </w:p>
    <w:p>
      <w:pPr>
        <w:pStyle w:val="75"/>
        <w:adjustRightInd w:val="0"/>
        <w:snapToGrid w:val="0"/>
        <w:spacing w:line="360" w:lineRule="auto"/>
        <w:rPr>
          <w:kern w:val="0"/>
        </w:rPr>
      </w:pPr>
      <w:r>
        <w:rPr>
          <w:kern w:val="0"/>
        </w:rPr>
        <w:t>[3]</w:t>
      </w:r>
      <w:r>
        <w:rPr>
          <w:kern w:val="0"/>
        </w:rPr>
        <w:tab/>
      </w:r>
      <w:r>
        <w:rPr>
          <w:kern w:val="0"/>
        </w:rPr>
        <w:t>Jiang J, Jiang Z, Kwan T H, et al. Study of indoor ventilation based on large-scale DNS by a domain decomposition method[J]. Symmetry, 2019, 11(11): 1416.</w:t>
      </w:r>
    </w:p>
    <w:p>
      <w:pPr>
        <w:pStyle w:val="75"/>
        <w:adjustRightInd w:val="0"/>
        <w:snapToGrid w:val="0"/>
        <w:spacing w:line="360" w:lineRule="auto"/>
        <w:rPr>
          <w:kern w:val="0"/>
        </w:rPr>
      </w:pPr>
      <w:r>
        <w:rPr>
          <w:kern w:val="0"/>
        </w:rPr>
        <w:t>[4]</w:t>
      </w:r>
      <w:r>
        <w:rPr>
          <w:kern w:val="0"/>
        </w:rPr>
        <w:tab/>
      </w:r>
      <w:r>
        <w:rPr>
          <w:kern w:val="0"/>
        </w:rPr>
        <w:t>Auvinen M, Kuula J, Grönholm T, et al. High-resolution large-eddy simulation of indoor turbulence and its effect on airborne transmission of respiratory pathogens—Model validation and infection probability analysis[J]. Physics of Fluids, 2022, 34(1).</w:t>
      </w:r>
    </w:p>
    <w:p>
      <w:pPr>
        <w:pStyle w:val="75"/>
        <w:adjustRightInd w:val="0"/>
        <w:snapToGrid w:val="0"/>
        <w:spacing w:line="360" w:lineRule="auto"/>
        <w:rPr>
          <w:kern w:val="0"/>
        </w:rPr>
      </w:pPr>
      <w:r>
        <w:rPr>
          <w:kern w:val="0"/>
        </w:rPr>
        <w:t>[5]</w:t>
      </w:r>
      <w:r>
        <w:rPr>
          <w:kern w:val="0"/>
        </w:rPr>
        <w:tab/>
      </w:r>
      <w:r>
        <w:rPr>
          <w:kern w:val="0"/>
        </w:rPr>
        <w:t>Montazeri H, Montazeri F. CFD simulation of cross-ventilation in buildings using rooftop wind-catchers: Impact of outlet openings[J]. Renewable Energy, 2018, 118: 502-520.</w:t>
      </w:r>
    </w:p>
    <w:p>
      <w:pPr>
        <w:pStyle w:val="75"/>
        <w:adjustRightInd w:val="0"/>
        <w:snapToGrid w:val="0"/>
        <w:spacing w:line="360" w:lineRule="auto"/>
        <w:rPr>
          <w:kern w:val="0"/>
        </w:rPr>
      </w:pPr>
      <w:r>
        <w:rPr>
          <w:kern w:val="0"/>
        </w:rPr>
        <w:t>[6]</w:t>
      </w:r>
      <w:r>
        <w:rPr>
          <w:kern w:val="0"/>
        </w:rPr>
        <w:tab/>
      </w:r>
      <w:r>
        <w:rPr>
          <w:kern w:val="0"/>
        </w:rPr>
        <w:t xml:space="preserve">Kong X, Chang Y, Li N, et al. </w:t>
      </w:r>
      <w:bookmarkStart w:id="32" w:name="OLE_LINK14"/>
      <w:r>
        <w:rPr>
          <w:kern w:val="0"/>
        </w:rPr>
        <w:t>Comparison study of thermal comfort and energy saving under eight different ventilation modes for space heating</w:t>
      </w:r>
      <w:bookmarkEnd w:id="32"/>
      <w:r>
        <w:rPr>
          <w:kern w:val="0"/>
        </w:rPr>
        <w:t>[J]. Building Simulation, 2022, 15(7): 1323-1337.</w:t>
      </w:r>
    </w:p>
    <w:p>
      <w:pPr>
        <w:pStyle w:val="75"/>
        <w:adjustRightInd w:val="0"/>
        <w:snapToGrid w:val="0"/>
        <w:spacing w:line="360" w:lineRule="auto"/>
        <w:rPr>
          <w:kern w:val="0"/>
        </w:rPr>
      </w:pPr>
      <w:r>
        <w:rPr>
          <w:kern w:val="0"/>
        </w:rPr>
        <w:t>[7]</w:t>
      </w:r>
      <w:r>
        <w:rPr>
          <w:kern w:val="0"/>
        </w:rPr>
        <w:tab/>
      </w:r>
      <w:r>
        <w:rPr>
          <w:kern w:val="0"/>
        </w:rPr>
        <w:t>Cao S J. Challenges of using CFD simulation for the design and online control of ventilation systems[J]. Indoor and Built Environment, 2019, 28(1): 3-6.</w:t>
      </w:r>
    </w:p>
    <w:p>
      <w:pPr>
        <w:pStyle w:val="75"/>
        <w:adjustRightInd w:val="0"/>
        <w:snapToGrid w:val="0"/>
        <w:spacing w:line="360" w:lineRule="auto"/>
        <w:rPr>
          <w:kern w:val="0"/>
        </w:rPr>
      </w:pPr>
      <w:r>
        <w:rPr>
          <w:kern w:val="0"/>
        </w:rPr>
        <w:t>[8]</w:t>
      </w:r>
      <w:r>
        <w:rPr>
          <w:kern w:val="0"/>
        </w:rPr>
        <w:tab/>
      </w:r>
      <w:r>
        <w:rPr>
          <w:kern w:val="0"/>
        </w:rPr>
        <w:t>Dai T, Liu S, Liu J, et al. Development of a new dynamic smagorinsky model by an artificial neural network for prediction of outdoor airflow and pollutant dispersion[J]. Building and Environment, 2023, 243: 110624.</w:t>
      </w:r>
    </w:p>
    <w:p>
      <w:pPr>
        <w:pStyle w:val="75"/>
        <w:adjustRightInd w:val="0"/>
        <w:snapToGrid w:val="0"/>
        <w:spacing w:line="360" w:lineRule="auto"/>
        <w:rPr>
          <w:kern w:val="0"/>
        </w:rPr>
      </w:pPr>
      <w:r>
        <w:rPr>
          <w:kern w:val="0"/>
        </w:rPr>
        <w:t>[9]</w:t>
      </w:r>
      <w:r>
        <w:rPr>
          <w:kern w:val="0"/>
        </w:rPr>
        <w:tab/>
      </w:r>
      <w:r>
        <w:rPr>
          <w:kern w:val="0"/>
        </w:rPr>
        <w:t>Feng Z, Yu C W, Cao S J. Fast prediction for indoor environment: Models assessment[J]. Indoor and Built Environment, 2019, 28(6): 727-730.</w:t>
      </w:r>
    </w:p>
    <w:p>
      <w:pPr>
        <w:pStyle w:val="75"/>
        <w:adjustRightInd w:val="0"/>
        <w:snapToGrid w:val="0"/>
        <w:spacing w:line="360" w:lineRule="auto"/>
        <w:rPr>
          <w:kern w:val="0"/>
        </w:rPr>
      </w:pPr>
      <w:r>
        <w:rPr>
          <w:kern w:val="0"/>
        </w:rPr>
        <w:t>[10]</w:t>
      </w:r>
      <w:r>
        <w:rPr>
          <w:kern w:val="0"/>
        </w:rPr>
        <w:tab/>
      </w:r>
      <w:r>
        <w:rPr>
          <w:kern w:val="0"/>
        </w:rPr>
        <w:t>Abadie M O, De Camargo M M, Mendonça K C, et al. Improving the prediction of zonal modeling for forced convection airflows in rooms[J]. Building and Environment, 2012, 48: 173-182.</w:t>
      </w:r>
    </w:p>
    <w:p>
      <w:pPr>
        <w:pStyle w:val="75"/>
        <w:adjustRightInd w:val="0"/>
        <w:snapToGrid w:val="0"/>
        <w:spacing w:line="360" w:lineRule="auto"/>
        <w:rPr>
          <w:kern w:val="0"/>
        </w:rPr>
      </w:pPr>
      <w:r>
        <w:rPr>
          <w:kern w:val="0"/>
        </w:rPr>
        <w:t>[11]</w:t>
      </w:r>
      <w:r>
        <w:rPr>
          <w:kern w:val="0"/>
        </w:rPr>
        <w:tab/>
      </w:r>
      <w:r>
        <w:rPr>
          <w:kern w:val="0"/>
        </w:rPr>
        <w:t>Zheng S, Zhai Z J, Wang Y, et al. Evaluation and comparison of various fast fluid dynamics modeling methods for predicting airflow around buildings[J]. Building Simulation, 2022, 15(6): 1083-1095.</w:t>
      </w:r>
    </w:p>
    <w:p>
      <w:pPr>
        <w:pStyle w:val="75"/>
        <w:adjustRightInd w:val="0"/>
        <w:snapToGrid w:val="0"/>
        <w:spacing w:line="360" w:lineRule="auto"/>
        <w:rPr>
          <w:kern w:val="0"/>
        </w:rPr>
      </w:pPr>
      <w:r>
        <w:rPr>
          <w:kern w:val="0"/>
        </w:rPr>
        <w:t>[12]</w:t>
      </w:r>
      <w:r>
        <w:rPr>
          <w:kern w:val="0"/>
        </w:rPr>
        <w:tab/>
      </w:r>
      <w:r>
        <w:rPr>
          <w:kern w:val="0"/>
        </w:rPr>
        <w:t>Zuo W, Chen Q. Fast and informative flow simulations in a building by using fast fluid dynamics model on graphics processing unit[J]. Building and Environment, 2010, 45(3): 747-757.</w:t>
      </w:r>
    </w:p>
    <w:p>
      <w:pPr>
        <w:pStyle w:val="75"/>
        <w:adjustRightInd w:val="0"/>
        <w:snapToGrid w:val="0"/>
        <w:spacing w:line="360" w:lineRule="auto"/>
        <w:rPr>
          <w:kern w:val="0"/>
        </w:rPr>
      </w:pPr>
      <w:r>
        <w:rPr>
          <w:kern w:val="0"/>
        </w:rPr>
        <w:t>[13]</w:t>
      </w:r>
      <w:r>
        <w:rPr>
          <w:kern w:val="0"/>
        </w:rPr>
        <w:tab/>
      </w:r>
      <w:r>
        <w:rPr>
          <w:kern w:val="0"/>
        </w:rPr>
        <w:t>Wang Q, Pan Y, Zhu M, et al. A state-space method for real-time transient simulation of indoor airflow[J]. Building and Environment, 2017, 126: 184-194.</w:t>
      </w:r>
    </w:p>
    <w:p>
      <w:pPr>
        <w:pStyle w:val="75"/>
        <w:adjustRightInd w:val="0"/>
        <w:snapToGrid w:val="0"/>
        <w:spacing w:line="360" w:lineRule="auto"/>
        <w:rPr>
          <w:kern w:val="0"/>
        </w:rPr>
      </w:pPr>
      <w:r>
        <w:rPr>
          <w:kern w:val="0"/>
        </w:rPr>
        <w:t>[14]</w:t>
      </w:r>
      <w:r>
        <w:rPr>
          <w:kern w:val="0"/>
        </w:rPr>
        <w:tab/>
      </w:r>
      <w:r>
        <w:rPr>
          <w:kern w:val="0"/>
        </w:rPr>
        <w:t>Han J M, Ang Y Q, Malkawi A, et al. Using recurrent neural networks for localized weather prediction with combined use of public airport data and on-site measurements[J]. Building and Environment, 2021, 192: 107601.</w:t>
      </w:r>
    </w:p>
    <w:p>
      <w:pPr>
        <w:pStyle w:val="75"/>
        <w:adjustRightInd w:val="0"/>
        <w:snapToGrid w:val="0"/>
        <w:spacing w:line="360" w:lineRule="auto"/>
        <w:rPr>
          <w:kern w:val="0"/>
        </w:rPr>
      </w:pPr>
      <w:r>
        <w:rPr>
          <w:kern w:val="0"/>
        </w:rPr>
        <w:t>[15]</w:t>
      </w:r>
      <w:r>
        <w:rPr>
          <w:kern w:val="0"/>
        </w:rPr>
        <w:tab/>
      </w:r>
      <w:r>
        <w:rPr>
          <w:kern w:val="0"/>
        </w:rPr>
        <w:t>Kashefi A, Rempe D, Guibas L J. A point-cloud deep learning framework for prediction of fluid flow fields on irregular geometries[J]. Physics of Fluids, 2021, 33(2): 027104.</w:t>
      </w:r>
    </w:p>
    <w:p>
      <w:pPr>
        <w:pStyle w:val="75"/>
        <w:adjustRightInd w:val="0"/>
        <w:snapToGrid w:val="0"/>
        <w:spacing w:line="360" w:lineRule="auto"/>
        <w:rPr>
          <w:kern w:val="0"/>
        </w:rPr>
      </w:pPr>
      <w:r>
        <w:rPr>
          <w:kern w:val="0"/>
        </w:rPr>
        <w:t>[16]</w:t>
      </w:r>
      <w:r>
        <w:rPr>
          <w:kern w:val="0"/>
        </w:rPr>
        <w:tab/>
      </w:r>
      <w:r>
        <w:rPr>
          <w:kern w:val="0"/>
        </w:rPr>
        <w:t>Guo X, Li W, Iorio F. Convolutional Neural Networks for Steady Flow Approximation[C]//Proceedings of the 22nd ACM SIGKDD International Conference on Knowledge Discovery and Data Mining. San Francisco California USA: ACM, 2016: 481-490.</w:t>
      </w:r>
    </w:p>
    <w:p>
      <w:pPr>
        <w:pStyle w:val="75"/>
        <w:adjustRightInd w:val="0"/>
        <w:snapToGrid w:val="0"/>
        <w:spacing w:line="360" w:lineRule="auto"/>
        <w:rPr>
          <w:kern w:val="0"/>
        </w:rPr>
      </w:pPr>
      <w:r>
        <w:rPr>
          <w:kern w:val="0"/>
        </w:rPr>
        <w:t>[17]</w:t>
      </w:r>
      <w:r>
        <w:rPr>
          <w:kern w:val="0"/>
        </w:rPr>
        <w:tab/>
      </w:r>
      <w:r>
        <w:rPr>
          <w:kern w:val="0"/>
        </w:rPr>
        <w:t>Sekar V, Jiang Q, Shu C, et al. Fast flow field prediction over airfoils using deep learning approach[J]. Physics of Fluids, 2019, 31(5): 057103.</w:t>
      </w:r>
    </w:p>
    <w:p>
      <w:pPr>
        <w:pStyle w:val="75"/>
        <w:adjustRightInd w:val="0"/>
        <w:snapToGrid w:val="0"/>
        <w:spacing w:line="360" w:lineRule="auto"/>
        <w:rPr>
          <w:kern w:val="0"/>
        </w:rPr>
      </w:pPr>
      <w:r>
        <w:rPr>
          <w:kern w:val="0"/>
        </w:rPr>
        <w:t>[18]</w:t>
      </w:r>
      <w:r>
        <w:rPr>
          <w:kern w:val="0"/>
        </w:rPr>
        <w:tab/>
      </w:r>
      <w:r>
        <w:rPr>
          <w:kern w:val="0"/>
        </w:rPr>
        <w:t>Miyanawala T P, Jaiman R K. An Efficient Deep Learning Technique for the Navier-Stokes Equations: Application to Unsteady Wake Flow Dynamics[EB]. arXiv, 2017.</w:t>
      </w:r>
    </w:p>
    <w:p>
      <w:pPr>
        <w:pStyle w:val="75"/>
        <w:adjustRightInd w:val="0"/>
        <w:snapToGrid w:val="0"/>
        <w:spacing w:line="360" w:lineRule="auto"/>
        <w:rPr>
          <w:kern w:val="0"/>
        </w:rPr>
      </w:pPr>
      <w:r>
        <w:rPr>
          <w:kern w:val="0"/>
        </w:rPr>
        <w:t>[19]</w:t>
      </w:r>
      <w:r>
        <w:rPr>
          <w:kern w:val="0"/>
        </w:rPr>
        <w:tab/>
      </w:r>
      <w:r>
        <w:rPr>
          <w:kern w:val="0"/>
        </w:rPr>
        <w:t>Xiang S, Fu X, Zhou J, et al. Non-intrusive reduced order model of urban airflow with dynamic boundary conditions[J]. Building and Environment, 2021, 187: 107397.</w:t>
      </w:r>
    </w:p>
    <w:p>
      <w:pPr>
        <w:pStyle w:val="75"/>
        <w:adjustRightInd w:val="0"/>
        <w:snapToGrid w:val="0"/>
        <w:spacing w:line="360" w:lineRule="auto"/>
        <w:rPr>
          <w:kern w:val="0"/>
        </w:rPr>
      </w:pPr>
      <w:r>
        <w:rPr>
          <w:kern w:val="0"/>
        </w:rPr>
        <w:t>[20]</w:t>
      </w:r>
      <w:r>
        <w:rPr>
          <w:kern w:val="0"/>
        </w:rPr>
        <w:tab/>
      </w:r>
      <w:r>
        <w:rPr>
          <w:kern w:val="0"/>
        </w:rPr>
        <w:t>Wiewel S, Becher M, Thuerey N. Latent space physics: Towards learning the temporal evolution of fluid flow[C]//Computer graphics forum: Vol. 38. Wiley Online Library, 2019: 71-82.</w:t>
      </w:r>
    </w:p>
    <w:p>
      <w:pPr>
        <w:pStyle w:val="75"/>
        <w:adjustRightInd w:val="0"/>
        <w:snapToGrid w:val="0"/>
        <w:spacing w:line="360" w:lineRule="auto"/>
        <w:rPr>
          <w:kern w:val="0"/>
        </w:rPr>
      </w:pPr>
      <w:r>
        <w:rPr>
          <w:kern w:val="0"/>
        </w:rPr>
        <w:t>[21]</w:t>
      </w:r>
      <w:r>
        <w:rPr>
          <w:kern w:val="0"/>
        </w:rPr>
        <w:tab/>
      </w:r>
      <w:r>
        <w:rPr>
          <w:kern w:val="0"/>
        </w:rPr>
        <w:t>Ribeiro M D, Rehman A, Ahmed S, et al. DeepCFD: Efficient Steady-State Laminar Flow Approximation with Deep Convolutional Neural Networks[EB]. arXiv, 2020.</w:t>
      </w:r>
    </w:p>
    <w:p>
      <w:pPr>
        <w:pStyle w:val="75"/>
        <w:adjustRightInd w:val="0"/>
        <w:snapToGrid w:val="0"/>
        <w:spacing w:line="360" w:lineRule="auto"/>
        <w:rPr>
          <w:kern w:val="0"/>
        </w:rPr>
      </w:pPr>
      <w:r>
        <w:rPr>
          <w:kern w:val="0"/>
        </w:rPr>
        <w:t>[22]</w:t>
      </w:r>
      <w:r>
        <w:rPr>
          <w:kern w:val="0"/>
        </w:rPr>
        <w:tab/>
      </w:r>
      <w:r>
        <w:rPr>
          <w:kern w:val="0"/>
        </w:rPr>
        <w:t>Gu J, Wang Z, Kuen J, et al. Recent advances in convolutional neural networks[J]. Pattern Recognition, 2018, 77: 354-377.</w:t>
      </w:r>
    </w:p>
    <w:p>
      <w:pPr>
        <w:pStyle w:val="75"/>
        <w:adjustRightInd w:val="0"/>
        <w:snapToGrid w:val="0"/>
        <w:spacing w:line="360" w:lineRule="auto"/>
        <w:rPr>
          <w:kern w:val="0"/>
        </w:rPr>
      </w:pPr>
      <w:r>
        <w:rPr>
          <w:kern w:val="0"/>
        </w:rPr>
        <w:t>[23]</w:t>
      </w:r>
      <w:r>
        <w:rPr>
          <w:kern w:val="0"/>
        </w:rPr>
        <w:tab/>
      </w:r>
      <w:r>
        <w:rPr>
          <w:kern w:val="0"/>
        </w:rPr>
        <w:t>Gori M, Monfardini G, Scarselli F. A new model for learning in graph domains[C]//Proceedings. 2005 IEEE International Joint Conference on Neural Networks, 2005.: Vol. 2. Montreal, Que., Canada: IEEE, 2005: 729-734.</w:t>
      </w:r>
    </w:p>
    <w:p>
      <w:pPr>
        <w:pStyle w:val="75"/>
        <w:adjustRightInd w:val="0"/>
        <w:snapToGrid w:val="0"/>
        <w:spacing w:line="360" w:lineRule="auto"/>
        <w:rPr>
          <w:kern w:val="0"/>
        </w:rPr>
      </w:pPr>
      <w:r>
        <w:rPr>
          <w:kern w:val="0"/>
        </w:rPr>
        <w:t>[24]</w:t>
      </w:r>
      <w:r>
        <w:rPr>
          <w:kern w:val="0"/>
        </w:rPr>
        <w:tab/>
      </w:r>
      <w:r>
        <w:rPr>
          <w:kern w:val="0"/>
        </w:rPr>
        <w:t>Pfaff T, Fortunato M, Sanchez-Gonzalez A, et al. Learning Mesh-Based Simulation with Graph Networks[J]. 2020.</w:t>
      </w:r>
    </w:p>
    <w:p>
      <w:pPr>
        <w:pStyle w:val="75"/>
        <w:adjustRightInd w:val="0"/>
        <w:snapToGrid w:val="0"/>
        <w:spacing w:line="360" w:lineRule="auto"/>
        <w:rPr>
          <w:kern w:val="0"/>
        </w:rPr>
      </w:pPr>
      <w:r>
        <w:rPr>
          <w:kern w:val="0"/>
        </w:rPr>
        <w:t>[25]</w:t>
      </w:r>
      <w:r>
        <w:rPr>
          <w:kern w:val="0"/>
        </w:rPr>
        <w:tab/>
      </w:r>
      <w:r>
        <w:rPr>
          <w:kern w:val="0"/>
        </w:rPr>
        <w:t>Fortunato M, Pfaff T, Wirnsberger P, et al. MultiScale MeshGraphNets[EB]. arXiv, 2022.</w:t>
      </w:r>
    </w:p>
    <w:p>
      <w:pPr>
        <w:pStyle w:val="75"/>
        <w:adjustRightInd w:val="0"/>
        <w:snapToGrid w:val="0"/>
        <w:spacing w:line="360" w:lineRule="auto"/>
        <w:rPr>
          <w:kern w:val="0"/>
        </w:rPr>
      </w:pPr>
      <w:r>
        <w:rPr>
          <w:kern w:val="0"/>
        </w:rPr>
        <w:t>[26]</w:t>
      </w:r>
      <w:r>
        <w:rPr>
          <w:kern w:val="0"/>
        </w:rPr>
        <w:tab/>
      </w:r>
      <w:r>
        <w:rPr>
          <w:kern w:val="0"/>
        </w:rPr>
        <w:t xml:space="preserve">Chen D, Gao X, Xu C, et al. FlowDNN: a physics-informed deep neural network for fast and accurate flow prediction[J]. Frontiers of Information Technology &amp; Electronic Engineering, 2022, 23(2): 207-219. </w:t>
      </w:r>
    </w:p>
    <w:p>
      <w:pPr>
        <w:pStyle w:val="75"/>
        <w:adjustRightInd w:val="0"/>
        <w:snapToGrid w:val="0"/>
        <w:spacing w:line="360" w:lineRule="auto"/>
        <w:rPr>
          <w:kern w:val="0"/>
        </w:rPr>
      </w:pPr>
      <w:r>
        <w:rPr>
          <w:kern w:val="0"/>
        </w:rPr>
        <w:t>[27]</w:t>
      </w:r>
      <w:r>
        <w:rPr>
          <w:kern w:val="0"/>
        </w:rPr>
        <w:tab/>
      </w:r>
      <w:r>
        <w:rPr>
          <w:kern w:val="0"/>
        </w:rPr>
        <w:t>Han X, Gao H, Pfaff T, et al. Predicting Physics in Mesh-reduced Space with Temporal Attention [EB]. arXiv, 2022.</w:t>
      </w:r>
    </w:p>
    <w:p>
      <w:pPr>
        <w:pStyle w:val="75"/>
        <w:adjustRightInd w:val="0"/>
        <w:snapToGrid w:val="0"/>
        <w:spacing w:line="360" w:lineRule="auto"/>
        <w:rPr>
          <w:kern w:val="0"/>
        </w:rPr>
      </w:pPr>
      <w:r>
        <w:rPr>
          <w:kern w:val="0"/>
        </w:rPr>
        <w:t>[28]</w:t>
      </w:r>
      <w:r>
        <w:rPr>
          <w:kern w:val="0"/>
        </w:rPr>
        <w:tab/>
      </w:r>
      <w:r>
        <w:rPr>
          <w:kern w:val="0"/>
        </w:rPr>
        <w:t>Morris C, Ritzert M, Fey M, et al. Weisfeiler and leman go neural: Higher-order graph neural networks[C]//Proceedings of the AAAI conference on artificial intelligence: Vol. 33. 2019: 4602-4609.</w:t>
      </w:r>
    </w:p>
    <w:p>
      <w:pPr>
        <w:pStyle w:val="75"/>
        <w:adjustRightInd w:val="0"/>
        <w:snapToGrid w:val="0"/>
        <w:spacing w:line="360" w:lineRule="auto"/>
        <w:rPr>
          <w:kern w:val="0"/>
        </w:rPr>
      </w:pPr>
      <w:r>
        <w:rPr>
          <w:kern w:val="0"/>
        </w:rPr>
        <w:t>[29]</w:t>
      </w:r>
      <w:r>
        <w:rPr>
          <w:kern w:val="0"/>
        </w:rPr>
        <w:tab/>
      </w:r>
      <w:r>
        <w:rPr>
          <w:kern w:val="0"/>
        </w:rPr>
        <w:t>Xu K, Hu W, Leskovec J, et al. How Powerful are Graph Neural Networks?[EB]. arXiv, 2018.</w:t>
      </w:r>
    </w:p>
    <w:p>
      <w:pPr>
        <w:pStyle w:val="75"/>
        <w:adjustRightInd w:val="0"/>
        <w:snapToGrid w:val="0"/>
        <w:spacing w:line="360" w:lineRule="auto"/>
        <w:rPr>
          <w:kern w:val="0"/>
        </w:rPr>
      </w:pPr>
      <w:r>
        <w:rPr>
          <w:kern w:val="0"/>
        </w:rPr>
        <w:t>[30]</w:t>
      </w:r>
      <w:r>
        <w:rPr>
          <w:kern w:val="0"/>
        </w:rPr>
        <w:tab/>
      </w:r>
      <w:r>
        <w:rPr>
          <w:kern w:val="0"/>
        </w:rPr>
        <w:t>Li Q, Han Z, Wu X M. Deeper insights into graph convolutional networks for semi-supervised learning[C]//Proceedings of the AAAI conference on artificial intelligence: Vol. 32. 2018.</w:t>
      </w:r>
    </w:p>
    <w:p>
      <w:pPr>
        <w:pStyle w:val="75"/>
        <w:adjustRightInd w:val="0"/>
        <w:snapToGrid w:val="0"/>
        <w:spacing w:line="360" w:lineRule="auto"/>
        <w:rPr>
          <w:kern w:val="0"/>
        </w:rPr>
      </w:pPr>
      <w:r>
        <w:rPr>
          <w:kern w:val="0"/>
        </w:rPr>
        <w:t>[31]</w:t>
      </w:r>
      <w:r>
        <w:rPr>
          <w:kern w:val="0"/>
        </w:rPr>
        <w:tab/>
      </w:r>
      <w:r>
        <w:rPr>
          <w:kern w:val="0"/>
        </w:rPr>
        <w:t>Chen D, Lin Y, Li W, et al. Measuring and relieving the over-smoothing problem for graph neural networks from the topological view[C]//Proceedings of the AAAI conference on artificial intelligence: Vol. 34. 2020: 3438-3445.</w:t>
      </w:r>
    </w:p>
    <w:p>
      <w:pPr>
        <w:pStyle w:val="75"/>
        <w:adjustRightInd w:val="0"/>
        <w:snapToGrid w:val="0"/>
        <w:spacing w:line="360" w:lineRule="auto"/>
        <w:rPr>
          <w:kern w:val="0"/>
        </w:rPr>
      </w:pPr>
      <w:r>
        <w:rPr>
          <w:kern w:val="0"/>
        </w:rPr>
        <w:t>[32]</w:t>
      </w:r>
      <w:r>
        <w:rPr>
          <w:kern w:val="0"/>
        </w:rPr>
        <w:tab/>
      </w:r>
      <w:r>
        <w:rPr>
          <w:kern w:val="0"/>
        </w:rPr>
        <w:t>Oono K, Suzuki T. Graph Neural Networks Exponentially Lose Expressive Power for Node Classification[EB]. arXiv, 2019.</w:t>
      </w:r>
    </w:p>
    <w:p>
      <w:pPr>
        <w:pStyle w:val="75"/>
        <w:adjustRightInd w:val="0"/>
        <w:snapToGrid w:val="0"/>
        <w:spacing w:line="360" w:lineRule="auto"/>
        <w:rPr>
          <w:kern w:val="0"/>
        </w:rPr>
      </w:pPr>
      <w:r>
        <w:rPr>
          <w:kern w:val="0"/>
        </w:rPr>
        <w:t>[33]</w:t>
      </w:r>
      <w:r>
        <w:rPr>
          <w:kern w:val="0"/>
        </w:rPr>
        <w:tab/>
      </w:r>
      <w:r>
        <w:rPr>
          <w:kern w:val="0"/>
        </w:rPr>
        <w:t>Alon U, Yahav E. On the Bottleneck of Graph Neural Networks and its Practical Implications[EB]. arXiv, 2020.</w:t>
      </w:r>
    </w:p>
    <w:p>
      <w:pPr>
        <w:pStyle w:val="75"/>
        <w:adjustRightInd w:val="0"/>
        <w:snapToGrid w:val="0"/>
        <w:spacing w:line="360" w:lineRule="auto"/>
        <w:rPr>
          <w:kern w:val="0"/>
        </w:rPr>
      </w:pPr>
      <w:r>
        <w:rPr>
          <w:kern w:val="0"/>
        </w:rPr>
        <w:t>[34]</w:t>
      </w:r>
      <w:r>
        <w:rPr>
          <w:kern w:val="0"/>
        </w:rPr>
        <w:tab/>
      </w:r>
      <w:r>
        <w:rPr>
          <w:kern w:val="0"/>
        </w:rPr>
        <w:t>Vaswani A, Shazeer N, Parmar N, et al. Attention is all you need[J]. Advances in neural information processing systems, 2017, 30.</w:t>
      </w:r>
    </w:p>
    <w:p>
      <w:pPr>
        <w:pStyle w:val="75"/>
        <w:adjustRightInd w:val="0"/>
        <w:snapToGrid w:val="0"/>
        <w:spacing w:line="360" w:lineRule="auto"/>
        <w:rPr>
          <w:kern w:val="0"/>
        </w:rPr>
      </w:pPr>
      <w:r>
        <w:rPr>
          <w:kern w:val="0"/>
        </w:rPr>
        <w:t>[35]</w:t>
      </w:r>
      <w:r>
        <w:rPr>
          <w:kern w:val="0"/>
        </w:rPr>
        <w:tab/>
      </w:r>
      <w:r>
        <w:rPr>
          <w:kern w:val="0"/>
        </w:rPr>
        <w:t>Cho K, van Merrienboer B, Gulcehre C, et al. Learning Phrase Representations using RNN Encoder-Decoder for Statistical Machine Translation[EB]. arXiv, 2014.</w:t>
      </w:r>
    </w:p>
    <w:p>
      <w:pPr>
        <w:pStyle w:val="75"/>
        <w:adjustRightInd w:val="0"/>
        <w:snapToGrid w:val="0"/>
        <w:spacing w:line="360" w:lineRule="auto"/>
        <w:rPr>
          <w:kern w:val="0"/>
        </w:rPr>
      </w:pPr>
      <w:r>
        <w:rPr>
          <w:kern w:val="0"/>
        </w:rPr>
        <w:t>[36]</w:t>
      </w:r>
      <w:r>
        <w:rPr>
          <w:kern w:val="0"/>
        </w:rPr>
        <w:tab/>
      </w:r>
      <w:r>
        <w:rPr>
          <w:kern w:val="0"/>
        </w:rPr>
        <w:t>Sanchez-Gonzalez A, Heess N, Springenberg J T, et al. Graph networks as learnable physics engines for inference and control[C]//International conference on machine learning. PMLR, 2018: 4470-4479.</w:t>
      </w:r>
    </w:p>
    <w:p>
      <w:pPr>
        <w:pStyle w:val="75"/>
        <w:adjustRightInd w:val="0"/>
        <w:snapToGrid w:val="0"/>
        <w:spacing w:line="360" w:lineRule="auto"/>
        <w:rPr>
          <w:kern w:val="0"/>
        </w:rPr>
      </w:pPr>
      <w:r>
        <w:rPr>
          <w:kern w:val="0"/>
        </w:rPr>
        <w:t>[37]</w:t>
      </w:r>
      <w:r>
        <w:rPr>
          <w:kern w:val="0"/>
        </w:rPr>
        <w:tab/>
      </w:r>
      <w:r>
        <w:rPr>
          <w:kern w:val="0"/>
        </w:rPr>
        <w:t>Chen D, O’Bray L, Borgwardt K. Structure-aware transformer for graph representation learning[C]//International conference on machine learning. PMLR, 2022: 3469-3489.</w:t>
      </w:r>
    </w:p>
    <w:p>
      <w:pPr>
        <w:pStyle w:val="75"/>
        <w:adjustRightInd w:val="0"/>
        <w:snapToGrid w:val="0"/>
        <w:spacing w:line="360" w:lineRule="auto"/>
        <w:rPr>
          <w:kern w:val="0"/>
        </w:rPr>
      </w:pPr>
      <w:r>
        <w:rPr>
          <w:kern w:val="0"/>
        </w:rPr>
        <w:t>[38]</w:t>
      </w:r>
      <w:r>
        <w:rPr>
          <w:kern w:val="0"/>
        </w:rPr>
        <w:tab/>
      </w:r>
      <w:r>
        <w:rPr>
          <w:kern w:val="0"/>
        </w:rPr>
        <w:t>Kingma D P, Ba J. Adam: A Method for Stochastic Optimization[EB]. arXiv, 2014.</w:t>
      </w:r>
    </w:p>
    <w:p>
      <w:pPr>
        <w:adjustRightInd w:val="0"/>
        <w:snapToGrid w:val="0"/>
        <w:spacing w:line="360" w:lineRule="auto"/>
        <w:rPr>
          <w:color w:val="000000"/>
        </w:rPr>
      </w:pPr>
      <w:r>
        <w:rPr>
          <w:color w:val="000000"/>
        </w:rPr>
        <w:fldChar w:fldCharType="end"/>
      </w:r>
    </w:p>
    <w:sectPr>
      <w:footerReference r:id="rId5" w:type="default"/>
      <w:pgSz w:w="11906" w:h="16838"/>
      <w:pgMar w:top="1701" w:right="1701" w:bottom="1531" w:left="1701" w:header="1304" w:footer="1304" w:gutter="0"/>
      <w:cols w:space="720" w:num="1"/>
      <w:docGrid w:type="line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方正书宋简体">
    <w:altName w:val="苹方-简"/>
    <w:panose1 w:val="00000000000000000000"/>
    <w:charset w:val="86"/>
    <w:family w:val="script"/>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8287842"/>
      <w:docPartObj>
        <w:docPartGallery w:val="autotext"/>
      </w:docPartObj>
    </w:sdtPr>
    <w:sdtContent>
      <w:p>
        <w:pPr>
          <w:pStyle w:val="19"/>
          <w:jc w:val="center"/>
        </w:pPr>
        <w:r>
          <w:fldChar w:fldCharType="begin"/>
        </w:r>
        <w:r>
          <w:instrText xml:space="preserve">PAGE   \* MERGEFORMAT</w:instrText>
        </w:r>
        <w:r>
          <w:fldChar w:fldCharType="separate"/>
        </w:r>
        <w:r>
          <w:rPr>
            <w:lang w:val="zh-CN"/>
          </w:rPr>
          <w:t>2</w:t>
        </w:r>
        <w:r>
          <w:fldChar w:fldCharType="end"/>
        </w:r>
      </w:p>
    </w:sdtContent>
  </w:sdt>
  <w:p>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bottom w:val="thinThickSmallGap" w:color="auto" w:sz="24" w:space="1"/>
      </w:pBdr>
      <w:tabs>
        <w:tab w:val="left" w:pos="4320"/>
        <w:tab w:val="right" w:pos="8880"/>
        <w:tab w:val="clear" w:pos="4153"/>
        <w:tab w:val="clear" w:pos="8306"/>
      </w:tabs>
    </w:pPr>
    <w:r>
      <mc:AlternateContent>
        <mc:Choice Requires="wps">
          <w:drawing>
            <wp:anchor distT="0" distB="0" distL="114300" distR="114300" simplePos="0" relativeHeight="251659264" behindDoc="0" locked="0" layoutInCell="1" allowOverlap="1">
              <wp:simplePos x="0" y="0"/>
              <wp:positionH relativeFrom="column">
                <wp:posOffset>-6985</wp:posOffset>
              </wp:positionH>
              <wp:positionV relativeFrom="paragraph">
                <wp:posOffset>176530</wp:posOffset>
              </wp:positionV>
              <wp:extent cx="5238115" cy="0"/>
              <wp:effectExtent l="0" t="15875" r="635" b="22225"/>
              <wp:wrapNone/>
              <wp:docPr id="53" name="Line 2"/>
              <wp:cNvGraphicFramePr/>
              <a:graphic xmlns:a="http://schemas.openxmlformats.org/drawingml/2006/main">
                <a:graphicData uri="http://schemas.microsoft.com/office/word/2010/wordprocessingShape">
                  <wps:wsp>
                    <wps:cNvCnPr>
                      <a:cxnSpLocks noChangeShapeType="1"/>
                    </wps:cNvCnPr>
                    <wps:spPr bwMode="auto">
                      <a:xfrm>
                        <a:off x="0" y="0"/>
                        <a:ext cx="5238115" cy="0"/>
                      </a:xfrm>
                      <a:prstGeom prst="line">
                        <a:avLst/>
                      </a:prstGeom>
                      <a:noFill/>
                      <a:ln w="31750">
                        <a:solidFill>
                          <a:srgbClr val="000000"/>
                        </a:solidFill>
                        <a:round/>
                      </a:ln>
                      <a:effectLst/>
                    </wps:spPr>
                    <wps:bodyPr/>
                  </wps:wsp>
                </a:graphicData>
              </a:graphic>
            </wp:anchor>
          </w:drawing>
        </mc:Choice>
        <mc:Fallback>
          <w:pict>
            <v:line id="Line 2" o:spid="_x0000_s1026" o:spt="20" style="position:absolute;left:0pt;margin-left:-0.55pt;margin-top:13.9pt;height:0pt;width:412.45pt;z-index:251659264;mso-width-relative:page;mso-height-relative:page;" filled="f" stroked="t" coordsize="21600,21600" o:gfxdata="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FgAAAGRycy9QSwECFAAUAAAACACHTuJAgOcLYtUAAAAI&#10;AQAADwAAAAAAAAABACAAAAA4AAAAZHJzL2Rvd25yZXYueG1sUEsBAhQAFAAAAAgAh07iQN6ez73Q&#10;AQAArwMAAA4AAAAAAAAAAQAgAAAAOgEAAGRycy9lMm9Eb2MueG1sUEsFBgAAAAAGAAYAWQEAAHwF&#10;AAAAAA==&#10;">
              <v:fill on="f" focussize="0,0"/>
              <v:stroke weight="2.5pt" color="#000000" joinstyle="round"/>
              <v:imagedata o:title=""/>
              <o:lock v:ext="edit" aspectratio="f"/>
            </v:line>
          </w:pict>
        </mc:Fallback>
      </mc:AlternateContent>
    </w:r>
    <w:r>
      <w:rPr>
        <w:rFonts w:hint="eastAsia"/>
      </w:rPr>
      <w:t>华北电力大学博士学位论文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7747B"/>
    <w:multiLevelType w:val="multilevel"/>
    <w:tmpl w:val="00C7747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3A74E14"/>
    <w:multiLevelType w:val="multilevel"/>
    <w:tmpl w:val="03A74E1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1"/>
  <w:drawingGridHorizontalSpacing w:val="249"/>
  <w:drawingGridVerticalSpacing w:val="39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M5MDAzYTlhNGM2MzM1OGI0YzUxYzE5OGEyMGUzYTAifQ=="/>
  </w:docVars>
  <w:rsids>
    <w:rsidRoot w:val="006359CA"/>
    <w:rsid w:val="0000011B"/>
    <w:rsid w:val="000005C6"/>
    <w:rsid w:val="000007C2"/>
    <w:rsid w:val="00000ADB"/>
    <w:rsid w:val="000015A0"/>
    <w:rsid w:val="000016CC"/>
    <w:rsid w:val="00001B35"/>
    <w:rsid w:val="00001C71"/>
    <w:rsid w:val="0000208A"/>
    <w:rsid w:val="000023F9"/>
    <w:rsid w:val="00002C88"/>
    <w:rsid w:val="00003732"/>
    <w:rsid w:val="000037DC"/>
    <w:rsid w:val="0000405F"/>
    <w:rsid w:val="00004107"/>
    <w:rsid w:val="00004243"/>
    <w:rsid w:val="000042DF"/>
    <w:rsid w:val="00004738"/>
    <w:rsid w:val="0000500B"/>
    <w:rsid w:val="000054CC"/>
    <w:rsid w:val="00005AA5"/>
    <w:rsid w:val="00005C0F"/>
    <w:rsid w:val="00005D24"/>
    <w:rsid w:val="00006033"/>
    <w:rsid w:val="000064F6"/>
    <w:rsid w:val="00006884"/>
    <w:rsid w:val="00006F18"/>
    <w:rsid w:val="000104BA"/>
    <w:rsid w:val="000108C1"/>
    <w:rsid w:val="00010D2C"/>
    <w:rsid w:val="00010FA2"/>
    <w:rsid w:val="000111D9"/>
    <w:rsid w:val="000116F0"/>
    <w:rsid w:val="00012B54"/>
    <w:rsid w:val="00012CCF"/>
    <w:rsid w:val="0001334F"/>
    <w:rsid w:val="0001353C"/>
    <w:rsid w:val="00013582"/>
    <w:rsid w:val="00013C08"/>
    <w:rsid w:val="00014429"/>
    <w:rsid w:val="00014465"/>
    <w:rsid w:val="000144AD"/>
    <w:rsid w:val="00014675"/>
    <w:rsid w:val="00014C74"/>
    <w:rsid w:val="00014F64"/>
    <w:rsid w:val="00015364"/>
    <w:rsid w:val="0001549C"/>
    <w:rsid w:val="00015641"/>
    <w:rsid w:val="00015B4D"/>
    <w:rsid w:val="00015D5B"/>
    <w:rsid w:val="00015E5C"/>
    <w:rsid w:val="00016316"/>
    <w:rsid w:val="0001666C"/>
    <w:rsid w:val="00016C6F"/>
    <w:rsid w:val="000173B1"/>
    <w:rsid w:val="000174E6"/>
    <w:rsid w:val="000175FF"/>
    <w:rsid w:val="00017A97"/>
    <w:rsid w:val="00017F70"/>
    <w:rsid w:val="00020271"/>
    <w:rsid w:val="0002069D"/>
    <w:rsid w:val="00020F82"/>
    <w:rsid w:val="00021047"/>
    <w:rsid w:val="0002141E"/>
    <w:rsid w:val="00021567"/>
    <w:rsid w:val="000217D0"/>
    <w:rsid w:val="00022425"/>
    <w:rsid w:val="00022733"/>
    <w:rsid w:val="000229FF"/>
    <w:rsid w:val="00022BD1"/>
    <w:rsid w:val="000230AD"/>
    <w:rsid w:val="000233B8"/>
    <w:rsid w:val="00023663"/>
    <w:rsid w:val="00023A43"/>
    <w:rsid w:val="00023AA6"/>
    <w:rsid w:val="000243A0"/>
    <w:rsid w:val="0002485C"/>
    <w:rsid w:val="00024E90"/>
    <w:rsid w:val="00025724"/>
    <w:rsid w:val="00025EDA"/>
    <w:rsid w:val="00025F20"/>
    <w:rsid w:val="00026BB4"/>
    <w:rsid w:val="00026E85"/>
    <w:rsid w:val="00026FFE"/>
    <w:rsid w:val="00027504"/>
    <w:rsid w:val="000277BC"/>
    <w:rsid w:val="00027CD6"/>
    <w:rsid w:val="00027F34"/>
    <w:rsid w:val="00027F38"/>
    <w:rsid w:val="0003064C"/>
    <w:rsid w:val="00030791"/>
    <w:rsid w:val="000315B9"/>
    <w:rsid w:val="000315E8"/>
    <w:rsid w:val="00031E14"/>
    <w:rsid w:val="00032085"/>
    <w:rsid w:val="00032086"/>
    <w:rsid w:val="00032089"/>
    <w:rsid w:val="00032626"/>
    <w:rsid w:val="00032C26"/>
    <w:rsid w:val="0003348A"/>
    <w:rsid w:val="000334B4"/>
    <w:rsid w:val="00033932"/>
    <w:rsid w:val="00033AA9"/>
    <w:rsid w:val="00033B22"/>
    <w:rsid w:val="000343A7"/>
    <w:rsid w:val="000351EC"/>
    <w:rsid w:val="000353A1"/>
    <w:rsid w:val="000353CA"/>
    <w:rsid w:val="000354CE"/>
    <w:rsid w:val="00035890"/>
    <w:rsid w:val="000358AA"/>
    <w:rsid w:val="000359A1"/>
    <w:rsid w:val="00035D83"/>
    <w:rsid w:val="00035F21"/>
    <w:rsid w:val="00036100"/>
    <w:rsid w:val="00036235"/>
    <w:rsid w:val="000362E6"/>
    <w:rsid w:val="00036438"/>
    <w:rsid w:val="000364E8"/>
    <w:rsid w:val="00036D05"/>
    <w:rsid w:val="00036DD1"/>
    <w:rsid w:val="00036EDF"/>
    <w:rsid w:val="00036F49"/>
    <w:rsid w:val="00036F9D"/>
    <w:rsid w:val="00037866"/>
    <w:rsid w:val="00040889"/>
    <w:rsid w:val="000409A7"/>
    <w:rsid w:val="00040C20"/>
    <w:rsid w:val="00040E2B"/>
    <w:rsid w:val="00040EB7"/>
    <w:rsid w:val="0004100A"/>
    <w:rsid w:val="00041233"/>
    <w:rsid w:val="000417F4"/>
    <w:rsid w:val="0004191D"/>
    <w:rsid w:val="0004197C"/>
    <w:rsid w:val="00041B8F"/>
    <w:rsid w:val="00041EB0"/>
    <w:rsid w:val="00042581"/>
    <w:rsid w:val="00042867"/>
    <w:rsid w:val="00042878"/>
    <w:rsid w:val="000429EA"/>
    <w:rsid w:val="00042F7C"/>
    <w:rsid w:val="00042FB8"/>
    <w:rsid w:val="00043533"/>
    <w:rsid w:val="00043860"/>
    <w:rsid w:val="00043C43"/>
    <w:rsid w:val="00043E02"/>
    <w:rsid w:val="0004411E"/>
    <w:rsid w:val="00044163"/>
    <w:rsid w:val="000442E2"/>
    <w:rsid w:val="0004432F"/>
    <w:rsid w:val="000443EF"/>
    <w:rsid w:val="000449F0"/>
    <w:rsid w:val="00044E24"/>
    <w:rsid w:val="00045113"/>
    <w:rsid w:val="0004577E"/>
    <w:rsid w:val="0004586C"/>
    <w:rsid w:val="00045AE7"/>
    <w:rsid w:val="00045F04"/>
    <w:rsid w:val="00045F80"/>
    <w:rsid w:val="00046565"/>
    <w:rsid w:val="000468F2"/>
    <w:rsid w:val="00046C2A"/>
    <w:rsid w:val="00046F4F"/>
    <w:rsid w:val="000476AC"/>
    <w:rsid w:val="000479C4"/>
    <w:rsid w:val="00047B98"/>
    <w:rsid w:val="00047D89"/>
    <w:rsid w:val="00050162"/>
    <w:rsid w:val="000503EB"/>
    <w:rsid w:val="0005056D"/>
    <w:rsid w:val="00050FE5"/>
    <w:rsid w:val="000514FA"/>
    <w:rsid w:val="0005198F"/>
    <w:rsid w:val="00051DC1"/>
    <w:rsid w:val="00051F80"/>
    <w:rsid w:val="000520F4"/>
    <w:rsid w:val="000524A6"/>
    <w:rsid w:val="00052DC7"/>
    <w:rsid w:val="0005303F"/>
    <w:rsid w:val="0005310E"/>
    <w:rsid w:val="00053937"/>
    <w:rsid w:val="00053F1E"/>
    <w:rsid w:val="000542B1"/>
    <w:rsid w:val="0005463F"/>
    <w:rsid w:val="00054B29"/>
    <w:rsid w:val="00055648"/>
    <w:rsid w:val="00056396"/>
    <w:rsid w:val="00056772"/>
    <w:rsid w:val="00056EFC"/>
    <w:rsid w:val="00057552"/>
    <w:rsid w:val="000576CF"/>
    <w:rsid w:val="000576ED"/>
    <w:rsid w:val="0005790C"/>
    <w:rsid w:val="00057E7B"/>
    <w:rsid w:val="0006015E"/>
    <w:rsid w:val="000601B3"/>
    <w:rsid w:val="000602C7"/>
    <w:rsid w:val="0006052D"/>
    <w:rsid w:val="000606B7"/>
    <w:rsid w:val="000608E6"/>
    <w:rsid w:val="00060CAC"/>
    <w:rsid w:val="00060F70"/>
    <w:rsid w:val="000616CA"/>
    <w:rsid w:val="000619A4"/>
    <w:rsid w:val="00061D93"/>
    <w:rsid w:val="00061DAC"/>
    <w:rsid w:val="00061DFA"/>
    <w:rsid w:val="00062BD1"/>
    <w:rsid w:val="00062D46"/>
    <w:rsid w:val="00063533"/>
    <w:rsid w:val="000639BF"/>
    <w:rsid w:val="00063A54"/>
    <w:rsid w:val="00063B52"/>
    <w:rsid w:val="00064296"/>
    <w:rsid w:val="00064A05"/>
    <w:rsid w:val="00064B9D"/>
    <w:rsid w:val="00064C37"/>
    <w:rsid w:val="00064C9B"/>
    <w:rsid w:val="000660F1"/>
    <w:rsid w:val="0006612B"/>
    <w:rsid w:val="00066E5D"/>
    <w:rsid w:val="00067133"/>
    <w:rsid w:val="00067134"/>
    <w:rsid w:val="00067A56"/>
    <w:rsid w:val="00067E27"/>
    <w:rsid w:val="00070439"/>
    <w:rsid w:val="00071458"/>
    <w:rsid w:val="000714FB"/>
    <w:rsid w:val="000716E1"/>
    <w:rsid w:val="00071A88"/>
    <w:rsid w:val="00072B55"/>
    <w:rsid w:val="00072B73"/>
    <w:rsid w:val="00072B88"/>
    <w:rsid w:val="00072E25"/>
    <w:rsid w:val="00073DE4"/>
    <w:rsid w:val="000744C8"/>
    <w:rsid w:val="00074AF2"/>
    <w:rsid w:val="00074E95"/>
    <w:rsid w:val="00075006"/>
    <w:rsid w:val="000753E6"/>
    <w:rsid w:val="00075594"/>
    <w:rsid w:val="000768AB"/>
    <w:rsid w:val="00076C1D"/>
    <w:rsid w:val="00076F25"/>
    <w:rsid w:val="00076FE5"/>
    <w:rsid w:val="00077110"/>
    <w:rsid w:val="00077711"/>
    <w:rsid w:val="000778AD"/>
    <w:rsid w:val="00080517"/>
    <w:rsid w:val="000807E0"/>
    <w:rsid w:val="000808BE"/>
    <w:rsid w:val="00080FB3"/>
    <w:rsid w:val="0008100B"/>
    <w:rsid w:val="0008121E"/>
    <w:rsid w:val="00081249"/>
    <w:rsid w:val="000813D1"/>
    <w:rsid w:val="0008177C"/>
    <w:rsid w:val="00081BC7"/>
    <w:rsid w:val="0008230F"/>
    <w:rsid w:val="00082891"/>
    <w:rsid w:val="00082C98"/>
    <w:rsid w:val="00083472"/>
    <w:rsid w:val="0008366F"/>
    <w:rsid w:val="000836E5"/>
    <w:rsid w:val="000846DB"/>
    <w:rsid w:val="00084A56"/>
    <w:rsid w:val="00084ED8"/>
    <w:rsid w:val="000858D7"/>
    <w:rsid w:val="00085B04"/>
    <w:rsid w:val="00085CC1"/>
    <w:rsid w:val="00087223"/>
    <w:rsid w:val="00090286"/>
    <w:rsid w:val="000902A0"/>
    <w:rsid w:val="00090834"/>
    <w:rsid w:val="0009086C"/>
    <w:rsid w:val="00091631"/>
    <w:rsid w:val="00091738"/>
    <w:rsid w:val="00091886"/>
    <w:rsid w:val="00091D77"/>
    <w:rsid w:val="00092197"/>
    <w:rsid w:val="0009286F"/>
    <w:rsid w:val="00092AF4"/>
    <w:rsid w:val="00092B69"/>
    <w:rsid w:val="0009303B"/>
    <w:rsid w:val="00093324"/>
    <w:rsid w:val="0009335E"/>
    <w:rsid w:val="0009361F"/>
    <w:rsid w:val="00093E38"/>
    <w:rsid w:val="00093F30"/>
    <w:rsid w:val="000945E2"/>
    <w:rsid w:val="00094B6B"/>
    <w:rsid w:val="00094DD4"/>
    <w:rsid w:val="000955D9"/>
    <w:rsid w:val="00095937"/>
    <w:rsid w:val="000959CA"/>
    <w:rsid w:val="000960B0"/>
    <w:rsid w:val="000962F6"/>
    <w:rsid w:val="0009696B"/>
    <w:rsid w:val="000971D6"/>
    <w:rsid w:val="000975B1"/>
    <w:rsid w:val="00097BDC"/>
    <w:rsid w:val="00097BEC"/>
    <w:rsid w:val="000A0B12"/>
    <w:rsid w:val="000A0D37"/>
    <w:rsid w:val="000A12F2"/>
    <w:rsid w:val="000A14FD"/>
    <w:rsid w:val="000A1B55"/>
    <w:rsid w:val="000A1B92"/>
    <w:rsid w:val="000A1F1F"/>
    <w:rsid w:val="000A2309"/>
    <w:rsid w:val="000A244B"/>
    <w:rsid w:val="000A247B"/>
    <w:rsid w:val="000A27A3"/>
    <w:rsid w:val="000A2918"/>
    <w:rsid w:val="000A2BDE"/>
    <w:rsid w:val="000A2E3F"/>
    <w:rsid w:val="000A3040"/>
    <w:rsid w:val="000A39DC"/>
    <w:rsid w:val="000A3FFE"/>
    <w:rsid w:val="000A4132"/>
    <w:rsid w:val="000A43F8"/>
    <w:rsid w:val="000A4525"/>
    <w:rsid w:val="000A473C"/>
    <w:rsid w:val="000A49B0"/>
    <w:rsid w:val="000A5096"/>
    <w:rsid w:val="000A5285"/>
    <w:rsid w:val="000A5300"/>
    <w:rsid w:val="000A5CBF"/>
    <w:rsid w:val="000A5D28"/>
    <w:rsid w:val="000A5E29"/>
    <w:rsid w:val="000A659D"/>
    <w:rsid w:val="000A6B53"/>
    <w:rsid w:val="000A731E"/>
    <w:rsid w:val="000A74A0"/>
    <w:rsid w:val="000A74D4"/>
    <w:rsid w:val="000A7A8D"/>
    <w:rsid w:val="000B0798"/>
    <w:rsid w:val="000B0DB2"/>
    <w:rsid w:val="000B10D6"/>
    <w:rsid w:val="000B13A6"/>
    <w:rsid w:val="000B1501"/>
    <w:rsid w:val="000B17A1"/>
    <w:rsid w:val="000B25B0"/>
    <w:rsid w:val="000B269B"/>
    <w:rsid w:val="000B2D2E"/>
    <w:rsid w:val="000B2D50"/>
    <w:rsid w:val="000B2D5C"/>
    <w:rsid w:val="000B2F27"/>
    <w:rsid w:val="000B3024"/>
    <w:rsid w:val="000B3216"/>
    <w:rsid w:val="000B335C"/>
    <w:rsid w:val="000B367D"/>
    <w:rsid w:val="000B3776"/>
    <w:rsid w:val="000B38F7"/>
    <w:rsid w:val="000B41CB"/>
    <w:rsid w:val="000B42E2"/>
    <w:rsid w:val="000B4633"/>
    <w:rsid w:val="000B4AD5"/>
    <w:rsid w:val="000B4FBE"/>
    <w:rsid w:val="000B5280"/>
    <w:rsid w:val="000B52D1"/>
    <w:rsid w:val="000B549F"/>
    <w:rsid w:val="000B5650"/>
    <w:rsid w:val="000B5AB5"/>
    <w:rsid w:val="000B5BFA"/>
    <w:rsid w:val="000B5D9E"/>
    <w:rsid w:val="000B60C3"/>
    <w:rsid w:val="000B627E"/>
    <w:rsid w:val="000B6DDB"/>
    <w:rsid w:val="000B6FAE"/>
    <w:rsid w:val="000B75C1"/>
    <w:rsid w:val="000B7B1A"/>
    <w:rsid w:val="000B7CAA"/>
    <w:rsid w:val="000C1A44"/>
    <w:rsid w:val="000C1EC7"/>
    <w:rsid w:val="000C257F"/>
    <w:rsid w:val="000C2CFC"/>
    <w:rsid w:val="000C3605"/>
    <w:rsid w:val="000C3673"/>
    <w:rsid w:val="000C36BE"/>
    <w:rsid w:val="000C373F"/>
    <w:rsid w:val="000C3D5C"/>
    <w:rsid w:val="000C3E82"/>
    <w:rsid w:val="000C4435"/>
    <w:rsid w:val="000C4938"/>
    <w:rsid w:val="000C4A9A"/>
    <w:rsid w:val="000C509F"/>
    <w:rsid w:val="000C55B6"/>
    <w:rsid w:val="000C5E8F"/>
    <w:rsid w:val="000C6113"/>
    <w:rsid w:val="000C6288"/>
    <w:rsid w:val="000C62F7"/>
    <w:rsid w:val="000C6A19"/>
    <w:rsid w:val="000C6B9F"/>
    <w:rsid w:val="000C6D79"/>
    <w:rsid w:val="000C6EE4"/>
    <w:rsid w:val="000C713D"/>
    <w:rsid w:val="000C750F"/>
    <w:rsid w:val="000C7A58"/>
    <w:rsid w:val="000D0046"/>
    <w:rsid w:val="000D009A"/>
    <w:rsid w:val="000D0787"/>
    <w:rsid w:val="000D0BCB"/>
    <w:rsid w:val="000D133C"/>
    <w:rsid w:val="000D17B8"/>
    <w:rsid w:val="000D19F8"/>
    <w:rsid w:val="000D1B16"/>
    <w:rsid w:val="000D286A"/>
    <w:rsid w:val="000D2B80"/>
    <w:rsid w:val="000D37DE"/>
    <w:rsid w:val="000D38B9"/>
    <w:rsid w:val="000D39A4"/>
    <w:rsid w:val="000D39C7"/>
    <w:rsid w:val="000D3D75"/>
    <w:rsid w:val="000D43FB"/>
    <w:rsid w:val="000D47CB"/>
    <w:rsid w:val="000D5A47"/>
    <w:rsid w:val="000D5CD9"/>
    <w:rsid w:val="000D5EB6"/>
    <w:rsid w:val="000D6649"/>
    <w:rsid w:val="000D6CA2"/>
    <w:rsid w:val="000D7065"/>
    <w:rsid w:val="000D72A1"/>
    <w:rsid w:val="000D7303"/>
    <w:rsid w:val="000D759F"/>
    <w:rsid w:val="000D767D"/>
    <w:rsid w:val="000D7B62"/>
    <w:rsid w:val="000D7D22"/>
    <w:rsid w:val="000D7D42"/>
    <w:rsid w:val="000E01D8"/>
    <w:rsid w:val="000E0412"/>
    <w:rsid w:val="000E0D1F"/>
    <w:rsid w:val="000E10B5"/>
    <w:rsid w:val="000E1227"/>
    <w:rsid w:val="000E21B1"/>
    <w:rsid w:val="000E24A1"/>
    <w:rsid w:val="000E28FB"/>
    <w:rsid w:val="000E2979"/>
    <w:rsid w:val="000E2A99"/>
    <w:rsid w:val="000E48A0"/>
    <w:rsid w:val="000E51D9"/>
    <w:rsid w:val="000E524D"/>
    <w:rsid w:val="000E5458"/>
    <w:rsid w:val="000E57BB"/>
    <w:rsid w:val="000E5BBC"/>
    <w:rsid w:val="000E5BCB"/>
    <w:rsid w:val="000E60C2"/>
    <w:rsid w:val="000E65E9"/>
    <w:rsid w:val="000E6985"/>
    <w:rsid w:val="000E72B1"/>
    <w:rsid w:val="000E74B5"/>
    <w:rsid w:val="000E75D0"/>
    <w:rsid w:val="000E761E"/>
    <w:rsid w:val="000E77FB"/>
    <w:rsid w:val="000E7D13"/>
    <w:rsid w:val="000E7D9E"/>
    <w:rsid w:val="000E7DEB"/>
    <w:rsid w:val="000F0071"/>
    <w:rsid w:val="000F0B8B"/>
    <w:rsid w:val="000F0D8C"/>
    <w:rsid w:val="000F11AF"/>
    <w:rsid w:val="000F1742"/>
    <w:rsid w:val="000F1CE5"/>
    <w:rsid w:val="000F2719"/>
    <w:rsid w:val="000F2912"/>
    <w:rsid w:val="000F29F4"/>
    <w:rsid w:val="000F2F38"/>
    <w:rsid w:val="000F3D45"/>
    <w:rsid w:val="000F444D"/>
    <w:rsid w:val="000F4662"/>
    <w:rsid w:val="000F47FC"/>
    <w:rsid w:val="000F4A05"/>
    <w:rsid w:val="000F581D"/>
    <w:rsid w:val="000F5CF5"/>
    <w:rsid w:val="000F5E3D"/>
    <w:rsid w:val="000F671C"/>
    <w:rsid w:val="000F6A4B"/>
    <w:rsid w:val="000F6EFA"/>
    <w:rsid w:val="000F7040"/>
    <w:rsid w:val="000F7C81"/>
    <w:rsid w:val="000F7D2D"/>
    <w:rsid w:val="00100237"/>
    <w:rsid w:val="00101171"/>
    <w:rsid w:val="001024AA"/>
    <w:rsid w:val="00102666"/>
    <w:rsid w:val="001027E3"/>
    <w:rsid w:val="00102A1B"/>
    <w:rsid w:val="00102C2F"/>
    <w:rsid w:val="00102CEC"/>
    <w:rsid w:val="00102F63"/>
    <w:rsid w:val="00102F6A"/>
    <w:rsid w:val="00103169"/>
    <w:rsid w:val="0010397B"/>
    <w:rsid w:val="0010406D"/>
    <w:rsid w:val="001044B4"/>
    <w:rsid w:val="00104B1D"/>
    <w:rsid w:val="0010514E"/>
    <w:rsid w:val="00106583"/>
    <w:rsid w:val="00106706"/>
    <w:rsid w:val="0010771F"/>
    <w:rsid w:val="00107864"/>
    <w:rsid w:val="001079BB"/>
    <w:rsid w:val="00107A9E"/>
    <w:rsid w:val="00110045"/>
    <w:rsid w:val="0011057A"/>
    <w:rsid w:val="00111164"/>
    <w:rsid w:val="001113DF"/>
    <w:rsid w:val="00111699"/>
    <w:rsid w:val="001119AA"/>
    <w:rsid w:val="00111E6C"/>
    <w:rsid w:val="00112023"/>
    <w:rsid w:val="00112048"/>
    <w:rsid w:val="00112639"/>
    <w:rsid w:val="001137D2"/>
    <w:rsid w:val="001147D4"/>
    <w:rsid w:val="00114BCC"/>
    <w:rsid w:val="00114E94"/>
    <w:rsid w:val="001154CE"/>
    <w:rsid w:val="00115503"/>
    <w:rsid w:val="00115524"/>
    <w:rsid w:val="0011560B"/>
    <w:rsid w:val="001156D6"/>
    <w:rsid w:val="00115958"/>
    <w:rsid w:val="00115BB0"/>
    <w:rsid w:val="00116288"/>
    <w:rsid w:val="001164FF"/>
    <w:rsid w:val="001168E8"/>
    <w:rsid w:val="00116B00"/>
    <w:rsid w:val="00116DD3"/>
    <w:rsid w:val="00117120"/>
    <w:rsid w:val="0011766C"/>
    <w:rsid w:val="0011794E"/>
    <w:rsid w:val="0011796E"/>
    <w:rsid w:val="00117A0C"/>
    <w:rsid w:val="00117D39"/>
    <w:rsid w:val="0012010D"/>
    <w:rsid w:val="001201B0"/>
    <w:rsid w:val="0012023A"/>
    <w:rsid w:val="00120EB6"/>
    <w:rsid w:val="00121175"/>
    <w:rsid w:val="0012181E"/>
    <w:rsid w:val="0012188B"/>
    <w:rsid w:val="00121BF7"/>
    <w:rsid w:val="00121C26"/>
    <w:rsid w:val="00121C45"/>
    <w:rsid w:val="001225BA"/>
    <w:rsid w:val="00122610"/>
    <w:rsid w:val="0012287F"/>
    <w:rsid w:val="001229DD"/>
    <w:rsid w:val="00122A4B"/>
    <w:rsid w:val="001237F9"/>
    <w:rsid w:val="00123A18"/>
    <w:rsid w:val="00123C14"/>
    <w:rsid w:val="00123D67"/>
    <w:rsid w:val="00123DDF"/>
    <w:rsid w:val="00123E4D"/>
    <w:rsid w:val="00123FF4"/>
    <w:rsid w:val="0012445A"/>
    <w:rsid w:val="001248C1"/>
    <w:rsid w:val="00125E80"/>
    <w:rsid w:val="001260BA"/>
    <w:rsid w:val="001262C3"/>
    <w:rsid w:val="00126BD4"/>
    <w:rsid w:val="001272A8"/>
    <w:rsid w:val="00127982"/>
    <w:rsid w:val="00127AB7"/>
    <w:rsid w:val="00127BAD"/>
    <w:rsid w:val="00127D46"/>
    <w:rsid w:val="0013013D"/>
    <w:rsid w:val="001302C4"/>
    <w:rsid w:val="00130A57"/>
    <w:rsid w:val="001314B6"/>
    <w:rsid w:val="00131AD8"/>
    <w:rsid w:val="0013232F"/>
    <w:rsid w:val="00132767"/>
    <w:rsid w:val="00132C8F"/>
    <w:rsid w:val="00133715"/>
    <w:rsid w:val="00133DD3"/>
    <w:rsid w:val="00134698"/>
    <w:rsid w:val="001346D0"/>
    <w:rsid w:val="0013474E"/>
    <w:rsid w:val="00134B21"/>
    <w:rsid w:val="00134BB8"/>
    <w:rsid w:val="00135082"/>
    <w:rsid w:val="00135235"/>
    <w:rsid w:val="0013541A"/>
    <w:rsid w:val="0013553C"/>
    <w:rsid w:val="00135589"/>
    <w:rsid w:val="00135AAE"/>
    <w:rsid w:val="00135E94"/>
    <w:rsid w:val="00136944"/>
    <w:rsid w:val="00137002"/>
    <w:rsid w:val="0013706B"/>
    <w:rsid w:val="00137243"/>
    <w:rsid w:val="00137DD8"/>
    <w:rsid w:val="001400F1"/>
    <w:rsid w:val="00140215"/>
    <w:rsid w:val="0014042A"/>
    <w:rsid w:val="001406A9"/>
    <w:rsid w:val="0014081F"/>
    <w:rsid w:val="00140A07"/>
    <w:rsid w:val="00140A7B"/>
    <w:rsid w:val="00140F16"/>
    <w:rsid w:val="0014120C"/>
    <w:rsid w:val="0014129C"/>
    <w:rsid w:val="00141359"/>
    <w:rsid w:val="0014226B"/>
    <w:rsid w:val="0014228B"/>
    <w:rsid w:val="001426C6"/>
    <w:rsid w:val="00142AB2"/>
    <w:rsid w:val="00142E53"/>
    <w:rsid w:val="00142F49"/>
    <w:rsid w:val="00143926"/>
    <w:rsid w:val="001443EB"/>
    <w:rsid w:val="00144A7A"/>
    <w:rsid w:val="00145304"/>
    <w:rsid w:val="0014622E"/>
    <w:rsid w:val="00146A03"/>
    <w:rsid w:val="00146D1B"/>
    <w:rsid w:val="001474F9"/>
    <w:rsid w:val="00147929"/>
    <w:rsid w:val="0014798F"/>
    <w:rsid w:val="00147A6D"/>
    <w:rsid w:val="00147D6C"/>
    <w:rsid w:val="00147D94"/>
    <w:rsid w:val="0015034F"/>
    <w:rsid w:val="0015097C"/>
    <w:rsid w:val="00150AD5"/>
    <w:rsid w:val="001517EA"/>
    <w:rsid w:val="00152760"/>
    <w:rsid w:val="00152DD7"/>
    <w:rsid w:val="00153036"/>
    <w:rsid w:val="00153577"/>
    <w:rsid w:val="0015405C"/>
    <w:rsid w:val="00154062"/>
    <w:rsid w:val="00154E36"/>
    <w:rsid w:val="00155381"/>
    <w:rsid w:val="00155486"/>
    <w:rsid w:val="0015594A"/>
    <w:rsid w:val="00155A3F"/>
    <w:rsid w:val="00155A4F"/>
    <w:rsid w:val="0015607B"/>
    <w:rsid w:val="00156281"/>
    <w:rsid w:val="001563B2"/>
    <w:rsid w:val="001569C9"/>
    <w:rsid w:val="00156B44"/>
    <w:rsid w:val="00156F5E"/>
    <w:rsid w:val="00157C34"/>
    <w:rsid w:val="00157C55"/>
    <w:rsid w:val="00157C61"/>
    <w:rsid w:val="0016065B"/>
    <w:rsid w:val="001607FF"/>
    <w:rsid w:val="00160AF8"/>
    <w:rsid w:val="001614B5"/>
    <w:rsid w:val="0016178D"/>
    <w:rsid w:val="001620B5"/>
    <w:rsid w:val="001628EF"/>
    <w:rsid w:val="0016292D"/>
    <w:rsid w:val="001630D5"/>
    <w:rsid w:val="001630F7"/>
    <w:rsid w:val="0016369D"/>
    <w:rsid w:val="00164BC2"/>
    <w:rsid w:val="00164BCE"/>
    <w:rsid w:val="00165070"/>
    <w:rsid w:val="001651D9"/>
    <w:rsid w:val="00165305"/>
    <w:rsid w:val="0016591A"/>
    <w:rsid w:val="00165C03"/>
    <w:rsid w:val="00165DA6"/>
    <w:rsid w:val="00166874"/>
    <w:rsid w:val="001668DA"/>
    <w:rsid w:val="0016690E"/>
    <w:rsid w:val="001669F9"/>
    <w:rsid w:val="00166DA9"/>
    <w:rsid w:val="00166DEE"/>
    <w:rsid w:val="00166E2B"/>
    <w:rsid w:val="0016751F"/>
    <w:rsid w:val="0016760E"/>
    <w:rsid w:val="00167F06"/>
    <w:rsid w:val="00170350"/>
    <w:rsid w:val="001705AF"/>
    <w:rsid w:val="00170945"/>
    <w:rsid w:val="00170A49"/>
    <w:rsid w:val="00170BB7"/>
    <w:rsid w:val="00170C1A"/>
    <w:rsid w:val="00171519"/>
    <w:rsid w:val="00171968"/>
    <w:rsid w:val="001719DF"/>
    <w:rsid w:val="00171B51"/>
    <w:rsid w:val="00171B5A"/>
    <w:rsid w:val="00171C44"/>
    <w:rsid w:val="00171DAE"/>
    <w:rsid w:val="00171F8D"/>
    <w:rsid w:val="0017203E"/>
    <w:rsid w:val="001720FF"/>
    <w:rsid w:val="001726B3"/>
    <w:rsid w:val="0017280F"/>
    <w:rsid w:val="00172E9E"/>
    <w:rsid w:val="00173541"/>
    <w:rsid w:val="00173BF5"/>
    <w:rsid w:val="00173CE2"/>
    <w:rsid w:val="001740FC"/>
    <w:rsid w:val="001744CA"/>
    <w:rsid w:val="00174CB8"/>
    <w:rsid w:val="001755D8"/>
    <w:rsid w:val="001758DE"/>
    <w:rsid w:val="00175B96"/>
    <w:rsid w:val="00175C81"/>
    <w:rsid w:val="00175D8E"/>
    <w:rsid w:val="00175F10"/>
    <w:rsid w:val="001774E3"/>
    <w:rsid w:val="0017758B"/>
    <w:rsid w:val="001775FD"/>
    <w:rsid w:val="0017781A"/>
    <w:rsid w:val="00180202"/>
    <w:rsid w:val="00180392"/>
    <w:rsid w:val="00181CA5"/>
    <w:rsid w:val="00182391"/>
    <w:rsid w:val="00182B8A"/>
    <w:rsid w:val="00182FDE"/>
    <w:rsid w:val="0018310E"/>
    <w:rsid w:val="0018317C"/>
    <w:rsid w:val="001833B7"/>
    <w:rsid w:val="00183819"/>
    <w:rsid w:val="00184C74"/>
    <w:rsid w:val="001851F0"/>
    <w:rsid w:val="00185577"/>
    <w:rsid w:val="001858E6"/>
    <w:rsid w:val="00185A66"/>
    <w:rsid w:val="00185ECA"/>
    <w:rsid w:val="001861A6"/>
    <w:rsid w:val="001867AB"/>
    <w:rsid w:val="00186819"/>
    <w:rsid w:val="0018691A"/>
    <w:rsid w:val="001869FB"/>
    <w:rsid w:val="00186C31"/>
    <w:rsid w:val="00186C7D"/>
    <w:rsid w:val="00187557"/>
    <w:rsid w:val="00187ADA"/>
    <w:rsid w:val="00187D97"/>
    <w:rsid w:val="00187F79"/>
    <w:rsid w:val="00187FD8"/>
    <w:rsid w:val="001909F1"/>
    <w:rsid w:val="00191872"/>
    <w:rsid w:val="00191C05"/>
    <w:rsid w:val="00191E5D"/>
    <w:rsid w:val="00192CCD"/>
    <w:rsid w:val="001931BC"/>
    <w:rsid w:val="00193216"/>
    <w:rsid w:val="001932E7"/>
    <w:rsid w:val="00194296"/>
    <w:rsid w:val="001943A8"/>
    <w:rsid w:val="00195464"/>
    <w:rsid w:val="001955F7"/>
    <w:rsid w:val="00195883"/>
    <w:rsid w:val="0019598A"/>
    <w:rsid w:val="001959F5"/>
    <w:rsid w:val="001964F6"/>
    <w:rsid w:val="0019666A"/>
    <w:rsid w:val="001969CF"/>
    <w:rsid w:val="0019712E"/>
    <w:rsid w:val="00197637"/>
    <w:rsid w:val="001977B2"/>
    <w:rsid w:val="00197820"/>
    <w:rsid w:val="00197F6F"/>
    <w:rsid w:val="001A0222"/>
    <w:rsid w:val="001A027A"/>
    <w:rsid w:val="001A11AF"/>
    <w:rsid w:val="001A127A"/>
    <w:rsid w:val="001A1497"/>
    <w:rsid w:val="001A1677"/>
    <w:rsid w:val="001A1A24"/>
    <w:rsid w:val="001A1BD4"/>
    <w:rsid w:val="001A1BE0"/>
    <w:rsid w:val="001A2070"/>
    <w:rsid w:val="001A2479"/>
    <w:rsid w:val="001A263A"/>
    <w:rsid w:val="001A26C1"/>
    <w:rsid w:val="001A2CC7"/>
    <w:rsid w:val="001A2F3A"/>
    <w:rsid w:val="001A3311"/>
    <w:rsid w:val="001A3952"/>
    <w:rsid w:val="001A398F"/>
    <w:rsid w:val="001A39D2"/>
    <w:rsid w:val="001A40A9"/>
    <w:rsid w:val="001A41E1"/>
    <w:rsid w:val="001A4599"/>
    <w:rsid w:val="001A47BD"/>
    <w:rsid w:val="001A49D8"/>
    <w:rsid w:val="001A4CCD"/>
    <w:rsid w:val="001A5031"/>
    <w:rsid w:val="001A5656"/>
    <w:rsid w:val="001A58A4"/>
    <w:rsid w:val="001A6120"/>
    <w:rsid w:val="001A6395"/>
    <w:rsid w:val="001A6895"/>
    <w:rsid w:val="001A755E"/>
    <w:rsid w:val="001A78F4"/>
    <w:rsid w:val="001A7AE8"/>
    <w:rsid w:val="001A7EAA"/>
    <w:rsid w:val="001B0264"/>
    <w:rsid w:val="001B05CD"/>
    <w:rsid w:val="001B06C3"/>
    <w:rsid w:val="001B1391"/>
    <w:rsid w:val="001B13BB"/>
    <w:rsid w:val="001B1A19"/>
    <w:rsid w:val="001B1C02"/>
    <w:rsid w:val="001B221E"/>
    <w:rsid w:val="001B2867"/>
    <w:rsid w:val="001B29A3"/>
    <w:rsid w:val="001B2AB8"/>
    <w:rsid w:val="001B2F0B"/>
    <w:rsid w:val="001B36BD"/>
    <w:rsid w:val="001B3BAD"/>
    <w:rsid w:val="001B3BB6"/>
    <w:rsid w:val="001B3FF9"/>
    <w:rsid w:val="001B461D"/>
    <w:rsid w:val="001B4A7C"/>
    <w:rsid w:val="001B4D1A"/>
    <w:rsid w:val="001B5838"/>
    <w:rsid w:val="001B6176"/>
    <w:rsid w:val="001B6C81"/>
    <w:rsid w:val="001B7522"/>
    <w:rsid w:val="001B779C"/>
    <w:rsid w:val="001B7BAC"/>
    <w:rsid w:val="001B7DAA"/>
    <w:rsid w:val="001C016D"/>
    <w:rsid w:val="001C0302"/>
    <w:rsid w:val="001C067D"/>
    <w:rsid w:val="001C06E9"/>
    <w:rsid w:val="001C0B8B"/>
    <w:rsid w:val="001C0EBF"/>
    <w:rsid w:val="001C0F00"/>
    <w:rsid w:val="001C143D"/>
    <w:rsid w:val="001C15A1"/>
    <w:rsid w:val="001C19BF"/>
    <w:rsid w:val="001C1A0D"/>
    <w:rsid w:val="001C1A85"/>
    <w:rsid w:val="001C1BE3"/>
    <w:rsid w:val="001C1D0A"/>
    <w:rsid w:val="001C20F3"/>
    <w:rsid w:val="001C2C00"/>
    <w:rsid w:val="001C2E8A"/>
    <w:rsid w:val="001C2FE8"/>
    <w:rsid w:val="001C31B5"/>
    <w:rsid w:val="001C31D7"/>
    <w:rsid w:val="001C32BF"/>
    <w:rsid w:val="001C3AF9"/>
    <w:rsid w:val="001C40A0"/>
    <w:rsid w:val="001C4234"/>
    <w:rsid w:val="001C44EE"/>
    <w:rsid w:val="001C4BCD"/>
    <w:rsid w:val="001C53EA"/>
    <w:rsid w:val="001C5B8D"/>
    <w:rsid w:val="001C63E1"/>
    <w:rsid w:val="001C65BB"/>
    <w:rsid w:val="001C65EA"/>
    <w:rsid w:val="001C685F"/>
    <w:rsid w:val="001C6F92"/>
    <w:rsid w:val="001C7238"/>
    <w:rsid w:val="001C72DC"/>
    <w:rsid w:val="001C72F9"/>
    <w:rsid w:val="001C74A6"/>
    <w:rsid w:val="001C7ABD"/>
    <w:rsid w:val="001C7E67"/>
    <w:rsid w:val="001C7FF1"/>
    <w:rsid w:val="001D0416"/>
    <w:rsid w:val="001D04BF"/>
    <w:rsid w:val="001D0C9D"/>
    <w:rsid w:val="001D0EDA"/>
    <w:rsid w:val="001D1601"/>
    <w:rsid w:val="001D1A06"/>
    <w:rsid w:val="001D1BC3"/>
    <w:rsid w:val="001D30EA"/>
    <w:rsid w:val="001D3B6E"/>
    <w:rsid w:val="001D3FA4"/>
    <w:rsid w:val="001D4176"/>
    <w:rsid w:val="001D4251"/>
    <w:rsid w:val="001D4493"/>
    <w:rsid w:val="001D48F6"/>
    <w:rsid w:val="001D496A"/>
    <w:rsid w:val="001D49A0"/>
    <w:rsid w:val="001D5411"/>
    <w:rsid w:val="001D576D"/>
    <w:rsid w:val="001D5E80"/>
    <w:rsid w:val="001D5EDF"/>
    <w:rsid w:val="001D6684"/>
    <w:rsid w:val="001D6A26"/>
    <w:rsid w:val="001D70EE"/>
    <w:rsid w:val="001D73F3"/>
    <w:rsid w:val="001D78C4"/>
    <w:rsid w:val="001E0111"/>
    <w:rsid w:val="001E01F0"/>
    <w:rsid w:val="001E03DE"/>
    <w:rsid w:val="001E0BA9"/>
    <w:rsid w:val="001E0FAF"/>
    <w:rsid w:val="001E10A5"/>
    <w:rsid w:val="001E11F9"/>
    <w:rsid w:val="001E1350"/>
    <w:rsid w:val="001E181C"/>
    <w:rsid w:val="001E1D94"/>
    <w:rsid w:val="001E2651"/>
    <w:rsid w:val="001E2C1B"/>
    <w:rsid w:val="001E3079"/>
    <w:rsid w:val="001E378D"/>
    <w:rsid w:val="001E3FD1"/>
    <w:rsid w:val="001E4895"/>
    <w:rsid w:val="001E4A28"/>
    <w:rsid w:val="001E52AC"/>
    <w:rsid w:val="001E5780"/>
    <w:rsid w:val="001E6151"/>
    <w:rsid w:val="001E65D4"/>
    <w:rsid w:val="001E6B96"/>
    <w:rsid w:val="001E6BA7"/>
    <w:rsid w:val="001E6FEF"/>
    <w:rsid w:val="001E702B"/>
    <w:rsid w:val="001E723E"/>
    <w:rsid w:val="001E736C"/>
    <w:rsid w:val="001E751B"/>
    <w:rsid w:val="001E793B"/>
    <w:rsid w:val="001F0046"/>
    <w:rsid w:val="001F085D"/>
    <w:rsid w:val="001F0A65"/>
    <w:rsid w:val="001F0ACE"/>
    <w:rsid w:val="001F0C0D"/>
    <w:rsid w:val="001F1930"/>
    <w:rsid w:val="001F19CB"/>
    <w:rsid w:val="001F1AF5"/>
    <w:rsid w:val="001F1F3B"/>
    <w:rsid w:val="001F23A3"/>
    <w:rsid w:val="001F245A"/>
    <w:rsid w:val="001F2A4A"/>
    <w:rsid w:val="001F3250"/>
    <w:rsid w:val="001F363F"/>
    <w:rsid w:val="001F3999"/>
    <w:rsid w:val="001F3AAC"/>
    <w:rsid w:val="001F4569"/>
    <w:rsid w:val="001F4719"/>
    <w:rsid w:val="001F4A21"/>
    <w:rsid w:val="001F4F8F"/>
    <w:rsid w:val="001F516D"/>
    <w:rsid w:val="001F55D7"/>
    <w:rsid w:val="001F5721"/>
    <w:rsid w:val="001F5984"/>
    <w:rsid w:val="001F6D04"/>
    <w:rsid w:val="001F6E45"/>
    <w:rsid w:val="001F76E7"/>
    <w:rsid w:val="001F7EB1"/>
    <w:rsid w:val="00200FB8"/>
    <w:rsid w:val="0020123E"/>
    <w:rsid w:val="00201EC9"/>
    <w:rsid w:val="002021CA"/>
    <w:rsid w:val="00202A78"/>
    <w:rsid w:val="00202DA1"/>
    <w:rsid w:val="00202DA3"/>
    <w:rsid w:val="00203969"/>
    <w:rsid w:val="00203D33"/>
    <w:rsid w:val="00204103"/>
    <w:rsid w:val="00204345"/>
    <w:rsid w:val="00204377"/>
    <w:rsid w:val="002043AE"/>
    <w:rsid w:val="002043F8"/>
    <w:rsid w:val="0020445A"/>
    <w:rsid w:val="0020450E"/>
    <w:rsid w:val="00204587"/>
    <w:rsid w:val="002047E8"/>
    <w:rsid w:val="0020480D"/>
    <w:rsid w:val="00204849"/>
    <w:rsid w:val="00204E2F"/>
    <w:rsid w:val="00205146"/>
    <w:rsid w:val="00205463"/>
    <w:rsid w:val="002056D5"/>
    <w:rsid w:val="0020598A"/>
    <w:rsid w:val="00205EB1"/>
    <w:rsid w:val="00206061"/>
    <w:rsid w:val="00206103"/>
    <w:rsid w:val="00206B83"/>
    <w:rsid w:val="00206CBC"/>
    <w:rsid w:val="0020713E"/>
    <w:rsid w:val="0021025C"/>
    <w:rsid w:val="00210520"/>
    <w:rsid w:val="00210EA8"/>
    <w:rsid w:val="00211499"/>
    <w:rsid w:val="00211BB5"/>
    <w:rsid w:val="00211C4E"/>
    <w:rsid w:val="00212409"/>
    <w:rsid w:val="00212555"/>
    <w:rsid w:val="00212CAF"/>
    <w:rsid w:val="00212E41"/>
    <w:rsid w:val="00212ED1"/>
    <w:rsid w:val="00212F63"/>
    <w:rsid w:val="0021340C"/>
    <w:rsid w:val="00213886"/>
    <w:rsid w:val="00213943"/>
    <w:rsid w:val="00213D24"/>
    <w:rsid w:val="00214407"/>
    <w:rsid w:val="00214D46"/>
    <w:rsid w:val="002152AC"/>
    <w:rsid w:val="0021530D"/>
    <w:rsid w:val="00215567"/>
    <w:rsid w:val="0021632E"/>
    <w:rsid w:val="002163E4"/>
    <w:rsid w:val="0021647B"/>
    <w:rsid w:val="0021698C"/>
    <w:rsid w:val="002169CA"/>
    <w:rsid w:val="002169CC"/>
    <w:rsid w:val="00216A45"/>
    <w:rsid w:val="0021709B"/>
    <w:rsid w:val="002173BF"/>
    <w:rsid w:val="002174EC"/>
    <w:rsid w:val="00217544"/>
    <w:rsid w:val="00217798"/>
    <w:rsid w:val="002177C8"/>
    <w:rsid w:val="00217CA9"/>
    <w:rsid w:val="002202E7"/>
    <w:rsid w:val="00220361"/>
    <w:rsid w:val="002204ED"/>
    <w:rsid w:val="00220B02"/>
    <w:rsid w:val="0022175E"/>
    <w:rsid w:val="002217D6"/>
    <w:rsid w:val="00221EA8"/>
    <w:rsid w:val="00222194"/>
    <w:rsid w:val="00222697"/>
    <w:rsid w:val="002227F9"/>
    <w:rsid w:val="002228DF"/>
    <w:rsid w:val="00222ED4"/>
    <w:rsid w:val="00224380"/>
    <w:rsid w:val="002247DE"/>
    <w:rsid w:val="002249DD"/>
    <w:rsid w:val="00224A95"/>
    <w:rsid w:val="00224F35"/>
    <w:rsid w:val="00225361"/>
    <w:rsid w:val="0022578C"/>
    <w:rsid w:val="00225966"/>
    <w:rsid w:val="00225A39"/>
    <w:rsid w:val="00225BA6"/>
    <w:rsid w:val="00225C6A"/>
    <w:rsid w:val="00226196"/>
    <w:rsid w:val="0022639B"/>
    <w:rsid w:val="0022690D"/>
    <w:rsid w:val="00227028"/>
    <w:rsid w:val="002272ED"/>
    <w:rsid w:val="002274CA"/>
    <w:rsid w:val="0022765A"/>
    <w:rsid w:val="002307A9"/>
    <w:rsid w:val="0023089A"/>
    <w:rsid w:val="00230C07"/>
    <w:rsid w:val="00230F4C"/>
    <w:rsid w:val="002313C3"/>
    <w:rsid w:val="00231474"/>
    <w:rsid w:val="002318BB"/>
    <w:rsid w:val="00231BE7"/>
    <w:rsid w:val="0023243B"/>
    <w:rsid w:val="00232474"/>
    <w:rsid w:val="00232AF4"/>
    <w:rsid w:val="00232B9F"/>
    <w:rsid w:val="00232D94"/>
    <w:rsid w:val="00232F60"/>
    <w:rsid w:val="00232F7F"/>
    <w:rsid w:val="00233158"/>
    <w:rsid w:val="00233EB5"/>
    <w:rsid w:val="0023412B"/>
    <w:rsid w:val="00234365"/>
    <w:rsid w:val="00234770"/>
    <w:rsid w:val="00234E1F"/>
    <w:rsid w:val="002356C5"/>
    <w:rsid w:val="002359F3"/>
    <w:rsid w:val="00235C40"/>
    <w:rsid w:val="00235CEF"/>
    <w:rsid w:val="00235D30"/>
    <w:rsid w:val="00235E75"/>
    <w:rsid w:val="00236442"/>
    <w:rsid w:val="0023651E"/>
    <w:rsid w:val="00236B02"/>
    <w:rsid w:val="00237C5E"/>
    <w:rsid w:val="002404E3"/>
    <w:rsid w:val="0024051B"/>
    <w:rsid w:val="00240938"/>
    <w:rsid w:val="00240CF4"/>
    <w:rsid w:val="00240E13"/>
    <w:rsid w:val="00240F70"/>
    <w:rsid w:val="00241149"/>
    <w:rsid w:val="00241291"/>
    <w:rsid w:val="00241335"/>
    <w:rsid w:val="002415DE"/>
    <w:rsid w:val="0024168C"/>
    <w:rsid w:val="0024186B"/>
    <w:rsid w:val="0024190E"/>
    <w:rsid w:val="00241A6F"/>
    <w:rsid w:val="00241FA8"/>
    <w:rsid w:val="002420E0"/>
    <w:rsid w:val="00242294"/>
    <w:rsid w:val="0024234F"/>
    <w:rsid w:val="00242EBF"/>
    <w:rsid w:val="00243025"/>
    <w:rsid w:val="0024319D"/>
    <w:rsid w:val="00243457"/>
    <w:rsid w:val="002436D0"/>
    <w:rsid w:val="00243973"/>
    <w:rsid w:val="00243DA8"/>
    <w:rsid w:val="00244B8A"/>
    <w:rsid w:val="00244B91"/>
    <w:rsid w:val="00244CA6"/>
    <w:rsid w:val="00244CC3"/>
    <w:rsid w:val="002451A4"/>
    <w:rsid w:val="00245331"/>
    <w:rsid w:val="00245482"/>
    <w:rsid w:val="0024548E"/>
    <w:rsid w:val="00245FA0"/>
    <w:rsid w:val="002463AD"/>
    <w:rsid w:val="0024661D"/>
    <w:rsid w:val="00246D73"/>
    <w:rsid w:val="002471D8"/>
    <w:rsid w:val="002474F3"/>
    <w:rsid w:val="00247968"/>
    <w:rsid w:val="00247A0E"/>
    <w:rsid w:val="00247D22"/>
    <w:rsid w:val="00250115"/>
    <w:rsid w:val="0025071C"/>
    <w:rsid w:val="002512C1"/>
    <w:rsid w:val="00251896"/>
    <w:rsid w:val="00252412"/>
    <w:rsid w:val="0025250B"/>
    <w:rsid w:val="002525D2"/>
    <w:rsid w:val="00252BCA"/>
    <w:rsid w:val="0025366D"/>
    <w:rsid w:val="00253DE6"/>
    <w:rsid w:val="0025412A"/>
    <w:rsid w:val="00254B3A"/>
    <w:rsid w:val="00254C00"/>
    <w:rsid w:val="00254DA4"/>
    <w:rsid w:val="002550AA"/>
    <w:rsid w:val="0025550F"/>
    <w:rsid w:val="00255F13"/>
    <w:rsid w:val="002561D0"/>
    <w:rsid w:val="0025665E"/>
    <w:rsid w:val="00256680"/>
    <w:rsid w:val="002568AD"/>
    <w:rsid w:val="002571D9"/>
    <w:rsid w:val="00257251"/>
    <w:rsid w:val="00257842"/>
    <w:rsid w:val="002579E9"/>
    <w:rsid w:val="0026009D"/>
    <w:rsid w:val="002600C3"/>
    <w:rsid w:val="00260EF8"/>
    <w:rsid w:val="00260F5B"/>
    <w:rsid w:val="002610C4"/>
    <w:rsid w:val="002612DA"/>
    <w:rsid w:val="002613F1"/>
    <w:rsid w:val="0026158E"/>
    <w:rsid w:val="0026196F"/>
    <w:rsid w:val="00261B01"/>
    <w:rsid w:val="00261E0B"/>
    <w:rsid w:val="00262945"/>
    <w:rsid w:val="00262952"/>
    <w:rsid w:val="002629C0"/>
    <w:rsid w:val="00262ACD"/>
    <w:rsid w:val="00262D46"/>
    <w:rsid w:val="00263558"/>
    <w:rsid w:val="0026357C"/>
    <w:rsid w:val="00263F6D"/>
    <w:rsid w:val="00264025"/>
    <w:rsid w:val="00264059"/>
    <w:rsid w:val="002647FE"/>
    <w:rsid w:val="002648F3"/>
    <w:rsid w:val="002649BF"/>
    <w:rsid w:val="00264F2B"/>
    <w:rsid w:val="00265544"/>
    <w:rsid w:val="00265AFA"/>
    <w:rsid w:val="00265DD0"/>
    <w:rsid w:val="00266BD0"/>
    <w:rsid w:val="00266C2F"/>
    <w:rsid w:val="00267614"/>
    <w:rsid w:val="0026780B"/>
    <w:rsid w:val="0026782F"/>
    <w:rsid w:val="0026794D"/>
    <w:rsid w:val="00267E3D"/>
    <w:rsid w:val="002700A2"/>
    <w:rsid w:val="002701EF"/>
    <w:rsid w:val="0027025C"/>
    <w:rsid w:val="00270785"/>
    <w:rsid w:val="00271007"/>
    <w:rsid w:val="002710A3"/>
    <w:rsid w:val="00271216"/>
    <w:rsid w:val="00271360"/>
    <w:rsid w:val="00271573"/>
    <w:rsid w:val="00271AA1"/>
    <w:rsid w:val="00271AAA"/>
    <w:rsid w:val="00271CC0"/>
    <w:rsid w:val="0027206B"/>
    <w:rsid w:val="00272E27"/>
    <w:rsid w:val="00273473"/>
    <w:rsid w:val="0027364E"/>
    <w:rsid w:val="00273C91"/>
    <w:rsid w:val="00273FA5"/>
    <w:rsid w:val="00274155"/>
    <w:rsid w:val="00274200"/>
    <w:rsid w:val="0027462A"/>
    <w:rsid w:val="00274BDB"/>
    <w:rsid w:val="00275301"/>
    <w:rsid w:val="00275FB5"/>
    <w:rsid w:val="002763AC"/>
    <w:rsid w:val="00276767"/>
    <w:rsid w:val="002771E9"/>
    <w:rsid w:val="00277434"/>
    <w:rsid w:val="00277BC6"/>
    <w:rsid w:val="00280663"/>
    <w:rsid w:val="00280AF0"/>
    <w:rsid w:val="00280DCD"/>
    <w:rsid w:val="00281221"/>
    <w:rsid w:val="0028166F"/>
    <w:rsid w:val="002821AC"/>
    <w:rsid w:val="00282AD4"/>
    <w:rsid w:val="00282E7A"/>
    <w:rsid w:val="00282F47"/>
    <w:rsid w:val="002830C8"/>
    <w:rsid w:val="002839CD"/>
    <w:rsid w:val="00283A47"/>
    <w:rsid w:val="0028428C"/>
    <w:rsid w:val="002844A3"/>
    <w:rsid w:val="00284A5A"/>
    <w:rsid w:val="00284D0D"/>
    <w:rsid w:val="00285350"/>
    <w:rsid w:val="002855CF"/>
    <w:rsid w:val="00285A90"/>
    <w:rsid w:val="002861A2"/>
    <w:rsid w:val="002863A0"/>
    <w:rsid w:val="00286BB4"/>
    <w:rsid w:val="00286C94"/>
    <w:rsid w:val="00287267"/>
    <w:rsid w:val="00287544"/>
    <w:rsid w:val="0028769B"/>
    <w:rsid w:val="00287E7B"/>
    <w:rsid w:val="00287F7D"/>
    <w:rsid w:val="00290420"/>
    <w:rsid w:val="0029097F"/>
    <w:rsid w:val="00290D1B"/>
    <w:rsid w:val="00291407"/>
    <w:rsid w:val="00291BBA"/>
    <w:rsid w:val="00291DB6"/>
    <w:rsid w:val="002924CF"/>
    <w:rsid w:val="002929AC"/>
    <w:rsid w:val="00292CA4"/>
    <w:rsid w:val="00293374"/>
    <w:rsid w:val="0029337A"/>
    <w:rsid w:val="00293822"/>
    <w:rsid w:val="00293974"/>
    <w:rsid w:val="0029430F"/>
    <w:rsid w:val="0029446F"/>
    <w:rsid w:val="002947B3"/>
    <w:rsid w:val="00295613"/>
    <w:rsid w:val="0029580F"/>
    <w:rsid w:val="00295FAC"/>
    <w:rsid w:val="0029646B"/>
    <w:rsid w:val="00296A51"/>
    <w:rsid w:val="002972D0"/>
    <w:rsid w:val="00297B22"/>
    <w:rsid w:val="00297C24"/>
    <w:rsid w:val="002A008E"/>
    <w:rsid w:val="002A068E"/>
    <w:rsid w:val="002A0B57"/>
    <w:rsid w:val="002A1418"/>
    <w:rsid w:val="002A15E3"/>
    <w:rsid w:val="002A1793"/>
    <w:rsid w:val="002A1A2F"/>
    <w:rsid w:val="002A1EC0"/>
    <w:rsid w:val="002A255A"/>
    <w:rsid w:val="002A25E6"/>
    <w:rsid w:val="002A2636"/>
    <w:rsid w:val="002A2653"/>
    <w:rsid w:val="002A3781"/>
    <w:rsid w:val="002A3919"/>
    <w:rsid w:val="002A3DD4"/>
    <w:rsid w:val="002A3F4C"/>
    <w:rsid w:val="002A40B4"/>
    <w:rsid w:val="002A4C0F"/>
    <w:rsid w:val="002A4EF8"/>
    <w:rsid w:val="002A5802"/>
    <w:rsid w:val="002A5920"/>
    <w:rsid w:val="002A5E19"/>
    <w:rsid w:val="002A64C3"/>
    <w:rsid w:val="002A72BF"/>
    <w:rsid w:val="002A77C4"/>
    <w:rsid w:val="002A7EE2"/>
    <w:rsid w:val="002A7F8A"/>
    <w:rsid w:val="002B098A"/>
    <w:rsid w:val="002B0F4D"/>
    <w:rsid w:val="002B15C4"/>
    <w:rsid w:val="002B17AF"/>
    <w:rsid w:val="002B1EBC"/>
    <w:rsid w:val="002B1F2D"/>
    <w:rsid w:val="002B203E"/>
    <w:rsid w:val="002B244D"/>
    <w:rsid w:val="002B25FA"/>
    <w:rsid w:val="002B2AA5"/>
    <w:rsid w:val="002B310D"/>
    <w:rsid w:val="002B4114"/>
    <w:rsid w:val="002B42FB"/>
    <w:rsid w:val="002B4C65"/>
    <w:rsid w:val="002B4EF6"/>
    <w:rsid w:val="002B5024"/>
    <w:rsid w:val="002B537D"/>
    <w:rsid w:val="002B53E8"/>
    <w:rsid w:val="002B5761"/>
    <w:rsid w:val="002B5F5A"/>
    <w:rsid w:val="002B6111"/>
    <w:rsid w:val="002B6198"/>
    <w:rsid w:val="002B6388"/>
    <w:rsid w:val="002B67B7"/>
    <w:rsid w:val="002B68AA"/>
    <w:rsid w:val="002B6BC5"/>
    <w:rsid w:val="002B6BF3"/>
    <w:rsid w:val="002B6E79"/>
    <w:rsid w:val="002B7AC8"/>
    <w:rsid w:val="002B7EC0"/>
    <w:rsid w:val="002C03E9"/>
    <w:rsid w:val="002C0861"/>
    <w:rsid w:val="002C1371"/>
    <w:rsid w:val="002C167A"/>
    <w:rsid w:val="002C177F"/>
    <w:rsid w:val="002C17D2"/>
    <w:rsid w:val="002C1C05"/>
    <w:rsid w:val="002C21BC"/>
    <w:rsid w:val="002C2AF4"/>
    <w:rsid w:val="002C30CE"/>
    <w:rsid w:val="002C3825"/>
    <w:rsid w:val="002C3E65"/>
    <w:rsid w:val="002C4238"/>
    <w:rsid w:val="002C4360"/>
    <w:rsid w:val="002C4514"/>
    <w:rsid w:val="002C4B78"/>
    <w:rsid w:val="002C4CE2"/>
    <w:rsid w:val="002C532C"/>
    <w:rsid w:val="002C54CC"/>
    <w:rsid w:val="002C5947"/>
    <w:rsid w:val="002C5AAE"/>
    <w:rsid w:val="002C5CF7"/>
    <w:rsid w:val="002C5E4A"/>
    <w:rsid w:val="002C60B2"/>
    <w:rsid w:val="002C6629"/>
    <w:rsid w:val="002C7514"/>
    <w:rsid w:val="002D002D"/>
    <w:rsid w:val="002D02F6"/>
    <w:rsid w:val="002D114D"/>
    <w:rsid w:val="002D1753"/>
    <w:rsid w:val="002D1767"/>
    <w:rsid w:val="002D20D7"/>
    <w:rsid w:val="002D233D"/>
    <w:rsid w:val="002D2A27"/>
    <w:rsid w:val="002D3468"/>
    <w:rsid w:val="002D3887"/>
    <w:rsid w:val="002D39B2"/>
    <w:rsid w:val="002D3B0D"/>
    <w:rsid w:val="002D4141"/>
    <w:rsid w:val="002D433B"/>
    <w:rsid w:val="002D4586"/>
    <w:rsid w:val="002D6347"/>
    <w:rsid w:val="002D6C71"/>
    <w:rsid w:val="002D6F77"/>
    <w:rsid w:val="002D728B"/>
    <w:rsid w:val="002D73AE"/>
    <w:rsid w:val="002D7D4D"/>
    <w:rsid w:val="002E0267"/>
    <w:rsid w:val="002E072E"/>
    <w:rsid w:val="002E0C4C"/>
    <w:rsid w:val="002E14F2"/>
    <w:rsid w:val="002E14F3"/>
    <w:rsid w:val="002E15D1"/>
    <w:rsid w:val="002E16E4"/>
    <w:rsid w:val="002E187E"/>
    <w:rsid w:val="002E1E94"/>
    <w:rsid w:val="002E2150"/>
    <w:rsid w:val="002E2450"/>
    <w:rsid w:val="002E2847"/>
    <w:rsid w:val="002E29AC"/>
    <w:rsid w:val="002E2AA8"/>
    <w:rsid w:val="002E39BE"/>
    <w:rsid w:val="002E40AC"/>
    <w:rsid w:val="002E40DB"/>
    <w:rsid w:val="002E496B"/>
    <w:rsid w:val="002E4C3B"/>
    <w:rsid w:val="002E4D4E"/>
    <w:rsid w:val="002E4D82"/>
    <w:rsid w:val="002E4F3E"/>
    <w:rsid w:val="002E5166"/>
    <w:rsid w:val="002E522C"/>
    <w:rsid w:val="002E562F"/>
    <w:rsid w:val="002E56AF"/>
    <w:rsid w:val="002E59D7"/>
    <w:rsid w:val="002E5A17"/>
    <w:rsid w:val="002E5BC5"/>
    <w:rsid w:val="002E5C43"/>
    <w:rsid w:val="002E5D1B"/>
    <w:rsid w:val="002E68DC"/>
    <w:rsid w:val="002E6A80"/>
    <w:rsid w:val="002E6C92"/>
    <w:rsid w:val="002E6CC5"/>
    <w:rsid w:val="002E6FB4"/>
    <w:rsid w:val="002E7A25"/>
    <w:rsid w:val="002E7C21"/>
    <w:rsid w:val="002E7CE2"/>
    <w:rsid w:val="002E7D20"/>
    <w:rsid w:val="002E7E31"/>
    <w:rsid w:val="002F091B"/>
    <w:rsid w:val="002F108E"/>
    <w:rsid w:val="002F111C"/>
    <w:rsid w:val="002F13DE"/>
    <w:rsid w:val="002F195A"/>
    <w:rsid w:val="002F1CD9"/>
    <w:rsid w:val="002F225F"/>
    <w:rsid w:val="002F2618"/>
    <w:rsid w:val="002F2865"/>
    <w:rsid w:val="002F2B3D"/>
    <w:rsid w:val="002F2C06"/>
    <w:rsid w:val="002F2EA0"/>
    <w:rsid w:val="002F2F02"/>
    <w:rsid w:val="002F30FC"/>
    <w:rsid w:val="002F317D"/>
    <w:rsid w:val="002F31A3"/>
    <w:rsid w:val="002F34C6"/>
    <w:rsid w:val="002F36B5"/>
    <w:rsid w:val="002F479D"/>
    <w:rsid w:val="002F489F"/>
    <w:rsid w:val="002F4C36"/>
    <w:rsid w:val="002F52A4"/>
    <w:rsid w:val="002F53AB"/>
    <w:rsid w:val="002F5735"/>
    <w:rsid w:val="002F5810"/>
    <w:rsid w:val="002F5849"/>
    <w:rsid w:val="002F5A3C"/>
    <w:rsid w:val="002F5EFD"/>
    <w:rsid w:val="002F643F"/>
    <w:rsid w:val="002F6D39"/>
    <w:rsid w:val="002F6D4F"/>
    <w:rsid w:val="002F7163"/>
    <w:rsid w:val="002F7BD8"/>
    <w:rsid w:val="002F7CF2"/>
    <w:rsid w:val="002F7CF5"/>
    <w:rsid w:val="00300293"/>
    <w:rsid w:val="00300718"/>
    <w:rsid w:val="00300750"/>
    <w:rsid w:val="00300B15"/>
    <w:rsid w:val="00300C00"/>
    <w:rsid w:val="00300E74"/>
    <w:rsid w:val="00301594"/>
    <w:rsid w:val="00301644"/>
    <w:rsid w:val="0030232B"/>
    <w:rsid w:val="00302681"/>
    <w:rsid w:val="00302697"/>
    <w:rsid w:val="003031F5"/>
    <w:rsid w:val="003036DC"/>
    <w:rsid w:val="003036FC"/>
    <w:rsid w:val="00303AE7"/>
    <w:rsid w:val="00304052"/>
    <w:rsid w:val="003042D6"/>
    <w:rsid w:val="00305224"/>
    <w:rsid w:val="00305B82"/>
    <w:rsid w:val="00305E40"/>
    <w:rsid w:val="003070E0"/>
    <w:rsid w:val="00307512"/>
    <w:rsid w:val="003075BB"/>
    <w:rsid w:val="00307727"/>
    <w:rsid w:val="003079A5"/>
    <w:rsid w:val="00307DEA"/>
    <w:rsid w:val="00307F6A"/>
    <w:rsid w:val="003106BA"/>
    <w:rsid w:val="00310744"/>
    <w:rsid w:val="0031090C"/>
    <w:rsid w:val="00310DD5"/>
    <w:rsid w:val="00310EFE"/>
    <w:rsid w:val="00311369"/>
    <w:rsid w:val="003118EE"/>
    <w:rsid w:val="00311931"/>
    <w:rsid w:val="003119E7"/>
    <w:rsid w:val="00311E91"/>
    <w:rsid w:val="003120F4"/>
    <w:rsid w:val="0031283F"/>
    <w:rsid w:val="00312ACA"/>
    <w:rsid w:val="003131EE"/>
    <w:rsid w:val="0031334B"/>
    <w:rsid w:val="00313ED0"/>
    <w:rsid w:val="00314469"/>
    <w:rsid w:val="00314F56"/>
    <w:rsid w:val="003151E5"/>
    <w:rsid w:val="003155CE"/>
    <w:rsid w:val="00315A66"/>
    <w:rsid w:val="00315BEC"/>
    <w:rsid w:val="00315EB9"/>
    <w:rsid w:val="00316409"/>
    <w:rsid w:val="003169BB"/>
    <w:rsid w:val="00316B16"/>
    <w:rsid w:val="00316D9A"/>
    <w:rsid w:val="0031740D"/>
    <w:rsid w:val="003176A6"/>
    <w:rsid w:val="00317D91"/>
    <w:rsid w:val="003200DF"/>
    <w:rsid w:val="00320519"/>
    <w:rsid w:val="003205D4"/>
    <w:rsid w:val="003207BA"/>
    <w:rsid w:val="00320BA6"/>
    <w:rsid w:val="00320D08"/>
    <w:rsid w:val="00321324"/>
    <w:rsid w:val="0032135C"/>
    <w:rsid w:val="003213B7"/>
    <w:rsid w:val="00321482"/>
    <w:rsid w:val="00321AD0"/>
    <w:rsid w:val="00321D05"/>
    <w:rsid w:val="0032293A"/>
    <w:rsid w:val="00322C85"/>
    <w:rsid w:val="003234B8"/>
    <w:rsid w:val="00323718"/>
    <w:rsid w:val="00323746"/>
    <w:rsid w:val="00323F4A"/>
    <w:rsid w:val="003242C9"/>
    <w:rsid w:val="00324427"/>
    <w:rsid w:val="00324DF4"/>
    <w:rsid w:val="00324E68"/>
    <w:rsid w:val="00324F66"/>
    <w:rsid w:val="00325436"/>
    <w:rsid w:val="0032546E"/>
    <w:rsid w:val="00325546"/>
    <w:rsid w:val="0032599D"/>
    <w:rsid w:val="003259A4"/>
    <w:rsid w:val="00325C7B"/>
    <w:rsid w:val="0032620D"/>
    <w:rsid w:val="003263E9"/>
    <w:rsid w:val="00326529"/>
    <w:rsid w:val="00326686"/>
    <w:rsid w:val="00326758"/>
    <w:rsid w:val="00326C05"/>
    <w:rsid w:val="00326DC6"/>
    <w:rsid w:val="00327582"/>
    <w:rsid w:val="003278D6"/>
    <w:rsid w:val="00327E98"/>
    <w:rsid w:val="003303F0"/>
    <w:rsid w:val="00330434"/>
    <w:rsid w:val="0033059C"/>
    <w:rsid w:val="003305E3"/>
    <w:rsid w:val="00331196"/>
    <w:rsid w:val="0033164B"/>
    <w:rsid w:val="003319A1"/>
    <w:rsid w:val="00331EAE"/>
    <w:rsid w:val="00331FCE"/>
    <w:rsid w:val="003327A9"/>
    <w:rsid w:val="00333328"/>
    <w:rsid w:val="0033395F"/>
    <w:rsid w:val="00333A68"/>
    <w:rsid w:val="00333C32"/>
    <w:rsid w:val="00333EA2"/>
    <w:rsid w:val="0033410C"/>
    <w:rsid w:val="0033421A"/>
    <w:rsid w:val="00334674"/>
    <w:rsid w:val="00334CE3"/>
    <w:rsid w:val="0033501A"/>
    <w:rsid w:val="00335592"/>
    <w:rsid w:val="003355EE"/>
    <w:rsid w:val="00335A64"/>
    <w:rsid w:val="00335A74"/>
    <w:rsid w:val="00335C18"/>
    <w:rsid w:val="0033610D"/>
    <w:rsid w:val="003362AD"/>
    <w:rsid w:val="00336715"/>
    <w:rsid w:val="00336BE3"/>
    <w:rsid w:val="00336C6B"/>
    <w:rsid w:val="00336D31"/>
    <w:rsid w:val="00336F6B"/>
    <w:rsid w:val="003373CA"/>
    <w:rsid w:val="0033763A"/>
    <w:rsid w:val="003376A7"/>
    <w:rsid w:val="00337901"/>
    <w:rsid w:val="00341715"/>
    <w:rsid w:val="00341992"/>
    <w:rsid w:val="00341E08"/>
    <w:rsid w:val="00342032"/>
    <w:rsid w:val="00342301"/>
    <w:rsid w:val="003428BF"/>
    <w:rsid w:val="00342922"/>
    <w:rsid w:val="00342EEC"/>
    <w:rsid w:val="00342FC2"/>
    <w:rsid w:val="0034322B"/>
    <w:rsid w:val="0034364E"/>
    <w:rsid w:val="00343AD3"/>
    <w:rsid w:val="00343B61"/>
    <w:rsid w:val="003441CA"/>
    <w:rsid w:val="00344913"/>
    <w:rsid w:val="00344F88"/>
    <w:rsid w:val="003461C5"/>
    <w:rsid w:val="00346289"/>
    <w:rsid w:val="003462C0"/>
    <w:rsid w:val="003464FA"/>
    <w:rsid w:val="0034710B"/>
    <w:rsid w:val="003471EC"/>
    <w:rsid w:val="0034744B"/>
    <w:rsid w:val="003476F7"/>
    <w:rsid w:val="00347855"/>
    <w:rsid w:val="00347A1A"/>
    <w:rsid w:val="00347E50"/>
    <w:rsid w:val="003509A9"/>
    <w:rsid w:val="00350CC9"/>
    <w:rsid w:val="0035181E"/>
    <w:rsid w:val="00351A8F"/>
    <w:rsid w:val="00351EA8"/>
    <w:rsid w:val="00351ED1"/>
    <w:rsid w:val="00352E5F"/>
    <w:rsid w:val="003533BF"/>
    <w:rsid w:val="00353487"/>
    <w:rsid w:val="00353889"/>
    <w:rsid w:val="00353C46"/>
    <w:rsid w:val="00354129"/>
    <w:rsid w:val="00354770"/>
    <w:rsid w:val="0035477B"/>
    <w:rsid w:val="0035485C"/>
    <w:rsid w:val="0035499A"/>
    <w:rsid w:val="0035546F"/>
    <w:rsid w:val="003558EC"/>
    <w:rsid w:val="003561E7"/>
    <w:rsid w:val="00356522"/>
    <w:rsid w:val="0035657F"/>
    <w:rsid w:val="003573AC"/>
    <w:rsid w:val="003575A9"/>
    <w:rsid w:val="00357E4B"/>
    <w:rsid w:val="00357F1D"/>
    <w:rsid w:val="00357FCC"/>
    <w:rsid w:val="003601DA"/>
    <w:rsid w:val="00360229"/>
    <w:rsid w:val="00360527"/>
    <w:rsid w:val="00360866"/>
    <w:rsid w:val="00360D7C"/>
    <w:rsid w:val="00361A79"/>
    <w:rsid w:val="00361AE6"/>
    <w:rsid w:val="00361FC1"/>
    <w:rsid w:val="0036217F"/>
    <w:rsid w:val="0036235E"/>
    <w:rsid w:val="003623E1"/>
    <w:rsid w:val="003627AE"/>
    <w:rsid w:val="00362A32"/>
    <w:rsid w:val="00362CFB"/>
    <w:rsid w:val="00362F3B"/>
    <w:rsid w:val="00362FBE"/>
    <w:rsid w:val="0036328C"/>
    <w:rsid w:val="00363AFF"/>
    <w:rsid w:val="00364BAF"/>
    <w:rsid w:val="00364DAD"/>
    <w:rsid w:val="00365035"/>
    <w:rsid w:val="00365510"/>
    <w:rsid w:val="003657C4"/>
    <w:rsid w:val="00365853"/>
    <w:rsid w:val="00365D56"/>
    <w:rsid w:val="00365DA4"/>
    <w:rsid w:val="00366396"/>
    <w:rsid w:val="00366504"/>
    <w:rsid w:val="00366604"/>
    <w:rsid w:val="00366609"/>
    <w:rsid w:val="00366EAD"/>
    <w:rsid w:val="003670C9"/>
    <w:rsid w:val="003672AD"/>
    <w:rsid w:val="003675AB"/>
    <w:rsid w:val="003677C6"/>
    <w:rsid w:val="003678C3"/>
    <w:rsid w:val="00370226"/>
    <w:rsid w:val="00370528"/>
    <w:rsid w:val="00370B05"/>
    <w:rsid w:val="00371029"/>
    <w:rsid w:val="0037146D"/>
    <w:rsid w:val="00371CA5"/>
    <w:rsid w:val="00372465"/>
    <w:rsid w:val="003729FD"/>
    <w:rsid w:val="00372E9C"/>
    <w:rsid w:val="00373AF3"/>
    <w:rsid w:val="0037418B"/>
    <w:rsid w:val="0037438D"/>
    <w:rsid w:val="00375087"/>
    <w:rsid w:val="003750D2"/>
    <w:rsid w:val="003751BD"/>
    <w:rsid w:val="00375275"/>
    <w:rsid w:val="00375F76"/>
    <w:rsid w:val="003760D2"/>
    <w:rsid w:val="0037636E"/>
    <w:rsid w:val="003764F6"/>
    <w:rsid w:val="0037665C"/>
    <w:rsid w:val="00376CCC"/>
    <w:rsid w:val="0037712B"/>
    <w:rsid w:val="003776D3"/>
    <w:rsid w:val="00377D4E"/>
    <w:rsid w:val="00377DC1"/>
    <w:rsid w:val="00377EF7"/>
    <w:rsid w:val="00380369"/>
    <w:rsid w:val="00380917"/>
    <w:rsid w:val="00380C15"/>
    <w:rsid w:val="00380D4E"/>
    <w:rsid w:val="00380FE3"/>
    <w:rsid w:val="0038132C"/>
    <w:rsid w:val="00381349"/>
    <w:rsid w:val="0038159C"/>
    <w:rsid w:val="00381833"/>
    <w:rsid w:val="00382000"/>
    <w:rsid w:val="0038289B"/>
    <w:rsid w:val="003841C5"/>
    <w:rsid w:val="00384404"/>
    <w:rsid w:val="00384885"/>
    <w:rsid w:val="00384907"/>
    <w:rsid w:val="003850DC"/>
    <w:rsid w:val="0038584E"/>
    <w:rsid w:val="00385D7B"/>
    <w:rsid w:val="00385E46"/>
    <w:rsid w:val="00385EC4"/>
    <w:rsid w:val="00385F7A"/>
    <w:rsid w:val="00386317"/>
    <w:rsid w:val="00386540"/>
    <w:rsid w:val="003868FD"/>
    <w:rsid w:val="00386CEE"/>
    <w:rsid w:val="00387332"/>
    <w:rsid w:val="00387F41"/>
    <w:rsid w:val="00390B95"/>
    <w:rsid w:val="00390BB8"/>
    <w:rsid w:val="00391075"/>
    <w:rsid w:val="00391226"/>
    <w:rsid w:val="00391423"/>
    <w:rsid w:val="00391AD1"/>
    <w:rsid w:val="00391D83"/>
    <w:rsid w:val="00391DA1"/>
    <w:rsid w:val="00392338"/>
    <w:rsid w:val="00392467"/>
    <w:rsid w:val="00392BCE"/>
    <w:rsid w:val="0039302C"/>
    <w:rsid w:val="0039362C"/>
    <w:rsid w:val="003939D6"/>
    <w:rsid w:val="00393B3D"/>
    <w:rsid w:val="00394AB4"/>
    <w:rsid w:val="00394F2F"/>
    <w:rsid w:val="003951BE"/>
    <w:rsid w:val="00395229"/>
    <w:rsid w:val="003954FB"/>
    <w:rsid w:val="00395D8A"/>
    <w:rsid w:val="00395DE0"/>
    <w:rsid w:val="00395FF3"/>
    <w:rsid w:val="003966C3"/>
    <w:rsid w:val="00396E66"/>
    <w:rsid w:val="00397A25"/>
    <w:rsid w:val="003A0405"/>
    <w:rsid w:val="003A05BA"/>
    <w:rsid w:val="003A0861"/>
    <w:rsid w:val="003A092B"/>
    <w:rsid w:val="003A1476"/>
    <w:rsid w:val="003A18F9"/>
    <w:rsid w:val="003A19EA"/>
    <w:rsid w:val="003A1A4A"/>
    <w:rsid w:val="003A1B55"/>
    <w:rsid w:val="003A1D52"/>
    <w:rsid w:val="003A1DBA"/>
    <w:rsid w:val="003A1F37"/>
    <w:rsid w:val="003A2034"/>
    <w:rsid w:val="003A2161"/>
    <w:rsid w:val="003A2313"/>
    <w:rsid w:val="003A2413"/>
    <w:rsid w:val="003A25A2"/>
    <w:rsid w:val="003A3404"/>
    <w:rsid w:val="003A3824"/>
    <w:rsid w:val="003A3A0B"/>
    <w:rsid w:val="003A3B70"/>
    <w:rsid w:val="003A3C43"/>
    <w:rsid w:val="003A3DF2"/>
    <w:rsid w:val="003A4064"/>
    <w:rsid w:val="003A419E"/>
    <w:rsid w:val="003A4269"/>
    <w:rsid w:val="003A4615"/>
    <w:rsid w:val="003A47ED"/>
    <w:rsid w:val="003A488C"/>
    <w:rsid w:val="003A4A07"/>
    <w:rsid w:val="003A5574"/>
    <w:rsid w:val="003A55F6"/>
    <w:rsid w:val="003A57D6"/>
    <w:rsid w:val="003A5939"/>
    <w:rsid w:val="003A5E49"/>
    <w:rsid w:val="003A667D"/>
    <w:rsid w:val="003A6822"/>
    <w:rsid w:val="003A6C35"/>
    <w:rsid w:val="003A6D9E"/>
    <w:rsid w:val="003A6E20"/>
    <w:rsid w:val="003A6F51"/>
    <w:rsid w:val="003A749C"/>
    <w:rsid w:val="003A74D0"/>
    <w:rsid w:val="003A77C0"/>
    <w:rsid w:val="003A7E0E"/>
    <w:rsid w:val="003B1737"/>
    <w:rsid w:val="003B19C2"/>
    <w:rsid w:val="003B1ECD"/>
    <w:rsid w:val="003B1F41"/>
    <w:rsid w:val="003B2209"/>
    <w:rsid w:val="003B2E21"/>
    <w:rsid w:val="003B2EA6"/>
    <w:rsid w:val="003B3520"/>
    <w:rsid w:val="003B3778"/>
    <w:rsid w:val="003B387C"/>
    <w:rsid w:val="003B3A0F"/>
    <w:rsid w:val="003B3BD8"/>
    <w:rsid w:val="003B3F4A"/>
    <w:rsid w:val="003B51E6"/>
    <w:rsid w:val="003B52A6"/>
    <w:rsid w:val="003B5368"/>
    <w:rsid w:val="003B5479"/>
    <w:rsid w:val="003B5BBC"/>
    <w:rsid w:val="003B5CBB"/>
    <w:rsid w:val="003B5D3E"/>
    <w:rsid w:val="003B6CFB"/>
    <w:rsid w:val="003B7230"/>
    <w:rsid w:val="003B7314"/>
    <w:rsid w:val="003B7537"/>
    <w:rsid w:val="003B7AFD"/>
    <w:rsid w:val="003B7F49"/>
    <w:rsid w:val="003B7F9B"/>
    <w:rsid w:val="003C19BC"/>
    <w:rsid w:val="003C1A86"/>
    <w:rsid w:val="003C1CE8"/>
    <w:rsid w:val="003C1D7A"/>
    <w:rsid w:val="003C2127"/>
    <w:rsid w:val="003C269D"/>
    <w:rsid w:val="003C26F1"/>
    <w:rsid w:val="003C277B"/>
    <w:rsid w:val="003C2BC9"/>
    <w:rsid w:val="003C2C7F"/>
    <w:rsid w:val="003C2C86"/>
    <w:rsid w:val="003C2E83"/>
    <w:rsid w:val="003C3073"/>
    <w:rsid w:val="003C3126"/>
    <w:rsid w:val="003C319E"/>
    <w:rsid w:val="003C3248"/>
    <w:rsid w:val="003C374D"/>
    <w:rsid w:val="003C3952"/>
    <w:rsid w:val="003C39FD"/>
    <w:rsid w:val="003C3E9E"/>
    <w:rsid w:val="003C3EF2"/>
    <w:rsid w:val="003C4396"/>
    <w:rsid w:val="003C4427"/>
    <w:rsid w:val="003C4612"/>
    <w:rsid w:val="003C4788"/>
    <w:rsid w:val="003C47E8"/>
    <w:rsid w:val="003C5028"/>
    <w:rsid w:val="003C524F"/>
    <w:rsid w:val="003C575C"/>
    <w:rsid w:val="003C594A"/>
    <w:rsid w:val="003C5993"/>
    <w:rsid w:val="003C5B82"/>
    <w:rsid w:val="003C5F9F"/>
    <w:rsid w:val="003C61D5"/>
    <w:rsid w:val="003C6440"/>
    <w:rsid w:val="003C6CAF"/>
    <w:rsid w:val="003C6F7C"/>
    <w:rsid w:val="003C7071"/>
    <w:rsid w:val="003C72B0"/>
    <w:rsid w:val="003D015A"/>
    <w:rsid w:val="003D0330"/>
    <w:rsid w:val="003D0F92"/>
    <w:rsid w:val="003D114F"/>
    <w:rsid w:val="003D12A5"/>
    <w:rsid w:val="003D1AE0"/>
    <w:rsid w:val="003D1BAF"/>
    <w:rsid w:val="003D1EAE"/>
    <w:rsid w:val="003D2093"/>
    <w:rsid w:val="003D24C3"/>
    <w:rsid w:val="003D2650"/>
    <w:rsid w:val="003D2843"/>
    <w:rsid w:val="003D2B72"/>
    <w:rsid w:val="003D2E7A"/>
    <w:rsid w:val="003D31D5"/>
    <w:rsid w:val="003D34B5"/>
    <w:rsid w:val="003D34CD"/>
    <w:rsid w:val="003D36D7"/>
    <w:rsid w:val="003D47B2"/>
    <w:rsid w:val="003D49A3"/>
    <w:rsid w:val="003D4A6A"/>
    <w:rsid w:val="003D4FAD"/>
    <w:rsid w:val="003D5412"/>
    <w:rsid w:val="003D55B3"/>
    <w:rsid w:val="003D5ADF"/>
    <w:rsid w:val="003D6697"/>
    <w:rsid w:val="003D679D"/>
    <w:rsid w:val="003D7509"/>
    <w:rsid w:val="003D7D6D"/>
    <w:rsid w:val="003E0320"/>
    <w:rsid w:val="003E08B7"/>
    <w:rsid w:val="003E0946"/>
    <w:rsid w:val="003E0D77"/>
    <w:rsid w:val="003E1193"/>
    <w:rsid w:val="003E17C3"/>
    <w:rsid w:val="003E1976"/>
    <w:rsid w:val="003E1EC7"/>
    <w:rsid w:val="003E1ECF"/>
    <w:rsid w:val="003E1FA3"/>
    <w:rsid w:val="003E31BD"/>
    <w:rsid w:val="003E367D"/>
    <w:rsid w:val="003E36BC"/>
    <w:rsid w:val="003E37C1"/>
    <w:rsid w:val="003E3C67"/>
    <w:rsid w:val="003E3D88"/>
    <w:rsid w:val="003E3E4B"/>
    <w:rsid w:val="003E49B0"/>
    <w:rsid w:val="003E4B77"/>
    <w:rsid w:val="003E4F4D"/>
    <w:rsid w:val="003E501C"/>
    <w:rsid w:val="003E5885"/>
    <w:rsid w:val="003E67EE"/>
    <w:rsid w:val="003E6D0A"/>
    <w:rsid w:val="003E709B"/>
    <w:rsid w:val="003E7679"/>
    <w:rsid w:val="003E7CAF"/>
    <w:rsid w:val="003F046E"/>
    <w:rsid w:val="003F0866"/>
    <w:rsid w:val="003F0AA4"/>
    <w:rsid w:val="003F0B64"/>
    <w:rsid w:val="003F0B77"/>
    <w:rsid w:val="003F0DC8"/>
    <w:rsid w:val="003F11FC"/>
    <w:rsid w:val="003F1428"/>
    <w:rsid w:val="003F1728"/>
    <w:rsid w:val="003F1C42"/>
    <w:rsid w:val="003F1C93"/>
    <w:rsid w:val="003F1E11"/>
    <w:rsid w:val="003F1EFB"/>
    <w:rsid w:val="003F202B"/>
    <w:rsid w:val="003F2184"/>
    <w:rsid w:val="003F238A"/>
    <w:rsid w:val="003F2623"/>
    <w:rsid w:val="003F27B3"/>
    <w:rsid w:val="003F2B8B"/>
    <w:rsid w:val="003F301C"/>
    <w:rsid w:val="003F30E8"/>
    <w:rsid w:val="003F30ED"/>
    <w:rsid w:val="003F32C2"/>
    <w:rsid w:val="003F33C4"/>
    <w:rsid w:val="003F33D1"/>
    <w:rsid w:val="003F3634"/>
    <w:rsid w:val="003F387A"/>
    <w:rsid w:val="003F3F3C"/>
    <w:rsid w:val="003F420A"/>
    <w:rsid w:val="003F456D"/>
    <w:rsid w:val="003F4753"/>
    <w:rsid w:val="003F4839"/>
    <w:rsid w:val="003F4B09"/>
    <w:rsid w:val="003F4E33"/>
    <w:rsid w:val="003F535D"/>
    <w:rsid w:val="003F6030"/>
    <w:rsid w:val="003F6367"/>
    <w:rsid w:val="003F6A87"/>
    <w:rsid w:val="003F6D53"/>
    <w:rsid w:val="003F6E56"/>
    <w:rsid w:val="003F7ABC"/>
    <w:rsid w:val="003F7D0E"/>
    <w:rsid w:val="0040088B"/>
    <w:rsid w:val="004015AF"/>
    <w:rsid w:val="00401661"/>
    <w:rsid w:val="00401B8C"/>
    <w:rsid w:val="00401E60"/>
    <w:rsid w:val="00401F3F"/>
    <w:rsid w:val="004023BD"/>
    <w:rsid w:val="004028D2"/>
    <w:rsid w:val="00402A0E"/>
    <w:rsid w:val="00402BFD"/>
    <w:rsid w:val="004030AB"/>
    <w:rsid w:val="00403316"/>
    <w:rsid w:val="004038E3"/>
    <w:rsid w:val="00403CF7"/>
    <w:rsid w:val="00403D33"/>
    <w:rsid w:val="00403F64"/>
    <w:rsid w:val="00403FA3"/>
    <w:rsid w:val="004043A9"/>
    <w:rsid w:val="004046BB"/>
    <w:rsid w:val="004047CB"/>
    <w:rsid w:val="00404965"/>
    <w:rsid w:val="0040615E"/>
    <w:rsid w:val="0040624A"/>
    <w:rsid w:val="00406375"/>
    <w:rsid w:val="00406831"/>
    <w:rsid w:val="004069FA"/>
    <w:rsid w:val="004070E7"/>
    <w:rsid w:val="004071EC"/>
    <w:rsid w:val="00407683"/>
    <w:rsid w:val="00407693"/>
    <w:rsid w:val="00407703"/>
    <w:rsid w:val="00407F92"/>
    <w:rsid w:val="004101FD"/>
    <w:rsid w:val="00410701"/>
    <w:rsid w:val="0041072D"/>
    <w:rsid w:val="00410B01"/>
    <w:rsid w:val="004110D6"/>
    <w:rsid w:val="004126CA"/>
    <w:rsid w:val="00412867"/>
    <w:rsid w:val="0041291C"/>
    <w:rsid w:val="00412CB7"/>
    <w:rsid w:val="00412E23"/>
    <w:rsid w:val="00413696"/>
    <w:rsid w:val="00413942"/>
    <w:rsid w:val="00414963"/>
    <w:rsid w:val="004150EF"/>
    <w:rsid w:val="004159A4"/>
    <w:rsid w:val="00415C3A"/>
    <w:rsid w:val="00415CC2"/>
    <w:rsid w:val="0041637A"/>
    <w:rsid w:val="0041661A"/>
    <w:rsid w:val="00416B76"/>
    <w:rsid w:val="00417E45"/>
    <w:rsid w:val="00420903"/>
    <w:rsid w:val="004214EF"/>
    <w:rsid w:val="00421932"/>
    <w:rsid w:val="00421AEA"/>
    <w:rsid w:val="00422463"/>
    <w:rsid w:val="00422476"/>
    <w:rsid w:val="004227CB"/>
    <w:rsid w:val="00422D79"/>
    <w:rsid w:val="0042335A"/>
    <w:rsid w:val="00424155"/>
    <w:rsid w:val="00424490"/>
    <w:rsid w:val="00424D70"/>
    <w:rsid w:val="00424E8A"/>
    <w:rsid w:val="00425426"/>
    <w:rsid w:val="00425670"/>
    <w:rsid w:val="004259EE"/>
    <w:rsid w:val="00425EB0"/>
    <w:rsid w:val="00425F23"/>
    <w:rsid w:val="0042661B"/>
    <w:rsid w:val="00426796"/>
    <w:rsid w:val="00426866"/>
    <w:rsid w:val="00427106"/>
    <w:rsid w:val="0042735F"/>
    <w:rsid w:val="004274C0"/>
    <w:rsid w:val="00427BCC"/>
    <w:rsid w:val="00427FC8"/>
    <w:rsid w:val="004304E1"/>
    <w:rsid w:val="00432390"/>
    <w:rsid w:val="004324A5"/>
    <w:rsid w:val="00432727"/>
    <w:rsid w:val="00432C17"/>
    <w:rsid w:val="00432E69"/>
    <w:rsid w:val="00433358"/>
    <w:rsid w:val="00433487"/>
    <w:rsid w:val="0043367E"/>
    <w:rsid w:val="0043428C"/>
    <w:rsid w:val="00434536"/>
    <w:rsid w:val="00434683"/>
    <w:rsid w:val="004346BC"/>
    <w:rsid w:val="00434D2E"/>
    <w:rsid w:val="00434DC6"/>
    <w:rsid w:val="004353D4"/>
    <w:rsid w:val="004354C6"/>
    <w:rsid w:val="004354F6"/>
    <w:rsid w:val="00435926"/>
    <w:rsid w:val="00435E5E"/>
    <w:rsid w:val="00436627"/>
    <w:rsid w:val="004369DF"/>
    <w:rsid w:val="00436B5E"/>
    <w:rsid w:val="00436D59"/>
    <w:rsid w:val="00437C1F"/>
    <w:rsid w:val="004402D1"/>
    <w:rsid w:val="00440414"/>
    <w:rsid w:val="00440C0A"/>
    <w:rsid w:val="00440C26"/>
    <w:rsid w:val="00440C8F"/>
    <w:rsid w:val="00441259"/>
    <w:rsid w:val="004413FA"/>
    <w:rsid w:val="00441CDD"/>
    <w:rsid w:val="00441F29"/>
    <w:rsid w:val="004421D6"/>
    <w:rsid w:val="0044245E"/>
    <w:rsid w:val="004433DF"/>
    <w:rsid w:val="00443C35"/>
    <w:rsid w:val="00443CCC"/>
    <w:rsid w:val="00444630"/>
    <w:rsid w:val="00444ACB"/>
    <w:rsid w:val="00444E9C"/>
    <w:rsid w:val="00445450"/>
    <w:rsid w:val="00445A63"/>
    <w:rsid w:val="00445B15"/>
    <w:rsid w:val="00445D5C"/>
    <w:rsid w:val="00446367"/>
    <w:rsid w:val="00446CE9"/>
    <w:rsid w:val="0044764C"/>
    <w:rsid w:val="00447AC7"/>
    <w:rsid w:val="00447D6A"/>
    <w:rsid w:val="00450925"/>
    <w:rsid w:val="004509AF"/>
    <w:rsid w:val="00450B18"/>
    <w:rsid w:val="004511F9"/>
    <w:rsid w:val="0045139B"/>
    <w:rsid w:val="00451F70"/>
    <w:rsid w:val="004523F7"/>
    <w:rsid w:val="00452545"/>
    <w:rsid w:val="00452F05"/>
    <w:rsid w:val="00452F40"/>
    <w:rsid w:val="004533E5"/>
    <w:rsid w:val="004538B9"/>
    <w:rsid w:val="00453B22"/>
    <w:rsid w:val="00453F04"/>
    <w:rsid w:val="00453F57"/>
    <w:rsid w:val="0045410B"/>
    <w:rsid w:val="0045418E"/>
    <w:rsid w:val="00454844"/>
    <w:rsid w:val="00454C15"/>
    <w:rsid w:val="00454D3D"/>
    <w:rsid w:val="00455072"/>
    <w:rsid w:val="0045513F"/>
    <w:rsid w:val="004554D8"/>
    <w:rsid w:val="004558AC"/>
    <w:rsid w:val="00455A36"/>
    <w:rsid w:val="00456286"/>
    <w:rsid w:val="0045696F"/>
    <w:rsid w:val="004569F6"/>
    <w:rsid w:val="00456A2D"/>
    <w:rsid w:val="00456E5B"/>
    <w:rsid w:val="00457269"/>
    <w:rsid w:val="004573E9"/>
    <w:rsid w:val="0045745F"/>
    <w:rsid w:val="004602E4"/>
    <w:rsid w:val="004604D3"/>
    <w:rsid w:val="00460C35"/>
    <w:rsid w:val="00460C66"/>
    <w:rsid w:val="00460E17"/>
    <w:rsid w:val="00460FF0"/>
    <w:rsid w:val="00461ABB"/>
    <w:rsid w:val="00462427"/>
    <w:rsid w:val="00462AA1"/>
    <w:rsid w:val="0046308B"/>
    <w:rsid w:val="004633EB"/>
    <w:rsid w:val="004635A2"/>
    <w:rsid w:val="00463638"/>
    <w:rsid w:val="00463A66"/>
    <w:rsid w:val="00463E1D"/>
    <w:rsid w:val="004647EB"/>
    <w:rsid w:val="00465163"/>
    <w:rsid w:val="004652ED"/>
    <w:rsid w:val="004656AB"/>
    <w:rsid w:val="00465744"/>
    <w:rsid w:val="00466D14"/>
    <w:rsid w:val="00466EA5"/>
    <w:rsid w:val="00466FC6"/>
    <w:rsid w:val="0046704E"/>
    <w:rsid w:val="00467084"/>
    <w:rsid w:val="00467BC3"/>
    <w:rsid w:val="00467E72"/>
    <w:rsid w:val="00467FF8"/>
    <w:rsid w:val="00470262"/>
    <w:rsid w:val="004704BB"/>
    <w:rsid w:val="00471096"/>
    <w:rsid w:val="00471478"/>
    <w:rsid w:val="00471484"/>
    <w:rsid w:val="0047170E"/>
    <w:rsid w:val="00471801"/>
    <w:rsid w:val="00471B44"/>
    <w:rsid w:val="00472610"/>
    <w:rsid w:val="00472F0A"/>
    <w:rsid w:val="00473285"/>
    <w:rsid w:val="004736AD"/>
    <w:rsid w:val="00473ADD"/>
    <w:rsid w:val="004740B2"/>
    <w:rsid w:val="004744F5"/>
    <w:rsid w:val="00474759"/>
    <w:rsid w:val="00474850"/>
    <w:rsid w:val="00474E7D"/>
    <w:rsid w:val="00475313"/>
    <w:rsid w:val="004753D5"/>
    <w:rsid w:val="004755B2"/>
    <w:rsid w:val="00475E45"/>
    <w:rsid w:val="00476051"/>
    <w:rsid w:val="00476055"/>
    <w:rsid w:val="004760F9"/>
    <w:rsid w:val="004764F4"/>
    <w:rsid w:val="00476B26"/>
    <w:rsid w:val="00477167"/>
    <w:rsid w:val="004776BD"/>
    <w:rsid w:val="0048004C"/>
    <w:rsid w:val="00480156"/>
    <w:rsid w:val="004801AD"/>
    <w:rsid w:val="004807AC"/>
    <w:rsid w:val="0048084F"/>
    <w:rsid w:val="00480DFF"/>
    <w:rsid w:val="00480F06"/>
    <w:rsid w:val="0048167B"/>
    <w:rsid w:val="0048176B"/>
    <w:rsid w:val="00481B60"/>
    <w:rsid w:val="00481DEA"/>
    <w:rsid w:val="0048279B"/>
    <w:rsid w:val="00482851"/>
    <w:rsid w:val="00482873"/>
    <w:rsid w:val="00482D06"/>
    <w:rsid w:val="00482FF8"/>
    <w:rsid w:val="0048344A"/>
    <w:rsid w:val="00483450"/>
    <w:rsid w:val="00483590"/>
    <w:rsid w:val="00484B65"/>
    <w:rsid w:val="00484DB3"/>
    <w:rsid w:val="004853C0"/>
    <w:rsid w:val="00485708"/>
    <w:rsid w:val="004859DE"/>
    <w:rsid w:val="00485EE1"/>
    <w:rsid w:val="00486001"/>
    <w:rsid w:val="00486328"/>
    <w:rsid w:val="004864B9"/>
    <w:rsid w:val="00486670"/>
    <w:rsid w:val="00486823"/>
    <w:rsid w:val="0048687B"/>
    <w:rsid w:val="00486AD7"/>
    <w:rsid w:val="00487478"/>
    <w:rsid w:val="00487C22"/>
    <w:rsid w:val="00487E5E"/>
    <w:rsid w:val="00487F18"/>
    <w:rsid w:val="00490970"/>
    <w:rsid w:val="00490B03"/>
    <w:rsid w:val="00490CE9"/>
    <w:rsid w:val="0049100C"/>
    <w:rsid w:val="004911EA"/>
    <w:rsid w:val="0049172A"/>
    <w:rsid w:val="00491C25"/>
    <w:rsid w:val="00491EC8"/>
    <w:rsid w:val="00492000"/>
    <w:rsid w:val="0049200C"/>
    <w:rsid w:val="00492063"/>
    <w:rsid w:val="0049221B"/>
    <w:rsid w:val="00493098"/>
    <w:rsid w:val="004932DB"/>
    <w:rsid w:val="0049375B"/>
    <w:rsid w:val="00493A9E"/>
    <w:rsid w:val="00493DD1"/>
    <w:rsid w:val="00494FCD"/>
    <w:rsid w:val="004951BD"/>
    <w:rsid w:val="00495236"/>
    <w:rsid w:val="0049537F"/>
    <w:rsid w:val="004958DC"/>
    <w:rsid w:val="00495A96"/>
    <w:rsid w:val="00495FC4"/>
    <w:rsid w:val="00496551"/>
    <w:rsid w:val="0049655B"/>
    <w:rsid w:val="00496902"/>
    <w:rsid w:val="00496F36"/>
    <w:rsid w:val="00497148"/>
    <w:rsid w:val="00497235"/>
    <w:rsid w:val="00497396"/>
    <w:rsid w:val="0049743D"/>
    <w:rsid w:val="004977AD"/>
    <w:rsid w:val="00497C64"/>
    <w:rsid w:val="004A01AA"/>
    <w:rsid w:val="004A01EF"/>
    <w:rsid w:val="004A0EDF"/>
    <w:rsid w:val="004A0F4D"/>
    <w:rsid w:val="004A1BA2"/>
    <w:rsid w:val="004A21A1"/>
    <w:rsid w:val="004A2436"/>
    <w:rsid w:val="004A25A5"/>
    <w:rsid w:val="004A31B1"/>
    <w:rsid w:val="004A390C"/>
    <w:rsid w:val="004A3C25"/>
    <w:rsid w:val="004A4533"/>
    <w:rsid w:val="004A47CE"/>
    <w:rsid w:val="004A4866"/>
    <w:rsid w:val="004A4C25"/>
    <w:rsid w:val="004A4ED1"/>
    <w:rsid w:val="004A4F4F"/>
    <w:rsid w:val="004A5BD9"/>
    <w:rsid w:val="004A5EBF"/>
    <w:rsid w:val="004A668B"/>
    <w:rsid w:val="004A7421"/>
    <w:rsid w:val="004A78D0"/>
    <w:rsid w:val="004A7938"/>
    <w:rsid w:val="004A7A7E"/>
    <w:rsid w:val="004A7D73"/>
    <w:rsid w:val="004A7E4D"/>
    <w:rsid w:val="004B0182"/>
    <w:rsid w:val="004B0ADF"/>
    <w:rsid w:val="004B0D27"/>
    <w:rsid w:val="004B0DA5"/>
    <w:rsid w:val="004B0EB8"/>
    <w:rsid w:val="004B1250"/>
    <w:rsid w:val="004B133A"/>
    <w:rsid w:val="004B1673"/>
    <w:rsid w:val="004B17A3"/>
    <w:rsid w:val="004B1CBF"/>
    <w:rsid w:val="004B1FAD"/>
    <w:rsid w:val="004B1FE7"/>
    <w:rsid w:val="004B2114"/>
    <w:rsid w:val="004B235F"/>
    <w:rsid w:val="004B2371"/>
    <w:rsid w:val="004B278D"/>
    <w:rsid w:val="004B2BA0"/>
    <w:rsid w:val="004B2E77"/>
    <w:rsid w:val="004B316A"/>
    <w:rsid w:val="004B3330"/>
    <w:rsid w:val="004B33AD"/>
    <w:rsid w:val="004B3907"/>
    <w:rsid w:val="004B407B"/>
    <w:rsid w:val="004B478E"/>
    <w:rsid w:val="004B4DDF"/>
    <w:rsid w:val="004B4DE3"/>
    <w:rsid w:val="004B51F2"/>
    <w:rsid w:val="004B5703"/>
    <w:rsid w:val="004B59B5"/>
    <w:rsid w:val="004B5A6B"/>
    <w:rsid w:val="004B5B56"/>
    <w:rsid w:val="004B5BAD"/>
    <w:rsid w:val="004B6702"/>
    <w:rsid w:val="004B6768"/>
    <w:rsid w:val="004B7361"/>
    <w:rsid w:val="004B7369"/>
    <w:rsid w:val="004B7998"/>
    <w:rsid w:val="004B7AE4"/>
    <w:rsid w:val="004B7B69"/>
    <w:rsid w:val="004B7BED"/>
    <w:rsid w:val="004B7EAC"/>
    <w:rsid w:val="004C0072"/>
    <w:rsid w:val="004C0241"/>
    <w:rsid w:val="004C029B"/>
    <w:rsid w:val="004C0592"/>
    <w:rsid w:val="004C067D"/>
    <w:rsid w:val="004C0826"/>
    <w:rsid w:val="004C0CEF"/>
    <w:rsid w:val="004C154A"/>
    <w:rsid w:val="004C16A7"/>
    <w:rsid w:val="004C1958"/>
    <w:rsid w:val="004C19C0"/>
    <w:rsid w:val="004C2AC7"/>
    <w:rsid w:val="004C31D8"/>
    <w:rsid w:val="004C3550"/>
    <w:rsid w:val="004C364D"/>
    <w:rsid w:val="004C36CE"/>
    <w:rsid w:val="004C3825"/>
    <w:rsid w:val="004C3BAB"/>
    <w:rsid w:val="004C3F2E"/>
    <w:rsid w:val="004C4D1F"/>
    <w:rsid w:val="004C4F84"/>
    <w:rsid w:val="004C51A0"/>
    <w:rsid w:val="004C5478"/>
    <w:rsid w:val="004C6070"/>
    <w:rsid w:val="004C6298"/>
    <w:rsid w:val="004C6415"/>
    <w:rsid w:val="004C6B29"/>
    <w:rsid w:val="004C6F53"/>
    <w:rsid w:val="004C71CE"/>
    <w:rsid w:val="004C756C"/>
    <w:rsid w:val="004C780E"/>
    <w:rsid w:val="004C79A0"/>
    <w:rsid w:val="004C7C34"/>
    <w:rsid w:val="004D0496"/>
    <w:rsid w:val="004D07D4"/>
    <w:rsid w:val="004D08A8"/>
    <w:rsid w:val="004D0C67"/>
    <w:rsid w:val="004D0F79"/>
    <w:rsid w:val="004D13B6"/>
    <w:rsid w:val="004D1433"/>
    <w:rsid w:val="004D24FC"/>
    <w:rsid w:val="004D27E3"/>
    <w:rsid w:val="004D27F5"/>
    <w:rsid w:val="004D2CEF"/>
    <w:rsid w:val="004D2E36"/>
    <w:rsid w:val="004D2EEB"/>
    <w:rsid w:val="004D31BE"/>
    <w:rsid w:val="004D3EE8"/>
    <w:rsid w:val="004D3FD0"/>
    <w:rsid w:val="004D4674"/>
    <w:rsid w:val="004D4AAF"/>
    <w:rsid w:val="004D4D8A"/>
    <w:rsid w:val="004D53AB"/>
    <w:rsid w:val="004D56A7"/>
    <w:rsid w:val="004D6646"/>
    <w:rsid w:val="004D6B67"/>
    <w:rsid w:val="004D7219"/>
    <w:rsid w:val="004D7EF2"/>
    <w:rsid w:val="004E04EA"/>
    <w:rsid w:val="004E04ED"/>
    <w:rsid w:val="004E0850"/>
    <w:rsid w:val="004E09CB"/>
    <w:rsid w:val="004E09DA"/>
    <w:rsid w:val="004E0A4F"/>
    <w:rsid w:val="004E1065"/>
    <w:rsid w:val="004E1158"/>
    <w:rsid w:val="004E11A7"/>
    <w:rsid w:val="004E1387"/>
    <w:rsid w:val="004E1525"/>
    <w:rsid w:val="004E1641"/>
    <w:rsid w:val="004E1828"/>
    <w:rsid w:val="004E1B82"/>
    <w:rsid w:val="004E3230"/>
    <w:rsid w:val="004E36FE"/>
    <w:rsid w:val="004E39EC"/>
    <w:rsid w:val="004E4043"/>
    <w:rsid w:val="004E426B"/>
    <w:rsid w:val="004E4505"/>
    <w:rsid w:val="004E4C96"/>
    <w:rsid w:val="004E4E8C"/>
    <w:rsid w:val="004E5A02"/>
    <w:rsid w:val="004E5EE8"/>
    <w:rsid w:val="004E6660"/>
    <w:rsid w:val="004E67A8"/>
    <w:rsid w:val="004E729B"/>
    <w:rsid w:val="004E75FF"/>
    <w:rsid w:val="004E786A"/>
    <w:rsid w:val="004E7A49"/>
    <w:rsid w:val="004E7AF5"/>
    <w:rsid w:val="004E7B81"/>
    <w:rsid w:val="004E7CF5"/>
    <w:rsid w:val="004E7D7B"/>
    <w:rsid w:val="004F0007"/>
    <w:rsid w:val="004F018D"/>
    <w:rsid w:val="004F01A4"/>
    <w:rsid w:val="004F2502"/>
    <w:rsid w:val="004F3E2C"/>
    <w:rsid w:val="004F3F85"/>
    <w:rsid w:val="004F3FFE"/>
    <w:rsid w:val="004F4053"/>
    <w:rsid w:val="004F484D"/>
    <w:rsid w:val="004F4967"/>
    <w:rsid w:val="004F49B0"/>
    <w:rsid w:val="004F4C61"/>
    <w:rsid w:val="004F5A63"/>
    <w:rsid w:val="004F5DF0"/>
    <w:rsid w:val="004F5EAD"/>
    <w:rsid w:val="004F703E"/>
    <w:rsid w:val="004F767B"/>
    <w:rsid w:val="0050052C"/>
    <w:rsid w:val="0050078B"/>
    <w:rsid w:val="00500CBE"/>
    <w:rsid w:val="00500E94"/>
    <w:rsid w:val="0050130D"/>
    <w:rsid w:val="005013EF"/>
    <w:rsid w:val="00501468"/>
    <w:rsid w:val="0050188A"/>
    <w:rsid w:val="005018DF"/>
    <w:rsid w:val="00501D0E"/>
    <w:rsid w:val="00501EBA"/>
    <w:rsid w:val="00502331"/>
    <w:rsid w:val="00502B14"/>
    <w:rsid w:val="00503680"/>
    <w:rsid w:val="00503F19"/>
    <w:rsid w:val="0050464D"/>
    <w:rsid w:val="00504883"/>
    <w:rsid w:val="00504D35"/>
    <w:rsid w:val="00504E8E"/>
    <w:rsid w:val="005053D7"/>
    <w:rsid w:val="0050550C"/>
    <w:rsid w:val="00505901"/>
    <w:rsid w:val="00505977"/>
    <w:rsid w:val="00505ACF"/>
    <w:rsid w:val="00505C10"/>
    <w:rsid w:val="0050656F"/>
    <w:rsid w:val="00506A61"/>
    <w:rsid w:val="00506ACB"/>
    <w:rsid w:val="005071C0"/>
    <w:rsid w:val="005075B2"/>
    <w:rsid w:val="00507825"/>
    <w:rsid w:val="00507E9D"/>
    <w:rsid w:val="005100D1"/>
    <w:rsid w:val="0051069D"/>
    <w:rsid w:val="005107DA"/>
    <w:rsid w:val="00510892"/>
    <w:rsid w:val="00510A4D"/>
    <w:rsid w:val="00510C66"/>
    <w:rsid w:val="00510E5A"/>
    <w:rsid w:val="00510F02"/>
    <w:rsid w:val="00511638"/>
    <w:rsid w:val="00511AA1"/>
    <w:rsid w:val="00511FC7"/>
    <w:rsid w:val="005121A3"/>
    <w:rsid w:val="005133A9"/>
    <w:rsid w:val="00513554"/>
    <w:rsid w:val="00513781"/>
    <w:rsid w:val="00513A89"/>
    <w:rsid w:val="00513A98"/>
    <w:rsid w:val="00514027"/>
    <w:rsid w:val="005142C7"/>
    <w:rsid w:val="005144A3"/>
    <w:rsid w:val="005146F6"/>
    <w:rsid w:val="0051483E"/>
    <w:rsid w:val="00514919"/>
    <w:rsid w:val="00514A98"/>
    <w:rsid w:val="00514CF0"/>
    <w:rsid w:val="00514E7B"/>
    <w:rsid w:val="00515217"/>
    <w:rsid w:val="00515C13"/>
    <w:rsid w:val="00515C5E"/>
    <w:rsid w:val="00515C8E"/>
    <w:rsid w:val="00515EFA"/>
    <w:rsid w:val="0051637E"/>
    <w:rsid w:val="00516456"/>
    <w:rsid w:val="00516756"/>
    <w:rsid w:val="00516882"/>
    <w:rsid w:val="00517275"/>
    <w:rsid w:val="00517374"/>
    <w:rsid w:val="005177D5"/>
    <w:rsid w:val="00517B09"/>
    <w:rsid w:val="00520E4D"/>
    <w:rsid w:val="00520E98"/>
    <w:rsid w:val="0052104A"/>
    <w:rsid w:val="00521388"/>
    <w:rsid w:val="00521855"/>
    <w:rsid w:val="00521E01"/>
    <w:rsid w:val="00523313"/>
    <w:rsid w:val="00523574"/>
    <w:rsid w:val="00523633"/>
    <w:rsid w:val="00523EF2"/>
    <w:rsid w:val="0052458C"/>
    <w:rsid w:val="00524C4D"/>
    <w:rsid w:val="00524D99"/>
    <w:rsid w:val="00525023"/>
    <w:rsid w:val="00525347"/>
    <w:rsid w:val="00526054"/>
    <w:rsid w:val="0052674A"/>
    <w:rsid w:val="0052690A"/>
    <w:rsid w:val="0052710A"/>
    <w:rsid w:val="00527251"/>
    <w:rsid w:val="00527946"/>
    <w:rsid w:val="005279FA"/>
    <w:rsid w:val="0053031D"/>
    <w:rsid w:val="00530764"/>
    <w:rsid w:val="00530847"/>
    <w:rsid w:val="00530BB2"/>
    <w:rsid w:val="005312AF"/>
    <w:rsid w:val="00531540"/>
    <w:rsid w:val="005315CD"/>
    <w:rsid w:val="005317D8"/>
    <w:rsid w:val="00531C0D"/>
    <w:rsid w:val="00531CE9"/>
    <w:rsid w:val="00532727"/>
    <w:rsid w:val="00532C70"/>
    <w:rsid w:val="005337F6"/>
    <w:rsid w:val="00533A87"/>
    <w:rsid w:val="00533D7A"/>
    <w:rsid w:val="00534B84"/>
    <w:rsid w:val="0053541D"/>
    <w:rsid w:val="005354EB"/>
    <w:rsid w:val="005357B9"/>
    <w:rsid w:val="0053585C"/>
    <w:rsid w:val="00535E54"/>
    <w:rsid w:val="005361EF"/>
    <w:rsid w:val="00536419"/>
    <w:rsid w:val="00536471"/>
    <w:rsid w:val="00536D1E"/>
    <w:rsid w:val="005371FF"/>
    <w:rsid w:val="00537C7C"/>
    <w:rsid w:val="00537D33"/>
    <w:rsid w:val="00537EEE"/>
    <w:rsid w:val="005400E9"/>
    <w:rsid w:val="00540867"/>
    <w:rsid w:val="0054096F"/>
    <w:rsid w:val="00540D48"/>
    <w:rsid w:val="00540D7E"/>
    <w:rsid w:val="0054114F"/>
    <w:rsid w:val="005417FE"/>
    <w:rsid w:val="00541FA7"/>
    <w:rsid w:val="0054211B"/>
    <w:rsid w:val="00542372"/>
    <w:rsid w:val="005423E8"/>
    <w:rsid w:val="00542745"/>
    <w:rsid w:val="00542EE7"/>
    <w:rsid w:val="00543357"/>
    <w:rsid w:val="00543455"/>
    <w:rsid w:val="005435E1"/>
    <w:rsid w:val="00543C09"/>
    <w:rsid w:val="00543D03"/>
    <w:rsid w:val="005443EE"/>
    <w:rsid w:val="00544483"/>
    <w:rsid w:val="005444F2"/>
    <w:rsid w:val="0054470B"/>
    <w:rsid w:val="00544AF6"/>
    <w:rsid w:val="00544D58"/>
    <w:rsid w:val="0054527F"/>
    <w:rsid w:val="005453E5"/>
    <w:rsid w:val="00545864"/>
    <w:rsid w:val="00546063"/>
    <w:rsid w:val="0054656E"/>
    <w:rsid w:val="00546688"/>
    <w:rsid w:val="00546BB8"/>
    <w:rsid w:val="00547321"/>
    <w:rsid w:val="00547955"/>
    <w:rsid w:val="00547998"/>
    <w:rsid w:val="00547D60"/>
    <w:rsid w:val="00550612"/>
    <w:rsid w:val="005508BE"/>
    <w:rsid w:val="00550BD5"/>
    <w:rsid w:val="00550CD5"/>
    <w:rsid w:val="0055123A"/>
    <w:rsid w:val="00551446"/>
    <w:rsid w:val="005519E4"/>
    <w:rsid w:val="00551A8D"/>
    <w:rsid w:val="00551AF6"/>
    <w:rsid w:val="00551F66"/>
    <w:rsid w:val="00551FF9"/>
    <w:rsid w:val="00552289"/>
    <w:rsid w:val="0055232A"/>
    <w:rsid w:val="0055253B"/>
    <w:rsid w:val="00552BDE"/>
    <w:rsid w:val="00552C77"/>
    <w:rsid w:val="0055364E"/>
    <w:rsid w:val="00553706"/>
    <w:rsid w:val="00553716"/>
    <w:rsid w:val="00554384"/>
    <w:rsid w:val="00554606"/>
    <w:rsid w:val="00554B48"/>
    <w:rsid w:val="00554C1A"/>
    <w:rsid w:val="0055500E"/>
    <w:rsid w:val="005552AF"/>
    <w:rsid w:val="0055547C"/>
    <w:rsid w:val="005554AE"/>
    <w:rsid w:val="005554E6"/>
    <w:rsid w:val="005555A1"/>
    <w:rsid w:val="00555750"/>
    <w:rsid w:val="00555AC9"/>
    <w:rsid w:val="00556E97"/>
    <w:rsid w:val="005572EC"/>
    <w:rsid w:val="0055766D"/>
    <w:rsid w:val="005579A3"/>
    <w:rsid w:val="00557EDF"/>
    <w:rsid w:val="0056031A"/>
    <w:rsid w:val="00560483"/>
    <w:rsid w:val="00560C21"/>
    <w:rsid w:val="00560DE2"/>
    <w:rsid w:val="00561806"/>
    <w:rsid w:val="005618BB"/>
    <w:rsid w:val="00561EF6"/>
    <w:rsid w:val="00562035"/>
    <w:rsid w:val="005622AA"/>
    <w:rsid w:val="005629BF"/>
    <w:rsid w:val="005630D6"/>
    <w:rsid w:val="00563732"/>
    <w:rsid w:val="005637B7"/>
    <w:rsid w:val="00563ADB"/>
    <w:rsid w:val="005640C9"/>
    <w:rsid w:val="00564191"/>
    <w:rsid w:val="00564427"/>
    <w:rsid w:val="0056478D"/>
    <w:rsid w:val="00564F02"/>
    <w:rsid w:val="0056538B"/>
    <w:rsid w:val="0056542A"/>
    <w:rsid w:val="00565488"/>
    <w:rsid w:val="00565AE9"/>
    <w:rsid w:val="00566067"/>
    <w:rsid w:val="00566362"/>
    <w:rsid w:val="00566422"/>
    <w:rsid w:val="00566520"/>
    <w:rsid w:val="00566845"/>
    <w:rsid w:val="00566D0A"/>
    <w:rsid w:val="0056722F"/>
    <w:rsid w:val="005674F0"/>
    <w:rsid w:val="00567976"/>
    <w:rsid w:val="00567F0D"/>
    <w:rsid w:val="00570153"/>
    <w:rsid w:val="0057023F"/>
    <w:rsid w:val="005702F1"/>
    <w:rsid w:val="005707AA"/>
    <w:rsid w:val="005707BA"/>
    <w:rsid w:val="00570EE0"/>
    <w:rsid w:val="00571013"/>
    <w:rsid w:val="005713BE"/>
    <w:rsid w:val="00571700"/>
    <w:rsid w:val="00571A7A"/>
    <w:rsid w:val="00571ABE"/>
    <w:rsid w:val="00571EB7"/>
    <w:rsid w:val="00571F7B"/>
    <w:rsid w:val="00571FCA"/>
    <w:rsid w:val="0057200E"/>
    <w:rsid w:val="00572AC6"/>
    <w:rsid w:val="00572C8D"/>
    <w:rsid w:val="005731DA"/>
    <w:rsid w:val="00573350"/>
    <w:rsid w:val="005735B2"/>
    <w:rsid w:val="00573742"/>
    <w:rsid w:val="00573FB9"/>
    <w:rsid w:val="00574EB3"/>
    <w:rsid w:val="005755E5"/>
    <w:rsid w:val="005761BF"/>
    <w:rsid w:val="005761FD"/>
    <w:rsid w:val="005763A0"/>
    <w:rsid w:val="00576E6D"/>
    <w:rsid w:val="0057727B"/>
    <w:rsid w:val="00577355"/>
    <w:rsid w:val="00577410"/>
    <w:rsid w:val="005775C8"/>
    <w:rsid w:val="00577A4F"/>
    <w:rsid w:val="00577D15"/>
    <w:rsid w:val="00577FC6"/>
    <w:rsid w:val="00580115"/>
    <w:rsid w:val="00580D75"/>
    <w:rsid w:val="005818AB"/>
    <w:rsid w:val="00581B61"/>
    <w:rsid w:val="00581C0E"/>
    <w:rsid w:val="00581E2A"/>
    <w:rsid w:val="00581FD2"/>
    <w:rsid w:val="00581FE6"/>
    <w:rsid w:val="00582826"/>
    <w:rsid w:val="0058324D"/>
    <w:rsid w:val="00583FEA"/>
    <w:rsid w:val="0058434F"/>
    <w:rsid w:val="005846B1"/>
    <w:rsid w:val="00584DFE"/>
    <w:rsid w:val="00585023"/>
    <w:rsid w:val="0058527B"/>
    <w:rsid w:val="005853B1"/>
    <w:rsid w:val="00585AF7"/>
    <w:rsid w:val="00585E22"/>
    <w:rsid w:val="00585F06"/>
    <w:rsid w:val="00586250"/>
    <w:rsid w:val="00586918"/>
    <w:rsid w:val="00586AF3"/>
    <w:rsid w:val="00586BE9"/>
    <w:rsid w:val="0058723F"/>
    <w:rsid w:val="005877A6"/>
    <w:rsid w:val="00587B52"/>
    <w:rsid w:val="005901F7"/>
    <w:rsid w:val="00590C37"/>
    <w:rsid w:val="00591728"/>
    <w:rsid w:val="005922B4"/>
    <w:rsid w:val="00592645"/>
    <w:rsid w:val="0059276E"/>
    <w:rsid w:val="005929AA"/>
    <w:rsid w:val="005929C8"/>
    <w:rsid w:val="005929E8"/>
    <w:rsid w:val="00592AAD"/>
    <w:rsid w:val="00592B3A"/>
    <w:rsid w:val="00592DB0"/>
    <w:rsid w:val="00592FB8"/>
    <w:rsid w:val="0059329D"/>
    <w:rsid w:val="005946BC"/>
    <w:rsid w:val="00594E50"/>
    <w:rsid w:val="00594FA4"/>
    <w:rsid w:val="00595224"/>
    <w:rsid w:val="00595347"/>
    <w:rsid w:val="0059567D"/>
    <w:rsid w:val="00595937"/>
    <w:rsid w:val="005969CF"/>
    <w:rsid w:val="0059710D"/>
    <w:rsid w:val="00597319"/>
    <w:rsid w:val="00597359"/>
    <w:rsid w:val="005975DE"/>
    <w:rsid w:val="00597625"/>
    <w:rsid w:val="00597E61"/>
    <w:rsid w:val="005A0193"/>
    <w:rsid w:val="005A03A3"/>
    <w:rsid w:val="005A0697"/>
    <w:rsid w:val="005A08A9"/>
    <w:rsid w:val="005A0CDD"/>
    <w:rsid w:val="005A10C1"/>
    <w:rsid w:val="005A1502"/>
    <w:rsid w:val="005A1668"/>
    <w:rsid w:val="005A20BF"/>
    <w:rsid w:val="005A2F5B"/>
    <w:rsid w:val="005A318A"/>
    <w:rsid w:val="005A35A5"/>
    <w:rsid w:val="005A35C3"/>
    <w:rsid w:val="005A3AE9"/>
    <w:rsid w:val="005A3BD6"/>
    <w:rsid w:val="005A45D9"/>
    <w:rsid w:val="005A47C3"/>
    <w:rsid w:val="005A4AA1"/>
    <w:rsid w:val="005A4BE6"/>
    <w:rsid w:val="005A4CBC"/>
    <w:rsid w:val="005A4EA4"/>
    <w:rsid w:val="005A54B7"/>
    <w:rsid w:val="005A554C"/>
    <w:rsid w:val="005A5CEE"/>
    <w:rsid w:val="005A5D94"/>
    <w:rsid w:val="005A5FFD"/>
    <w:rsid w:val="005A6356"/>
    <w:rsid w:val="005A67A8"/>
    <w:rsid w:val="005A69EB"/>
    <w:rsid w:val="005A72EF"/>
    <w:rsid w:val="005A7487"/>
    <w:rsid w:val="005A7E98"/>
    <w:rsid w:val="005B0E62"/>
    <w:rsid w:val="005B13CF"/>
    <w:rsid w:val="005B14AD"/>
    <w:rsid w:val="005B1760"/>
    <w:rsid w:val="005B1813"/>
    <w:rsid w:val="005B1889"/>
    <w:rsid w:val="005B1BB2"/>
    <w:rsid w:val="005B1D61"/>
    <w:rsid w:val="005B2FF3"/>
    <w:rsid w:val="005B31B0"/>
    <w:rsid w:val="005B3632"/>
    <w:rsid w:val="005B3856"/>
    <w:rsid w:val="005B3AB4"/>
    <w:rsid w:val="005B3AD8"/>
    <w:rsid w:val="005B3BDD"/>
    <w:rsid w:val="005B40BA"/>
    <w:rsid w:val="005B49F1"/>
    <w:rsid w:val="005B4EC8"/>
    <w:rsid w:val="005B4F04"/>
    <w:rsid w:val="005B53DA"/>
    <w:rsid w:val="005B59F0"/>
    <w:rsid w:val="005B5AE7"/>
    <w:rsid w:val="005B68F1"/>
    <w:rsid w:val="005B6F37"/>
    <w:rsid w:val="005B7434"/>
    <w:rsid w:val="005B77B2"/>
    <w:rsid w:val="005B7D22"/>
    <w:rsid w:val="005C0175"/>
    <w:rsid w:val="005C023D"/>
    <w:rsid w:val="005C04C8"/>
    <w:rsid w:val="005C06E1"/>
    <w:rsid w:val="005C0B30"/>
    <w:rsid w:val="005C0FDD"/>
    <w:rsid w:val="005C146B"/>
    <w:rsid w:val="005C1682"/>
    <w:rsid w:val="005C1A76"/>
    <w:rsid w:val="005C1E07"/>
    <w:rsid w:val="005C1E1B"/>
    <w:rsid w:val="005C25AA"/>
    <w:rsid w:val="005C291D"/>
    <w:rsid w:val="005C29E2"/>
    <w:rsid w:val="005C2E20"/>
    <w:rsid w:val="005C2F82"/>
    <w:rsid w:val="005C3727"/>
    <w:rsid w:val="005C3A69"/>
    <w:rsid w:val="005C3F43"/>
    <w:rsid w:val="005C40A2"/>
    <w:rsid w:val="005C42B2"/>
    <w:rsid w:val="005C46D8"/>
    <w:rsid w:val="005C4858"/>
    <w:rsid w:val="005C52C5"/>
    <w:rsid w:val="005C58FA"/>
    <w:rsid w:val="005C6366"/>
    <w:rsid w:val="005C69D6"/>
    <w:rsid w:val="005C6E8F"/>
    <w:rsid w:val="005C6EDE"/>
    <w:rsid w:val="005C71F1"/>
    <w:rsid w:val="005C7B5D"/>
    <w:rsid w:val="005C7BAD"/>
    <w:rsid w:val="005C7D07"/>
    <w:rsid w:val="005D0479"/>
    <w:rsid w:val="005D060C"/>
    <w:rsid w:val="005D0691"/>
    <w:rsid w:val="005D0FB1"/>
    <w:rsid w:val="005D102E"/>
    <w:rsid w:val="005D16BF"/>
    <w:rsid w:val="005D199C"/>
    <w:rsid w:val="005D19FC"/>
    <w:rsid w:val="005D254C"/>
    <w:rsid w:val="005D29EE"/>
    <w:rsid w:val="005D38DA"/>
    <w:rsid w:val="005D3FD7"/>
    <w:rsid w:val="005D428D"/>
    <w:rsid w:val="005D48F9"/>
    <w:rsid w:val="005D4B14"/>
    <w:rsid w:val="005D5469"/>
    <w:rsid w:val="005D6071"/>
    <w:rsid w:val="005D76B8"/>
    <w:rsid w:val="005D775B"/>
    <w:rsid w:val="005D7B31"/>
    <w:rsid w:val="005E007E"/>
    <w:rsid w:val="005E02E0"/>
    <w:rsid w:val="005E04E6"/>
    <w:rsid w:val="005E06FB"/>
    <w:rsid w:val="005E070E"/>
    <w:rsid w:val="005E0952"/>
    <w:rsid w:val="005E0CA7"/>
    <w:rsid w:val="005E0F5A"/>
    <w:rsid w:val="005E15F2"/>
    <w:rsid w:val="005E1628"/>
    <w:rsid w:val="005E18FA"/>
    <w:rsid w:val="005E1B3C"/>
    <w:rsid w:val="005E1E3C"/>
    <w:rsid w:val="005E2582"/>
    <w:rsid w:val="005E26A8"/>
    <w:rsid w:val="005E270A"/>
    <w:rsid w:val="005E2A41"/>
    <w:rsid w:val="005E2CA9"/>
    <w:rsid w:val="005E2E41"/>
    <w:rsid w:val="005E303A"/>
    <w:rsid w:val="005E30EF"/>
    <w:rsid w:val="005E3DD9"/>
    <w:rsid w:val="005E3DDE"/>
    <w:rsid w:val="005E3FF7"/>
    <w:rsid w:val="005E464B"/>
    <w:rsid w:val="005E468E"/>
    <w:rsid w:val="005E4C75"/>
    <w:rsid w:val="005E4CF3"/>
    <w:rsid w:val="005E5347"/>
    <w:rsid w:val="005E5987"/>
    <w:rsid w:val="005E5B2E"/>
    <w:rsid w:val="005E5FE3"/>
    <w:rsid w:val="005E60DC"/>
    <w:rsid w:val="005E61FD"/>
    <w:rsid w:val="005E670C"/>
    <w:rsid w:val="005E67C3"/>
    <w:rsid w:val="005E6812"/>
    <w:rsid w:val="005E6815"/>
    <w:rsid w:val="005E6D2D"/>
    <w:rsid w:val="005E6F74"/>
    <w:rsid w:val="005E6FAC"/>
    <w:rsid w:val="005E757E"/>
    <w:rsid w:val="005E771F"/>
    <w:rsid w:val="005E7820"/>
    <w:rsid w:val="005E792E"/>
    <w:rsid w:val="005E7C2C"/>
    <w:rsid w:val="005F0145"/>
    <w:rsid w:val="005F0404"/>
    <w:rsid w:val="005F064C"/>
    <w:rsid w:val="005F06F2"/>
    <w:rsid w:val="005F0DA5"/>
    <w:rsid w:val="005F0DD3"/>
    <w:rsid w:val="005F11A4"/>
    <w:rsid w:val="005F1A3E"/>
    <w:rsid w:val="005F1C2A"/>
    <w:rsid w:val="005F207C"/>
    <w:rsid w:val="005F236B"/>
    <w:rsid w:val="005F265D"/>
    <w:rsid w:val="005F2B68"/>
    <w:rsid w:val="005F2D4F"/>
    <w:rsid w:val="005F2DDE"/>
    <w:rsid w:val="005F312C"/>
    <w:rsid w:val="005F3203"/>
    <w:rsid w:val="005F3320"/>
    <w:rsid w:val="005F345C"/>
    <w:rsid w:val="005F362E"/>
    <w:rsid w:val="005F3662"/>
    <w:rsid w:val="005F3B51"/>
    <w:rsid w:val="005F3B7A"/>
    <w:rsid w:val="005F3F0A"/>
    <w:rsid w:val="005F3F28"/>
    <w:rsid w:val="005F3FDA"/>
    <w:rsid w:val="005F4734"/>
    <w:rsid w:val="005F4966"/>
    <w:rsid w:val="005F4C0D"/>
    <w:rsid w:val="005F5B91"/>
    <w:rsid w:val="005F5DDA"/>
    <w:rsid w:val="005F5E6D"/>
    <w:rsid w:val="005F615E"/>
    <w:rsid w:val="005F775E"/>
    <w:rsid w:val="005F7826"/>
    <w:rsid w:val="005F7C9A"/>
    <w:rsid w:val="006002FA"/>
    <w:rsid w:val="006006C2"/>
    <w:rsid w:val="00600F31"/>
    <w:rsid w:val="006015E9"/>
    <w:rsid w:val="00601619"/>
    <w:rsid w:val="00601634"/>
    <w:rsid w:val="00601A18"/>
    <w:rsid w:val="00601AEC"/>
    <w:rsid w:val="00601F7D"/>
    <w:rsid w:val="00602077"/>
    <w:rsid w:val="00602839"/>
    <w:rsid w:val="00602CC4"/>
    <w:rsid w:val="00603266"/>
    <w:rsid w:val="00603286"/>
    <w:rsid w:val="00603859"/>
    <w:rsid w:val="00603B0D"/>
    <w:rsid w:val="00603DCA"/>
    <w:rsid w:val="00603EE7"/>
    <w:rsid w:val="00603F32"/>
    <w:rsid w:val="00604207"/>
    <w:rsid w:val="006049CD"/>
    <w:rsid w:val="006049DB"/>
    <w:rsid w:val="0060610C"/>
    <w:rsid w:val="0060612D"/>
    <w:rsid w:val="0060652A"/>
    <w:rsid w:val="0060659A"/>
    <w:rsid w:val="006070C4"/>
    <w:rsid w:val="0060726B"/>
    <w:rsid w:val="00607416"/>
    <w:rsid w:val="006075C2"/>
    <w:rsid w:val="00607D2D"/>
    <w:rsid w:val="00607DF4"/>
    <w:rsid w:val="00607EBD"/>
    <w:rsid w:val="00607F3C"/>
    <w:rsid w:val="00610368"/>
    <w:rsid w:val="00610F74"/>
    <w:rsid w:val="006111E9"/>
    <w:rsid w:val="006111EE"/>
    <w:rsid w:val="00612075"/>
    <w:rsid w:val="0061209B"/>
    <w:rsid w:val="00612468"/>
    <w:rsid w:val="00612A41"/>
    <w:rsid w:val="00612CFE"/>
    <w:rsid w:val="00613382"/>
    <w:rsid w:val="00613940"/>
    <w:rsid w:val="00613B62"/>
    <w:rsid w:val="00613BD5"/>
    <w:rsid w:val="00613C50"/>
    <w:rsid w:val="00614541"/>
    <w:rsid w:val="00614564"/>
    <w:rsid w:val="006146EB"/>
    <w:rsid w:val="00614758"/>
    <w:rsid w:val="006148DE"/>
    <w:rsid w:val="00614A62"/>
    <w:rsid w:val="00615E8C"/>
    <w:rsid w:val="00616259"/>
    <w:rsid w:val="00616733"/>
    <w:rsid w:val="00616B54"/>
    <w:rsid w:val="006175AF"/>
    <w:rsid w:val="00617BF4"/>
    <w:rsid w:val="00617D1D"/>
    <w:rsid w:val="00617F8D"/>
    <w:rsid w:val="00620219"/>
    <w:rsid w:val="006209E4"/>
    <w:rsid w:val="00620AC9"/>
    <w:rsid w:val="00620D8B"/>
    <w:rsid w:val="00621234"/>
    <w:rsid w:val="006212B1"/>
    <w:rsid w:val="006212CD"/>
    <w:rsid w:val="0062142C"/>
    <w:rsid w:val="00621877"/>
    <w:rsid w:val="006219E0"/>
    <w:rsid w:val="00621A52"/>
    <w:rsid w:val="00621A56"/>
    <w:rsid w:val="00621A88"/>
    <w:rsid w:val="00621B3E"/>
    <w:rsid w:val="00621B94"/>
    <w:rsid w:val="00621FE9"/>
    <w:rsid w:val="0062224C"/>
    <w:rsid w:val="006223A4"/>
    <w:rsid w:val="00622541"/>
    <w:rsid w:val="006225DA"/>
    <w:rsid w:val="00623704"/>
    <w:rsid w:val="0062385B"/>
    <w:rsid w:val="00623982"/>
    <w:rsid w:val="00623D10"/>
    <w:rsid w:val="00623E4B"/>
    <w:rsid w:val="006240F4"/>
    <w:rsid w:val="0062419B"/>
    <w:rsid w:val="006245A1"/>
    <w:rsid w:val="00624B55"/>
    <w:rsid w:val="00624CC3"/>
    <w:rsid w:val="00624CD0"/>
    <w:rsid w:val="00624F9F"/>
    <w:rsid w:val="00625300"/>
    <w:rsid w:val="006253B7"/>
    <w:rsid w:val="00625DD9"/>
    <w:rsid w:val="00627704"/>
    <w:rsid w:val="0062772F"/>
    <w:rsid w:val="0062795B"/>
    <w:rsid w:val="00627B4A"/>
    <w:rsid w:val="00627C0B"/>
    <w:rsid w:val="00627DEC"/>
    <w:rsid w:val="00627E00"/>
    <w:rsid w:val="00627FDF"/>
    <w:rsid w:val="006301C5"/>
    <w:rsid w:val="00630861"/>
    <w:rsid w:val="0063094B"/>
    <w:rsid w:val="00630E84"/>
    <w:rsid w:val="006310BC"/>
    <w:rsid w:val="00631905"/>
    <w:rsid w:val="006327AB"/>
    <w:rsid w:val="00632878"/>
    <w:rsid w:val="00633336"/>
    <w:rsid w:val="006336FC"/>
    <w:rsid w:val="006339B4"/>
    <w:rsid w:val="00633BF7"/>
    <w:rsid w:val="006344A1"/>
    <w:rsid w:val="00634809"/>
    <w:rsid w:val="0063481A"/>
    <w:rsid w:val="00634B7E"/>
    <w:rsid w:val="00634E2B"/>
    <w:rsid w:val="0063510F"/>
    <w:rsid w:val="0063520D"/>
    <w:rsid w:val="006359CA"/>
    <w:rsid w:val="00635A2F"/>
    <w:rsid w:val="00635EEE"/>
    <w:rsid w:val="00635F59"/>
    <w:rsid w:val="00636344"/>
    <w:rsid w:val="00636946"/>
    <w:rsid w:val="00636C38"/>
    <w:rsid w:val="00636FB9"/>
    <w:rsid w:val="0063790A"/>
    <w:rsid w:val="0063794F"/>
    <w:rsid w:val="00637986"/>
    <w:rsid w:val="006379D5"/>
    <w:rsid w:val="00640B2C"/>
    <w:rsid w:val="00640EA8"/>
    <w:rsid w:val="0064118B"/>
    <w:rsid w:val="00641263"/>
    <w:rsid w:val="00641434"/>
    <w:rsid w:val="00641499"/>
    <w:rsid w:val="006416FF"/>
    <w:rsid w:val="00641810"/>
    <w:rsid w:val="00641D2C"/>
    <w:rsid w:val="00641DAC"/>
    <w:rsid w:val="00642D61"/>
    <w:rsid w:val="00642E23"/>
    <w:rsid w:val="00642EC0"/>
    <w:rsid w:val="00643291"/>
    <w:rsid w:val="006442B9"/>
    <w:rsid w:val="006447D3"/>
    <w:rsid w:val="00644984"/>
    <w:rsid w:val="00644C54"/>
    <w:rsid w:val="00644C5C"/>
    <w:rsid w:val="00644F3F"/>
    <w:rsid w:val="00645960"/>
    <w:rsid w:val="00645BA3"/>
    <w:rsid w:val="00646866"/>
    <w:rsid w:val="00646AD6"/>
    <w:rsid w:val="00646BE9"/>
    <w:rsid w:val="0064706B"/>
    <w:rsid w:val="0064792B"/>
    <w:rsid w:val="00650020"/>
    <w:rsid w:val="00650654"/>
    <w:rsid w:val="00650772"/>
    <w:rsid w:val="0065088B"/>
    <w:rsid w:val="006508AD"/>
    <w:rsid w:val="00650F94"/>
    <w:rsid w:val="00651546"/>
    <w:rsid w:val="00651548"/>
    <w:rsid w:val="00651B11"/>
    <w:rsid w:val="00651B73"/>
    <w:rsid w:val="00651D99"/>
    <w:rsid w:val="006522C2"/>
    <w:rsid w:val="00652607"/>
    <w:rsid w:val="00652B24"/>
    <w:rsid w:val="00652F2C"/>
    <w:rsid w:val="0065384F"/>
    <w:rsid w:val="006538D2"/>
    <w:rsid w:val="00653C74"/>
    <w:rsid w:val="0065456F"/>
    <w:rsid w:val="0065496A"/>
    <w:rsid w:val="006549DE"/>
    <w:rsid w:val="0065518B"/>
    <w:rsid w:val="00655555"/>
    <w:rsid w:val="00655D63"/>
    <w:rsid w:val="00656079"/>
    <w:rsid w:val="00656834"/>
    <w:rsid w:val="00656A55"/>
    <w:rsid w:val="00656E98"/>
    <w:rsid w:val="00656F4D"/>
    <w:rsid w:val="006576E9"/>
    <w:rsid w:val="00657CBA"/>
    <w:rsid w:val="00660D4D"/>
    <w:rsid w:val="006617D3"/>
    <w:rsid w:val="00661814"/>
    <w:rsid w:val="0066182B"/>
    <w:rsid w:val="00661CE9"/>
    <w:rsid w:val="0066233B"/>
    <w:rsid w:val="006626DF"/>
    <w:rsid w:val="0066291B"/>
    <w:rsid w:val="00663109"/>
    <w:rsid w:val="0066347A"/>
    <w:rsid w:val="00663570"/>
    <w:rsid w:val="006636FB"/>
    <w:rsid w:val="006653F1"/>
    <w:rsid w:val="00665703"/>
    <w:rsid w:val="00665744"/>
    <w:rsid w:val="00665A7F"/>
    <w:rsid w:val="00665B3A"/>
    <w:rsid w:val="0066607E"/>
    <w:rsid w:val="00666385"/>
    <w:rsid w:val="006667BC"/>
    <w:rsid w:val="00666C1C"/>
    <w:rsid w:val="00666D58"/>
    <w:rsid w:val="0066709B"/>
    <w:rsid w:val="0066712E"/>
    <w:rsid w:val="00670A25"/>
    <w:rsid w:val="00671084"/>
    <w:rsid w:val="0067126D"/>
    <w:rsid w:val="0067152C"/>
    <w:rsid w:val="00671F33"/>
    <w:rsid w:val="0067201B"/>
    <w:rsid w:val="00672036"/>
    <w:rsid w:val="006725A1"/>
    <w:rsid w:val="00672684"/>
    <w:rsid w:val="006728BA"/>
    <w:rsid w:val="00672F59"/>
    <w:rsid w:val="0067349B"/>
    <w:rsid w:val="00673755"/>
    <w:rsid w:val="00674BDF"/>
    <w:rsid w:val="006750AD"/>
    <w:rsid w:val="00675761"/>
    <w:rsid w:val="00675A8A"/>
    <w:rsid w:val="00675F51"/>
    <w:rsid w:val="00676440"/>
    <w:rsid w:val="0067646A"/>
    <w:rsid w:val="00676781"/>
    <w:rsid w:val="006768E4"/>
    <w:rsid w:val="00676A97"/>
    <w:rsid w:val="00676ABA"/>
    <w:rsid w:val="00676EA6"/>
    <w:rsid w:val="006770BC"/>
    <w:rsid w:val="00677245"/>
    <w:rsid w:val="00677DA0"/>
    <w:rsid w:val="00677E39"/>
    <w:rsid w:val="00677F31"/>
    <w:rsid w:val="00680022"/>
    <w:rsid w:val="00680274"/>
    <w:rsid w:val="0068050D"/>
    <w:rsid w:val="006805A8"/>
    <w:rsid w:val="006805E2"/>
    <w:rsid w:val="0068092A"/>
    <w:rsid w:val="00680CE3"/>
    <w:rsid w:val="00681E1B"/>
    <w:rsid w:val="00682057"/>
    <w:rsid w:val="0068251C"/>
    <w:rsid w:val="00682A00"/>
    <w:rsid w:val="00682A43"/>
    <w:rsid w:val="00682A8E"/>
    <w:rsid w:val="00683030"/>
    <w:rsid w:val="00683168"/>
    <w:rsid w:val="00683249"/>
    <w:rsid w:val="00683451"/>
    <w:rsid w:val="006837AD"/>
    <w:rsid w:val="00683C48"/>
    <w:rsid w:val="00684494"/>
    <w:rsid w:val="00684649"/>
    <w:rsid w:val="00685003"/>
    <w:rsid w:val="0068541F"/>
    <w:rsid w:val="00685606"/>
    <w:rsid w:val="00685A7A"/>
    <w:rsid w:val="006861DA"/>
    <w:rsid w:val="00686493"/>
    <w:rsid w:val="0068654F"/>
    <w:rsid w:val="0068657F"/>
    <w:rsid w:val="00686AA1"/>
    <w:rsid w:val="00686B93"/>
    <w:rsid w:val="00687813"/>
    <w:rsid w:val="00687841"/>
    <w:rsid w:val="0068793D"/>
    <w:rsid w:val="006901B1"/>
    <w:rsid w:val="00690C59"/>
    <w:rsid w:val="00691023"/>
    <w:rsid w:val="0069183A"/>
    <w:rsid w:val="006918FA"/>
    <w:rsid w:val="00691E55"/>
    <w:rsid w:val="0069265B"/>
    <w:rsid w:val="00693885"/>
    <w:rsid w:val="00693B05"/>
    <w:rsid w:val="00693F85"/>
    <w:rsid w:val="00693FB2"/>
    <w:rsid w:val="00694480"/>
    <w:rsid w:val="00694975"/>
    <w:rsid w:val="006958A1"/>
    <w:rsid w:val="00695F2C"/>
    <w:rsid w:val="006963D5"/>
    <w:rsid w:val="00696A0F"/>
    <w:rsid w:val="00696FCC"/>
    <w:rsid w:val="00697443"/>
    <w:rsid w:val="00697922"/>
    <w:rsid w:val="00697C49"/>
    <w:rsid w:val="006A0397"/>
    <w:rsid w:val="006A042A"/>
    <w:rsid w:val="006A0E51"/>
    <w:rsid w:val="006A0EF0"/>
    <w:rsid w:val="006A1947"/>
    <w:rsid w:val="006A19C0"/>
    <w:rsid w:val="006A19DD"/>
    <w:rsid w:val="006A1ADE"/>
    <w:rsid w:val="006A1C1B"/>
    <w:rsid w:val="006A1C75"/>
    <w:rsid w:val="006A1C82"/>
    <w:rsid w:val="006A2E36"/>
    <w:rsid w:val="006A3440"/>
    <w:rsid w:val="006A356B"/>
    <w:rsid w:val="006A3BF2"/>
    <w:rsid w:val="006A3DAA"/>
    <w:rsid w:val="006A3DD2"/>
    <w:rsid w:val="006A3F08"/>
    <w:rsid w:val="006A3FE6"/>
    <w:rsid w:val="006A416D"/>
    <w:rsid w:val="006A454E"/>
    <w:rsid w:val="006A495A"/>
    <w:rsid w:val="006A49E0"/>
    <w:rsid w:val="006A4B2D"/>
    <w:rsid w:val="006A4BD7"/>
    <w:rsid w:val="006A4F7F"/>
    <w:rsid w:val="006A507F"/>
    <w:rsid w:val="006A51B0"/>
    <w:rsid w:val="006A5509"/>
    <w:rsid w:val="006A554D"/>
    <w:rsid w:val="006A581B"/>
    <w:rsid w:val="006A5BF5"/>
    <w:rsid w:val="006A5C29"/>
    <w:rsid w:val="006A5F65"/>
    <w:rsid w:val="006A639D"/>
    <w:rsid w:val="006A6BDC"/>
    <w:rsid w:val="006A6CD6"/>
    <w:rsid w:val="006A6DC0"/>
    <w:rsid w:val="006A7FDD"/>
    <w:rsid w:val="006B024F"/>
    <w:rsid w:val="006B031E"/>
    <w:rsid w:val="006B0345"/>
    <w:rsid w:val="006B0506"/>
    <w:rsid w:val="006B1A80"/>
    <w:rsid w:val="006B1E3D"/>
    <w:rsid w:val="006B206B"/>
    <w:rsid w:val="006B2418"/>
    <w:rsid w:val="006B26BD"/>
    <w:rsid w:val="006B26BE"/>
    <w:rsid w:val="006B2E90"/>
    <w:rsid w:val="006B31AA"/>
    <w:rsid w:val="006B3A70"/>
    <w:rsid w:val="006B3D06"/>
    <w:rsid w:val="006B47DD"/>
    <w:rsid w:val="006B4855"/>
    <w:rsid w:val="006B50C9"/>
    <w:rsid w:val="006B53BA"/>
    <w:rsid w:val="006B59FD"/>
    <w:rsid w:val="006B64A0"/>
    <w:rsid w:val="006B6934"/>
    <w:rsid w:val="006B6C14"/>
    <w:rsid w:val="006B77DF"/>
    <w:rsid w:val="006B78BA"/>
    <w:rsid w:val="006B7AE8"/>
    <w:rsid w:val="006B7B2A"/>
    <w:rsid w:val="006B7C79"/>
    <w:rsid w:val="006C021B"/>
    <w:rsid w:val="006C02FE"/>
    <w:rsid w:val="006C0AD5"/>
    <w:rsid w:val="006C11A8"/>
    <w:rsid w:val="006C13A9"/>
    <w:rsid w:val="006C1C0E"/>
    <w:rsid w:val="006C201B"/>
    <w:rsid w:val="006C20F4"/>
    <w:rsid w:val="006C2168"/>
    <w:rsid w:val="006C2210"/>
    <w:rsid w:val="006C2387"/>
    <w:rsid w:val="006C2719"/>
    <w:rsid w:val="006C2735"/>
    <w:rsid w:val="006C2B0F"/>
    <w:rsid w:val="006C30D2"/>
    <w:rsid w:val="006C35E1"/>
    <w:rsid w:val="006C3671"/>
    <w:rsid w:val="006C41CB"/>
    <w:rsid w:val="006C4561"/>
    <w:rsid w:val="006C4693"/>
    <w:rsid w:val="006C4880"/>
    <w:rsid w:val="006C4EFE"/>
    <w:rsid w:val="006C4FEB"/>
    <w:rsid w:val="006C5018"/>
    <w:rsid w:val="006C54A5"/>
    <w:rsid w:val="006C5636"/>
    <w:rsid w:val="006C58FA"/>
    <w:rsid w:val="006C5901"/>
    <w:rsid w:val="006C592A"/>
    <w:rsid w:val="006C59D0"/>
    <w:rsid w:val="006C5A96"/>
    <w:rsid w:val="006C636C"/>
    <w:rsid w:val="006C64AE"/>
    <w:rsid w:val="006C7E4E"/>
    <w:rsid w:val="006D0F7F"/>
    <w:rsid w:val="006D125D"/>
    <w:rsid w:val="006D126B"/>
    <w:rsid w:val="006D151E"/>
    <w:rsid w:val="006D20D7"/>
    <w:rsid w:val="006D36BA"/>
    <w:rsid w:val="006D37EE"/>
    <w:rsid w:val="006D397A"/>
    <w:rsid w:val="006D3BC4"/>
    <w:rsid w:val="006D3DDA"/>
    <w:rsid w:val="006D459F"/>
    <w:rsid w:val="006D45CB"/>
    <w:rsid w:val="006D4CD0"/>
    <w:rsid w:val="006D5108"/>
    <w:rsid w:val="006D5265"/>
    <w:rsid w:val="006D5830"/>
    <w:rsid w:val="006D6334"/>
    <w:rsid w:val="006D6577"/>
    <w:rsid w:val="006D6BA7"/>
    <w:rsid w:val="006D7014"/>
    <w:rsid w:val="006D702B"/>
    <w:rsid w:val="006D71A3"/>
    <w:rsid w:val="006D7C25"/>
    <w:rsid w:val="006E011B"/>
    <w:rsid w:val="006E0146"/>
    <w:rsid w:val="006E029B"/>
    <w:rsid w:val="006E0882"/>
    <w:rsid w:val="006E09D5"/>
    <w:rsid w:val="006E0E43"/>
    <w:rsid w:val="006E10B1"/>
    <w:rsid w:val="006E1616"/>
    <w:rsid w:val="006E1CDF"/>
    <w:rsid w:val="006E225E"/>
    <w:rsid w:val="006E25D9"/>
    <w:rsid w:val="006E26BC"/>
    <w:rsid w:val="006E28CF"/>
    <w:rsid w:val="006E2A57"/>
    <w:rsid w:val="006E2B52"/>
    <w:rsid w:val="006E2B70"/>
    <w:rsid w:val="006E2C67"/>
    <w:rsid w:val="006E3413"/>
    <w:rsid w:val="006E39E0"/>
    <w:rsid w:val="006E4195"/>
    <w:rsid w:val="006E42D0"/>
    <w:rsid w:val="006E4686"/>
    <w:rsid w:val="006E48A2"/>
    <w:rsid w:val="006E4C59"/>
    <w:rsid w:val="006E4E86"/>
    <w:rsid w:val="006E529C"/>
    <w:rsid w:val="006E5404"/>
    <w:rsid w:val="006E57F1"/>
    <w:rsid w:val="006E5E17"/>
    <w:rsid w:val="006E5E1D"/>
    <w:rsid w:val="006E603F"/>
    <w:rsid w:val="006E6EB8"/>
    <w:rsid w:val="006E7103"/>
    <w:rsid w:val="006E73AC"/>
    <w:rsid w:val="006E766F"/>
    <w:rsid w:val="006E7A74"/>
    <w:rsid w:val="006F0FAA"/>
    <w:rsid w:val="006F12E1"/>
    <w:rsid w:val="006F14C4"/>
    <w:rsid w:val="006F14FA"/>
    <w:rsid w:val="006F16D0"/>
    <w:rsid w:val="006F1738"/>
    <w:rsid w:val="006F1C19"/>
    <w:rsid w:val="006F1C8F"/>
    <w:rsid w:val="006F2395"/>
    <w:rsid w:val="006F258C"/>
    <w:rsid w:val="006F2635"/>
    <w:rsid w:val="006F27CA"/>
    <w:rsid w:val="006F28B6"/>
    <w:rsid w:val="006F321A"/>
    <w:rsid w:val="006F3932"/>
    <w:rsid w:val="006F4048"/>
    <w:rsid w:val="006F4078"/>
    <w:rsid w:val="006F4462"/>
    <w:rsid w:val="006F447D"/>
    <w:rsid w:val="006F4689"/>
    <w:rsid w:val="006F4920"/>
    <w:rsid w:val="006F49A6"/>
    <w:rsid w:val="006F53B6"/>
    <w:rsid w:val="006F5513"/>
    <w:rsid w:val="006F5AEF"/>
    <w:rsid w:val="006F5F06"/>
    <w:rsid w:val="006F6405"/>
    <w:rsid w:val="006F67B6"/>
    <w:rsid w:val="006F6C00"/>
    <w:rsid w:val="006F6E0D"/>
    <w:rsid w:val="006F743E"/>
    <w:rsid w:val="006F7B4B"/>
    <w:rsid w:val="006F7ECC"/>
    <w:rsid w:val="00700354"/>
    <w:rsid w:val="0070049A"/>
    <w:rsid w:val="00700964"/>
    <w:rsid w:val="00700DF4"/>
    <w:rsid w:val="00701183"/>
    <w:rsid w:val="00701A13"/>
    <w:rsid w:val="00701B13"/>
    <w:rsid w:val="00701D4E"/>
    <w:rsid w:val="00702723"/>
    <w:rsid w:val="007029B0"/>
    <w:rsid w:val="00702BB2"/>
    <w:rsid w:val="00702C09"/>
    <w:rsid w:val="00702D11"/>
    <w:rsid w:val="00702F9A"/>
    <w:rsid w:val="007031C3"/>
    <w:rsid w:val="007034C4"/>
    <w:rsid w:val="0070357C"/>
    <w:rsid w:val="0070379E"/>
    <w:rsid w:val="00703A92"/>
    <w:rsid w:val="00703A9A"/>
    <w:rsid w:val="00703AB2"/>
    <w:rsid w:val="00704031"/>
    <w:rsid w:val="00704507"/>
    <w:rsid w:val="007048C8"/>
    <w:rsid w:val="00704AA0"/>
    <w:rsid w:val="007051BC"/>
    <w:rsid w:val="0070569D"/>
    <w:rsid w:val="00705807"/>
    <w:rsid w:val="00705C5F"/>
    <w:rsid w:val="00705EAA"/>
    <w:rsid w:val="00705FC4"/>
    <w:rsid w:val="007060A0"/>
    <w:rsid w:val="00706151"/>
    <w:rsid w:val="00706458"/>
    <w:rsid w:val="00706A6A"/>
    <w:rsid w:val="00706C7C"/>
    <w:rsid w:val="00706D33"/>
    <w:rsid w:val="00707381"/>
    <w:rsid w:val="007075B5"/>
    <w:rsid w:val="00707B29"/>
    <w:rsid w:val="00707B31"/>
    <w:rsid w:val="00707FB6"/>
    <w:rsid w:val="00710372"/>
    <w:rsid w:val="00710794"/>
    <w:rsid w:val="00710957"/>
    <w:rsid w:val="00710C1B"/>
    <w:rsid w:val="00710EC7"/>
    <w:rsid w:val="00711B04"/>
    <w:rsid w:val="00712076"/>
    <w:rsid w:val="007123A0"/>
    <w:rsid w:val="0071246B"/>
    <w:rsid w:val="00712519"/>
    <w:rsid w:val="0071293E"/>
    <w:rsid w:val="00712D2B"/>
    <w:rsid w:val="00712D59"/>
    <w:rsid w:val="0071388B"/>
    <w:rsid w:val="00713945"/>
    <w:rsid w:val="0071398C"/>
    <w:rsid w:val="00714072"/>
    <w:rsid w:val="0071460B"/>
    <w:rsid w:val="00714C86"/>
    <w:rsid w:val="00715240"/>
    <w:rsid w:val="0071551A"/>
    <w:rsid w:val="00715644"/>
    <w:rsid w:val="007157FD"/>
    <w:rsid w:val="00715F33"/>
    <w:rsid w:val="00715FB9"/>
    <w:rsid w:val="007161B4"/>
    <w:rsid w:val="00716706"/>
    <w:rsid w:val="007169A9"/>
    <w:rsid w:val="007169B4"/>
    <w:rsid w:val="007169EF"/>
    <w:rsid w:val="00716AC5"/>
    <w:rsid w:val="00716E75"/>
    <w:rsid w:val="00717076"/>
    <w:rsid w:val="00717442"/>
    <w:rsid w:val="00717799"/>
    <w:rsid w:val="00717BBD"/>
    <w:rsid w:val="00717C48"/>
    <w:rsid w:val="00717D8B"/>
    <w:rsid w:val="0072025E"/>
    <w:rsid w:val="00720666"/>
    <w:rsid w:val="007206F9"/>
    <w:rsid w:val="00720DA6"/>
    <w:rsid w:val="00720EEE"/>
    <w:rsid w:val="00720FFA"/>
    <w:rsid w:val="0072138D"/>
    <w:rsid w:val="0072165F"/>
    <w:rsid w:val="007217B2"/>
    <w:rsid w:val="00721E49"/>
    <w:rsid w:val="007224FA"/>
    <w:rsid w:val="0072264F"/>
    <w:rsid w:val="00722693"/>
    <w:rsid w:val="00722D9A"/>
    <w:rsid w:val="00722F11"/>
    <w:rsid w:val="00723139"/>
    <w:rsid w:val="00723E61"/>
    <w:rsid w:val="0072410F"/>
    <w:rsid w:val="007245A9"/>
    <w:rsid w:val="0072482A"/>
    <w:rsid w:val="00724A0D"/>
    <w:rsid w:val="00724DFF"/>
    <w:rsid w:val="00724F01"/>
    <w:rsid w:val="007255F3"/>
    <w:rsid w:val="00725DC4"/>
    <w:rsid w:val="0072668C"/>
    <w:rsid w:val="00726BC5"/>
    <w:rsid w:val="00726FA0"/>
    <w:rsid w:val="007276B3"/>
    <w:rsid w:val="0072795F"/>
    <w:rsid w:val="00727AC6"/>
    <w:rsid w:val="00727C8C"/>
    <w:rsid w:val="00730172"/>
    <w:rsid w:val="00730875"/>
    <w:rsid w:val="007308CF"/>
    <w:rsid w:val="0073102E"/>
    <w:rsid w:val="00731350"/>
    <w:rsid w:val="007314D5"/>
    <w:rsid w:val="00731931"/>
    <w:rsid w:val="00731A57"/>
    <w:rsid w:val="00731D70"/>
    <w:rsid w:val="00731D87"/>
    <w:rsid w:val="007323F8"/>
    <w:rsid w:val="007326AD"/>
    <w:rsid w:val="00733283"/>
    <w:rsid w:val="00733A86"/>
    <w:rsid w:val="00733B2D"/>
    <w:rsid w:val="00733C4A"/>
    <w:rsid w:val="0073436D"/>
    <w:rsid w:val="007349C5"/>
    <w:rsid w:val="00735A79"/>
    <w:rsid w:val="00735AB0"/>
    <w:rsid w:val="007366E5"/>
    <w:rsid w:val="00736A28"/>
    <w:rsid w:val="00736FF4"/>
    <w:rsid w:val="00737D85"/>
    <w:rsid w:val="00737E0B"/>
    <w:rsid w:val="00737F80"/>
    <w:rsid w:val="0074003F"/>
    <w:rsid w:val="007404D5"/>
    <w:rsid w:val="00740710"/>
    <w:rsid w:val="00740936"/>
    <w:rsid w:val="00741528"/>
    <w:rsid w:val="007416F4"/>
    <w:rsid w:val="00741D3A"/>
    <w:rsid w:val="007425B3"/>
    <w:rsid w:val="007428C6"/>
    <w:rsid w:val="00742A32"/>
    <w:rsid w:val="00742C2A"/>
    <w:rsid w:val="007433FE"/>
    <w:rsid w:val="00743B78"/>
    <w:rsid w:val="00743CC1"/>
    <w:rsid w:val="00746215"/>
    <w:rsid w:val="007462F3"/>
    <w:rsid w:val="007467BA"/>
    <w:rsid w:val="007468CD"/>
    <w:rsid w:val="00746C7B"/>
    <w:rsid w:val="00746FD3"/>
    <w:rsid w:val="0074713E"/>
    <w:rsid w:val="00747390"/>
    <w:rsid w:val="007479A7"/>
    <w:rsid w:val="0075049F"/>
    <w:rsid w:val="00750A4D"/>
    <w:rsid w:val="00751B83"/>
    <w:rsid w:val="00752C11"/>
    <w:rsid w:val="00752D39"/>
    <w:rsid w:val="0075322F"/>
    <w:rsid w:val="00753A7F"/>
    <w:rsid w:val="00753CB0"/>
    <w:rsid w:val="00754801"/>
    <w:rsid w:val="00754873"/>
    <w:rsid w:val="00754BB9"/>
    <w:rsid w:val="00754F0C"/>
    <w:rsid w:val="007550DC"/>
    <w:rsid w:val="007551AA"/>
    <w:rsid w:val="00755ABC"/>
    <w:rsid w:val="00755D31"/>
    <w:rsid w:val="0075617C"/>
    <w:rsid w:val="00756D83"/>
    <w:rsid w:val="00756DB4"/>
    <w:rsid w:val="007570E4"/>
    <w:rsid w:val="00757116"/>
    <w:rsid w:val="007576A0"/>
    <w:rsid w:val="00757DFD"/>
    <w:rsid w:val="00757F58"/>
    <w:rsid w:val="007600C2"/>
    <w:rsid w:val="007601CA"/>
    <w:rsid w:val="00760BB1"/>
    <w:rsid w:val="00760C73"/>
    <w:rsid w:val="00760DD1"/>
    <w:rsid w:val="0076157F"/>
    <w:rsid w:val="00761960"/>
    <w:rsid w:val="00761C4D"/>
    <w:rsid w:val="00761C69"/>
    <w:rsid w:val="00761D9E"/>
    <w:rsid w:val="00762A17"/>
    <w:rsid w:val="00762C8E"/>
    <w:rsid w:val="00762E84"/>
    <w:rsid w:val="00763191"/>
    <w:rsid w:val="00763847"/>
    <w:rsid w:val="00763870"/>
    <w:rsid w:val="00763954"/>
    <w:rsid w:val="0076412A"/>
    <w:rsid w:val="00764C3E"/>
    <w:rsid w:val="007652DF"/>
    <w:rsid w:val="00766533"/>
    <w:rsid w:val="0076665B"/>
    <w:rsid w:val="007666BA"/>
    <w:rsid w:val="00766ABD"/>
    <w:rsid w:val="00766CC1"/>
    <w:rsid w:val="00766CEF"/>
    <w:rsid w:val="00766DD9"/>
    <w:rsid w:val="00767276"/>
    <w:rsid w:val="007673CD"/>
    <w:rsid w:val="00767421"/>
    <w:rsid w:val="0076764D"/>
    <w:rsid w:val="00767BF0"/>
    <w:rsid w:val="00770050"/>
    <w:rsid w:val="0077056D"/>
    <w:rsid w:val="007707AF"/>
    <w:rsid w:val="00770808"/>
    <w:rsid w:val="0077111D"/>
    <w:rsid w:val="007720CA"/>
    <w:rsid w:val="007720FB"/>
    <w:rsid w:val="007723DC"/>
    <w:rsid w:val="00772923"/>
    <w:rsid w:val="00772D50"/>
    <w:rsid w:val="00772E7E"/>
    <w:rsid w:val="00772EA3"/>
    <w:rsid w:val="007733C1"/>
    <w:rsid w:val="007735F2"/>
    <w:rsid w:val="00773B3C"/>
    <w:rsid w:val="00773CC1"/>
    <w:rsid w:val="00773D6C"/>
    <w:rsid w:val="007741E1"/>
    <w:rsid w:val="0077433E"/>
    <w:rsid w:val="0077448C"/>
    <w:rsid w:val="007748CA"/>
    <w:rsid w:val="007748CB"/>
    <w:rsid w:val="00774A93"/>
    <w:rsid w:val="00774CE0"/>
    <w:rsid w:val="00774E46"/>
    <w:rsid w:val="0077536D"/>
    <w:rsid w:val="00775448"/>
    <w:rsid w:val="007758B2"/>
    <w:rsid w:val="007758D4"/>
    <w:rsid w:val="007758E7"/>
    <w:rsid w:val="00775A8D"/>
    <w:rsid w:val="00776B98"/>
    <w:rsid w:val="00776C0C"/>
    <w:rsid w:val="00776C72"/>
    <w:rsid w:val="0077733C"/>
    <w:rsid w:val="007801FC"/>
    <w:rsid w:val="007809A6"/>
    <w:rsid w:val="0078146A"/>
    <w:rsid w:val="00781694"/>
    <w:rsid w:val="00781C3A"/>
    <w:rsid w:val="00782648"/>
    <w:rsid w:val="007828B6"/>
    <w:rsid w:val="007830CC"/>
    <w:rsid w:val="007837E1"/>
    <w:rsid w:val="00783A4F"/>
    <w:rsid w:val="00784597"/>
    <w:rsid w:val="00784FE9"/>
    <w:rsid w:val="007851DD"/>
    <w:rsid w:val="007859AE"/>
    <w:rsid w:val="00785B2D"/>
    <w:rsid w:val="00785BE2"/>
    <w:rsid w:val="00785C38"/>
    <w:rsid w:val="00786748"/>
    <w:rsid w:val="00786853"/>
    <w:rsid w:val="00786AC1"/>
    <w:rsid w:val="00786D4D"/>
    <w:rsid w:val="00786FA8"/>
    <w:rsid w:val="00787214"/>
    <w:rsid w:val="00787AC0"/>
    <w:rsid w:val="007901B5"/>
    <w:rsid w:val="007903A0"/>
    <w:rsid w:val="00790675"/>
    <w:rsid w:val="0079077E"/>
    <w:rsid w:val="007907A0"/>
    <w:rsid w:val="007909AE"/>
    <w:rsid w:val="00790A4E"/>
    <w:rsid w:val="00790C0C"/>
    <w:rsid w:val="00790D17"/>
    <w:rsid w:val="00791297"/>
    <w:rsid w:val="007915CD"/>
    <w:rsid w:val="0079182E"/>
    <w:rsid w:val="00792405"/>
    <w:rsid w:val="007928DD"/>
    <w:rsid w:val="00792983"/>
    <w:rsid w:val="00792A40"/>
    <w:rsid w:val="007931F9"/>
    <w:rsid w:val="007932B4"/>
    <w:rsid w:val="00793465"/>
    <w:rsid w:val="00793AB5"/>
    <w:rsid w:val="00793B80"/>
    <w:rsid w:val="0079441D"/>
    <w:rsid w:val="00794483"/>
    <w:rsid w:val="00794491"/>
    <w:rsid w:val="00794652"/>
    <w:rsid w:val="00794730"/>
    <w:rsid w:val="007948E8"/>
    <w:rsid w:val="0079568D"/>
    <w:rsid w:val="00795BAC"/>
    <w:rsid w:val="00795D18"/>
    <w:rsid w:val="007963AC"/>
    <w:rsid w:val="00796ADA"/>
    <w:rsid w:val="00796AF5"/>
    <w:rsid w:val="00796E02"/>
    <w:rsid w:val="00796F1F"/>
    <w:rsid w:val="00797EAB"/>
    <w:rsid w:val="007A02A2"/>
    <w:rsid w:val="007A15DF"/>
    <w:rsid w:val="007A17B0"/>
    <w:rsid w:val="007A18FC"/>
    <w:rsid w:val="007A1A5C"/>
    <w:rsid w:val="007A1BD0"/>
    <w:rsid w:val="007A1CF2"/>
    <w:rsid w:val="007A1FA5"/>
    <w:rsid w:val="007A271C"/>
    <w:rsid w:val="007A2943"/>
    <w:rsid w:val="007A2A3F"/>
    <w:rsid w:val="007A2CFD"/>
    <w:rsid w:val="007A30FA"/>
    <w:rsid w:val="007A3280"/>
    <w:rsid w:val="007A3376"/>
    <w:rsid w:val="007A3B83"/>
    <w:rsid w:val="007A3C92"/>
    <w:rsid w:val="007A44C4"/>
    <w:rsid w:val="007A4584"/>
    <w:rsid w:val="007A46A6"/>
    <w:rsid w:val="007A490E"/>
    <w:rsid w:val="007A4B4A"/>
    <w:rsid w:val="007A4C64"/>
    <w:rsid w:val="007A508F"/>
    <w:rsid w:val="007A5BAD"/>
    <w:rsid w:val="007A5CBD"/>
    <w:rsid w:val="007A5CDB"/>
    <w:rsid w:val="007A5EA6"/>
    <w:rsid w:val="007A6254"/>
    <w:rsid w:val="007A6278"/>
    <w:rsid w:val="007A6379"/>
    <w:rsid w:val="007A7149"/>
    <w:rsid w:val="007A74F5"/>
    <w:rsid w:val="007A7992"/>
    <w:rsid w:val="007A79FA"/>
    <w:rsid w:val="007B000A"/>
    <w:rsid w:val="007B0366"/>
    <w:rsid w:val="007B0573"/>
    <w:rsid w:val="007B0867"/>
    <w:rsid w:val="007B0985"/>
    <w:rsid w:val="007B0BB7"/>
    <w:rsid w:val="007B0E17"/>
    <w:rsid w:val="007B10E4"/>
    <w:rsid w:val="007B1A75"/>
    <w:rsid w:val="007B226D"/>
    <w:rsid w:val="007B241E"/>
    <w:rsid w:val="007B247B"/>
    <w:rsid w:val="007B24CB"/>
    <w:rsid w:val="007B2608"/>
    <w:rsid w:val="007B285D"/>
    <w:rsid w:val="007B2A24"/>
    <w:rsid w:val="007B343F"/>
    <w:rsid w:val="007B3B5F"/>
    <w:rsid w:val="007B3F59"/>
    <w:rsid w:val="007B4632"/>
    <w:rsid w:val="007B4638"/>
    <w:rsid w:val="007B4881"/>
    <w:rsid w:val="007B4AB2"/>
    <w:rsid w:val="007B4B11"/>
    <w:rsid w:val="007B4E46"/>
    <w:rsid w:val="007B50FE"/>
    <w:rsid w:val="007B58A9"/>
    <w:rsid w:val="007B5949"/>
    <w:rsid w:val="007B5DFF"/>
    <w:rsid w:val="007B5EF0"/>
    <w:rsid w:val="007B656A"/>
    <w:rsid w:val="007B667D"/>
    <w:rsid w:val="007B69A3"/>
    <w:rsid w:val="007B6D43"/>
    <w:rsid w:val="007B6D54"/>
    <w:rsid w:val="007B720E"/>
    <w:rsid w:val="007B7A47"/>
    <w:rsid w:val="007B7A63"/>
    <w:rsid w:val="007C014D"/>
    <w:rsid w:val="007C0480"/>
    <w:rsid w:val="007C0819"/>
    <w:rsid w:val="007C08CC"/>
    <w:rsid w:val="007C0BEC"/>
    <w:rsid w:val="007C1038"/>
    <w:rsid w:val="007C14E3"/>
    <w:rsid w:val="007C19F8"/>
    <w:rsid w:val="007C1D91"/>
    <w:rsid w:val="007C2288"/>
    <w:rsid w:val="007C248A"/>
    <w:rsid w:val="007C30A0"/>
    <w:rsid w:val="007C3476"/>
    <w:rsid w:val="007C3538"/>
    <w:rsid w:val="007C3599"/>
    <w:rsid w:val="007C3B28"/>
    <w:rsid w:val="007C40F3"/>
    <w:rsid w:val="007C4430"/>
    <w:rsid w:val="007C466A"/>
    <w:rsid w:val="007C4D9F"/>
    <w:rsid w:val="007C4DA7"/>
    <w:rsid w:val="007C4E59"/>
    <w:rsid w:val="007C5421"/>
    <w:rsid w:val="007C55EB"/>
    <w:rsid w:val="007C5726"/>
    <w:rsid w:val="007C59BC"/>
    <w:rsid w:val="007C5ACE"/>
    <w:rsid w:val="007C6617"/>
    <w:rsid w:val="007C669E"/>
    <w:rsid w:val="007C6BD1"/>
    <w:rsid w:val="007C6BE6"/>
    <w:rsid w:val="007C6E8B"/>
    <w:rsid w:val="007C73AE"/>
    <w:rsid w:val="007C7A18"/>
    <w:rsid w:val="007C7ABD"/>
    <w:rsid w:val="007D09F0"/>
    <w:rsid w:val="007D0C2C"/>
    <w:rsid w:val="007D10D2"/>
    <w:rsid w:val="007D136F"/>
    <w:rsid w:val="007D168A"/>
    <w:rsid w:val="007D1BF8"/>
    <w:rsid w:val="007D227E"/>
    <w:rsid w:val="007D22FE"/>
    <w:rsid w:val="007D27BC"/>
    <w:rsid w:val="007D311E"/>
    <w:rsid w:val="007D31E9"/>
    <w:rsid w:val="007D32C0"/>
    <w:rsid w:val="007D3941"/>
    <w:rsid w:val="007D3BFC"/>
    <w:rsid w:val="007D3F10"/>
    <w:rsid w:val="007D42ED"/>
    <w:rsid w:val="007D46AA"/>
    <w:rsid w:val="007D4F0A"/>
    <w:rsid w:val="007D4F15"/>
    <w:rsid w:val="007D521B"/>
    <w:rsid w:val="007D5C23"/>
    <w:rsid w:val="007D5D9B"/>
    <w:rsid w:val="007D5FFF"/>
    <w:rsid w:val="007D6324"/>
    <w:rsid w:val="007D66F3"/>
    <w:rsid w:val="007D682D"/>
    <w:rsid w:val="007D697C"/>
    <w:rsid w:val="007D72F8"/>
    <w:rsid w:val="007D7449"/>
    <w:rsid w:val="007D7509"/>
    <w:rsid w:val="007E011E"/>
    <w:rsid w:val="007E06C6"/>
    <w:rsid w:val="007E0837"/>
    <w:rsid w:val="007E18B1"/>
    <w:rsid w:val="007E1DCE"/>
    <w:rsid w:val="007E1F0A"/>
    <w:rsid w:val="007E1FE8"/>
    <w:rsid w:val="007E2017"/>
    <w:rsid w:val="007E2057"/>
    <w:rsid w:val="007E2271"/>
    <w:rsid w:val="007E2FAD"/>
    <w:rsid w:val="007E3BD1"/>
    <w:rsid w:val="007E4873"/>
    <w:rsid w:val="007E4C26"/>
    <w:rsid w:val="007E4E51"/>
    <w:rsid w:val="007E4F68"/>
    <w:rsid w:val="007E5034"/>
    <w:rsid w:val="007E50AB"/>
    <w:rsid w:val="007E50DC"/>
    <w:rsid w:val="007E51E0"/>
    <w:rsid w:val="007E5709"/>
    <w:rsid w:val="007E580A"/>
    <w:rsid w:val="007E5CEB"/>
    <w:rsid w:val="007E5E36"/>
    <w:rsid w:val="007E60BF"/>
    <w:rsid w:val="007E62AC"/>
    <w:rsid w:val="007E66D3"/>
    <w:rsid w:val="007E67D2"/>
    <w:rsid w:val="007E69C3"/>
    <w:rsid w:val="007E6BC6"/>
    <w:rsid w:val="007E73CE"/>
    <w:rsid w:val="007E763E"/>
    <w:rsid w:val="007E7943"/>
    <w:rsid w:val="007E7B56"/>
    <w:rsid w:val="007E7FD4"/>
    <w:rsid w:val="007F01C0"/>
    <w:rsid w:val="007F01D7"/>
    <w:rsid w:val="007F0204"/>
    <w:rsid w:val="007F023D"/>
    <w:rsid w:val="007F051D"/>
    <w:rsid w:val="007F088B"/>
    <w:rsid w:val="007F0B5A"/>
    <w:rsid w:val="007F0C3D"/>
    <w:rsid w:val="007F1124"/>
    <w:rsid w:val="007F1454"/>
    <w:rsid w:val="007F156C"/>
    <w:rsid w:val="007F1E2E"/>
    <w:rsid w:val="007F204B"/>
    <w:rsid w:val="007F20D3"/>
    <w:rsid w:val="007F2362"/>
    <w:rsid w:val="007F24E3"/>
    <w:rsid w:val="007F2BA5"/>
    <w:rsid w:val="007F2DCE"/>
    <w:rsid w:val="007F311C"/>
    <w:rsid w:val="007F330C"/>
    <w:rsid w:val="007F39D9"/>
    <w:rsid w:val="007F3E75"/>
    <w:rsid w:val="007F4295"/>
    <w:rsid w:val="007F44FD"/>
    <w:rsid w:val="007F49BD"/>
    <w:rsid w:val="007F4F3B"/>
    <w:rsid w:val="007F4F52"/>
    <w:rsid w:val="007F5655"/>
    <w:rsid w:val="007F568E"/>
    <w:rsid w:val="007F5EB7"/>
    <w:rsid w:val="007F60B7"/>
    <w:rsid w:val="007F60D6"/>
    <w:rsid w:val="007F6122"/>
    <w:rsid w:val="007F6AD8"/>
    <w:rsid w:val="007F6B32"/>
    <w:rsid w:val="007F71E1"/>
    <w:rsid w:val="007F7577"/>
    <w:rsid w:val="007F7E4E"/>
    <w:rsid w:val="0080007B"/>
    <w:rsid w:val="0080051F"/>
    <w:rsid w:val="008006AF"/>
    <w:rsid w:val="00800831"/>
    <w:rsid w:val="00800E9B"/>
    <w:rsid w:val="00800EF9"/>
    <w:rsid w:val="00801877"/>
    <w:rsid w:val="00801B04"/>
    <w:rsid w:val="00801C20"/>
    <w:rsid w:val="00801CCD"/>
    <w:rsid w:val="008021CB"/>
    <w:rsid w:val="0080261D"/>
    <w:rsid w:val="00802787"/>
    <w:rsid w:val="008030F8"/>
    <w:rsid w:val="00803353"/>
    <w:rsid w:val="00803B3D"/>
    <w:rsid w:val="00803BE5"/>
    <w:rsid w:val="00803D79"/>
    <w:rsid w:val="00803F88"/>
    <w:rsid w:val="0080404D"/>
    <w:rsid w:val="008046C1"/>
    <w:rsid w:val="00804A0D"/>
    <w:rsid w:val="00804E32"/>
    <w:rsid w:val="00805041"/>
    <w:rsid w:val="0080536A"/>
    <w:rsid w:val="008055D2"/>
    <w:rsid w:val="00806B13"/>
    <w:rsid w:val="00806ED1"/>
    <w:rsid w:val="008070D6"/>
    <w:rsid w:val="00807438"/>
    <w:rsid w:val="008077CE"/>
    <w:rsid w:val="00807873"/>
    <w:rsid w:val="00810123"/>
    <w:rsid w:val="0081029C"/>
    <w:rsid w:val="0081029E"/>
    <w:rsid w:val="0081069E"/>
    <w:rsid w:val="00810979"/>
    <w:rsid w:val="00810A24"/>
    <w:rsid w:val="00811108"/>
    <w:rsid w:val="0081148B"/>
    <w:rsid w:val="00811DA0"/>
    <w:rsid w:val="00811FF3"/>
    <w:rsid w:val="008122D4"/>
    <w:rsid w:val="00812F18"/>
    <w:rsid w:val="0081335C"/>
    <w:rsid w:val="00813482"/>
    <w:rsid w:val="008136BD"/>
    <w:rsid w:val="00813987"/>
    <w:rsid w:val="00813C42"/>
    <w:rsid w:val="00813C44"/>
    <w:rsid w:val="00813C88"/>
    <w:rsid w:val="00813D52"/>
    <w:rsid w:val="00813F95"/>
    <w:rsid w:val="0081454F"/>
    <w:rsid w:val="00815266"/>
    <w:rsid w:val="00815292"/>
    <w:rsid w:val="0081550E"/>
    <w:rsid w:val="0081610B"/>
    <w:rsid w:val="008166C9"/>
    <w:rsid w:val="00816C90"/>
    <w:rsid w:val="008171B1"/>
    <w:rsid w:val="008203C5"/>
    <w:rsid w:val="0082107F"/>
    <w:rsid w:val="0082193A"/>
    <w:rsid w:val="00821C79"/>
    <w:rsid w:val="00821CB4"/>
    <w:rsid w:val="00821D6F"/>
    <w:rsid w:val="00821F08"/>
    <w:rsid w:val="00821F27"/>
    <w:rsid w:val="008226F0"/>
    <w:rsid w:val="0082279D"/>
    <w:rsid w:val="00822D7D"/>
    <w:rsid w:val="00822DDF"/>
    <w:rsid w:val="00822FC8"/>
    <w:rsid w:val="00822FF1"/>
    <w:rsid w:val="008230FF"/>
    <w:rsid w:val="00825101"/>
    <w:rsid w:val="008254FD"/>
    <w:rsid w:val="008255BF"/>
    <w:rsid w:val="00825AC9"/>
    <w:rsid w:val="00825C89"/>
    <w:rsid w:val="008260C8"/>
    <w:rsid w:val="00826515"/>
    <w:rsid w:val="00827740"/>
    <w:rsid w:val="00827C41"/>
    <w:rsid w:val="0083021B"/>
    <w:rsid w:val="00830513"/>
    <w:rsid w:val="00830619"/>
    <w:rsid w:val="00830758"/>
    <w:rsid w:val="00830879"/>
    <w:rsid w:val="00830965"/>
    <w:rsid w:val="0083145A"/>
    <w:rsid w:val="00831B64"/>
    <w:rsid w:val="00831E27"/>
    <w:rsid w:val="00831F63"/>
    <w:rsid w:val="00832544"/>
    <w:rsid w:val="008327B9"/>
    <w:rsid w:val="008334F9"/>
    <w:rsid w:val="0083351B"/>
    <w:rsid w:val="008339AB"/>
    <w:rsid w:val="00833CD8"/>
    <w:rsid w:val="00833D8F"/>
    <w:rsid w:val="00833D99"/>
    <w:rsid w:val="0083408D"/>
    <w:rsid w:val="008344E3"/>
    <w:rsid w:val="00834A22"/>
    <w:rsid w:val="00834C70"/>
    <w:rsid w:val="00834E00"/>
    <w:rsid w:val="0083517A"/>
    <w:rsid w:val="008351AC"/>
    <w:rsid w:val="0083547D"/>
    <w:rsid w:val="008358B8"/>
    <w:rsid w:val="00835B27"/>
    <w:rsid w:val="008363FC"/>
    <w:rsid w:val="008366CA"/>
    <w:rsid w:val="008366F4"/>
    <w:rsid w:val="00836AB7"/>
    <w:rsid w:val="0083742A"/>
    <w:rsid w:val="008376A3"/>
    <w:rsid w:val="00837A58"/>
    <w:rsid w:val="00840198"/>
    <w:rsid w:val="0084047D"/>
    <w:rsid w:val="008409DB"/>
    <w:rsid w:val="00841795"/>
    <w:rsid w:val="0084183F"/>
    <w:rsid w:val="00841A16"/>
    <w:rsid w:val="00841B5A"/>
    <w:rsid w:val="008422AB"/>
    <w:rsid w:val="0084274A"/>
    <w:rsid w:val="00842B2E"/>
    <w:rsid w:val="00842D99"/>
    <w:rsid w:val="00842EC3"/>
    <w:rsid w:val="008431DC"/>
    <w:rsid w:val="00843A04"/>
    <w:rsid w:val="00843D7D"/>
    <w:rsid w:val="00843E74"/>
    <w:rsid w:val="00844734"/>
    <w:rsid w:val="00844C31"/>
    <w:rsid w:val="008450FE"/>
    <w:rsid w:val="0084522F"/>
    <w:rsid w:val="00845289"/>
    <w:rsid w:val="0084535F"/>
    <w:rsid w:val="008455D4"/>
    <w:rsid w:val="00845B6C"/>
    <w:rsid w:val="00845BFB"/>
    <w:rsid w:val="00846B70"/>
    <w:rsid w:val="00846BC1"/>
    <w:rsid w:val="00846C8F"/>
    <w:rsid w:val="00846F50"/>
    <w:rsid w:val="0084713D"/>
    <w:rsid w:val="0084734E"/>
    <w:rsid w:val="0084740A"/>
    <w:rsid w:val="00847F95"/>
    <w:rsid w:val="0085032A"/>
    <w:rsid w:val="008506BA"/>
    <w:rsid w:val="008507D4"/>
    <w:rsid w:val="008508C8"/>
    <w:rsid w:val="00850E26"/>
    <w:rsid w:val="0085108E"/>
    <w:rsid w:val="0085152F"/>
    <w:rsid w:val="00851D34"/>
    <w:rsid w:val="00851D39"/>
    <w:rsid w:val="0085305A"/>
    <w:rsid w:val="008531B2"/>
    <w:rsid w:val="00853CB1"/>
    <w:rsid w:val="00853F5B"/>
    <w:rsid w:val="00853F82"/>
    <w:rsid w:val="00853F90"/>
    <w:rsid w:val="008541B6"/>
    <w:rsid w:val="00854ADD"/>
    <w:rsid w:val="008551B3"/>
    <w:rsid w:val="008551CD"/>
    <w:rsid w:val="00855268"/>
    <w:rsid w:val="0085636E"/>
    <w:rsid w:val="00856402"/>
    <w:rsid w:val="008566FE"/>
    <w:rsid w:val="0085678C"/>
    <w:rsid w:val="00856952"/>
    <w:rsid w:val="00857AB5"/>
    <w:rsid w:val="00857DE1"/>
    <w:rsid w:val="00857FEE"/>
    <w:rsid w:val="0086010F"/>
    <w:rsid w:val="00860233"/>
    <w:rsid w:val="0086040B"/>
    <w:rsid w:val="00860EF7"/>
    <w:rsid w:val="0086140E"/>
    <w:rsid w:val="00861735"/>
    <w:rsid w:val="008621A9"/>
    <w:rsid w:val="008623A7"/>
    <w:rsid w:val="008625D7"/>
    <w:rsid w:val="00862A01"/>
    <w:rsid w:val="00862A4A"/>
    <w:rsid w:val="00863085"/>
    <w:rsid w:val="008635C0"/>
    <w:rsid w:val="00863DF7"/>
    <w:rsid w:val="00864335"/>
    <w:rsid w:val="008643E0"/>
    <w:rsid w:val="00864493"/>
    <w:rsid w:val="008646AC"/>
    <w:rsid w:val="00864738"/>
    <w:rsid w:val="00864756"/>
    <w:rsid w:val="00864DED"/>
    <w:rsid w:val="00865340"/>
    <w:rsid w:val="008653BB"/>
    <w:rsid w:val="00865608"/>
    <w:rsid w:val="008663D4"/>
    <w:rsid w:val="008669C1"/>
    <w:rsid w:val="00866C29"/>
    <w:rsid w:val="00866F21"/>
    <w:rsid w:val="0086712B"/>
    <w:rsid w:val="0086744D"/>
    <w:rsid w:val="00867CDE"/>
    <w:rsid w:val="00867DA8"/>
    <w:rsid w:val="00867EBF"/>
    <w:rsid w:val="00870212"/>
    <w:rsid w:val="00870B27"/>
    <w:rsid w:val="00870D8B"/>
    <w:rsid w:val="0087124B"/>
    <w:rsid w:val="00871E5C"/>
    <w:rsid w:val="008722DC"/>
    <w:rsid w:val="008728B3"/>
    <w:rsid w:val="0087293E"/>
    <w:rsid w:val="008729A8"/>
    <w:rsid w:val="00872A28"/>
    <w:rsid w:val="00872B46"/>
    <w:rsid w:val="00872D2F"/>
    <w:rsid w:val="00873039"/>
    <w:rsid w:val="008744C8"/>
    <w:rsid w:val="0087455D"/>
    <w:rsid w:val="00874B6C"/>
    <w:rsid w:val="00875049"/>
    <w:rsid w:val="00875754"/>
    <w:rsid w:val="00875DAC"/>
    <w:rsid w:val="00876341"/>
    <w:rsid w:val="00876BF3"/>
    <w:rsid w:val="008772DD"/>
    <w:rsid w:val="00877781"/>
    <w:rsid w:val="00877895"/>
    <w:rsid w:val="00877F1C"/>
    <w:rsid w:val="00877FC9"/>
    <w:rsid w:val="0088063E"/>
    <w:rsid w:val="008809ED"/>
    <w:rsid w:val="00880D50"/>
    <w:rsid w:val="00880D87"/>
    <w:rsid w:val="008817D0"/>
    <w:rsid w:val="00882153"/>
    <w:rsid w:val="00882163"/>
    <w:rsid w:val="008822FC"/>
    <w:rsid w:val="00882737"/>
    <w:rsid w:val="008827B8"/>
    <w:rsid w:val="0088281E"/>
    <w:rsid w:val="00882A6C"/>
    <w:rsid w:val="00882A90"/>
    <w:rsid w:val="008836E1"/>
    <w:rsid w:val="00883745"/>
    <w:rsid w:val="008838C1"/>
    <w:rsid w:val="0088393F"/>
    <w:rsid w:val="0088408A"/>
    <w:rsid w:val="008840EF"/>
    <w:rsid w:val="00884763"/>
    <w:rsid w:val="00885905"/>
    <w:rsid w:val="00885AFD"/>
    <w:rsid w:val="00885BE1"/>
    <w:rsid w:val="00885E7D"/>
    <w:rsid w:val="0088654C"/>
    <w:rsid w:val="00886869"/>
    <w:rsid w:val="00886C5E"/>
    <w:rsid w:val="00886E64"/>
    <w:rsid w:val="00886EA3"/>
    <w:rsid w:val="008875FE"/>
    <w:rsid w:val="00887CDA"/>
    <w:rsid w:val="00887DEC"/>
    <w:rsid w:val="00890971"/>
    <w:rsid w:val="00890EC9"/>
    <w:rsid w:val="00891420"/>
    <w:rsid w:val="008914AF"/>
    <w:rsid w:val="00891984"/>
    <w:rsid w:val="008925EE"/>
    <w:rsid w:val="00894933"/>
    <w:rsid w:val="00894A5D"/>
    <w:rsid w:val="00894B81"/>
    <w:rsid w:val="0089507D"/>
    <w:rsid w:val="00895117"/>
    <w:rsid w:val="0089523E"/>
    <w:rsid w:val="008952F1"/>
    <w:rsid w:val="00895AF3"/>
    <w:rsid w:val="0089614C"/>
    <w:rsid w:val="008963D9"/>
    <w:rsid w:val="00896504"/>
    <w:rsid w:val="00896E3B"/>
    <w:rsid w:val="0089720C"/>
    <w:rsid w:val="008972D7"/>
    <w:rsid w:val="008A01D3"/>
    <w:rsid w:val="008A0986"/>
    <w:rsid w:val="008A09DC"/>
    <w:rsid w:val="008A0BAA"/>
    <w:rsid w:val="008A1BE3"/>
    <w:rsid w:val="008A1CD8"/>
    <w:rsid w:val="008A2502"/>
    <w:rsid w:val="008A2CD7"/>
    <w:rsid w:val="008A3040"/>
    <w:rsid w:val="008A31F3"/>
    <w:rsid w:val="008A4301"/>
    <w:rsid w:val="008A497D"/>
    <w:rsid w:val="008A4F78"/>
    <w:rsid w:val="008A512A"/>
    <w:rsid w:val="008A5864"/>
    <w:rsid w:val="008A69BE"/>
    <w:rsid w:val="008A6D16"/>
    <w:rsid w:val="008A7362"/>
    <w:rsid w:val="008A746E"/>
    <w:rsid w:val="008A7784"/>
    <w:rsid w:val="008A7B8D"/>
    <w:rsid w:val="008A7DD1"/>
    <w:rsid w:val="008B084B"/>
    <w:rsid w:val="008B084F"/>
    <w:rsid w:val="008B0D28"/>
    <w:rsid w:val="008B12C7"/>
    <w:rsid w:val="008B162C"/>
    <w:rsid w:val="008B1A3A"/>
    <w:rsid w:val="008B2145"/>
    <w:rsid w:val="008B2196"/>
    <w:rsid w:val="008B2DF4"/>
    <w:rsid w:val="008B3260"/>
    <w:rsid w:val="008B39BE"/>
    <w:rsid w:val="008B445D"/>
    <w:rsid w:val="008B454C"/>
    <w:rsid w:val="008B46AC"/>
    <w:rsid w:val="008B477E"/>
    <w:rsid w:val="008B490D"/>
    <w:rsid w:val="008B4F40"/>
    <w:rsid w:val="008B5992"/>
    <w:rsid w:val="008B5E45"/>
    <w:rsid w:val="008B615B"/>
    <w:rsid w:val="008B647D"/>
    <w:rsid w:val="008B6607"/>
    <w:rsid w:val="008B662C"/>
    <w:rsid w:val="008B689D"/>
    <w:rsid w:val="008B6AD9"/>
    <w:rsid w:val="008B6CD2"/>
    <w:rsid w:val="008B70C1"/>
    <w:rsid w:val="008B7112"/>
    <w:rsid w:val="008B7359"/>
    <w:rsid w:val="008B7ECB"/>
    <w:rsid w:val="008C022E"/>
    <w:rsid w:val="008C059F"/>
    <w:rsid w:val="008C0EDE"/>
    <w:rsid w:val="008C0F17"/>
    <w:rsid w:val="008C12E0"/>
    <w:rsid w:val="008C1611"/>
    <w:rsid w:val="008C1636"/>
    <w:rsid w:val="008C18A3"/>
    <w:rsid w:val="008C18D6"/>
    <w:rsid w:val="008C1D07"/>
    <w:rsid w:val="008C20CD"/>
    <w:rsid w:val="008C264F"/>
    <w:rsid w:val="008C2CBC"/>
    <w:rsid w:val="008C34D0"/>
    <w:rsid w:val="008C34FB"/>
    <w:rsid w:val="008C3C89"/>
    <w:rsid w:val="008C4273"/>
    <w:rsid w:val="008C4308"/>
    <w:rsid w:val="008C48DB"/>
    <w:rsid w:val="008C4CE1"/>
    <w:rsid w:val="008C552B"/>
    <w:rsid w:val="008C5849"/>
    <w:rsid w:val="008C5A60"/>
    <w:rsid w:val="008C6446"/>
    <w:rsid w:val="008C6536"/>
    <w:rsid w:val="008C6552"/>
    <w:rsid w:val="008C66A1"/>
    <w:rsid w:val="008C6704"/>
    <w:rsid w:val="008C67DB"/>
    <w:rsid w:val="008C6955"/>
    <w:rsid w:val="008C6AD4"/>
    <w:rsid w:val="008C6C90"/>
    <w:rsid w:val="008C70EE"/>
    <w:rsid w:val="008C7681"/>
    <w:rsid w:val="008C79AA"/>
    <w:rsid w:val="008D0037"/>
    <w:rsid w:val="008D0087"/>
    <w:rsid w:val="008D0098"/>
    <w:rsid w:val="008D0251"/>
    <w:rsid w:val="008D08AD"/>
    <w:rsid w:val="008D0DA5"/>
    <w:rsid w:val="008D1567"/>
    <w:rsid w:val="008D1819"/>
    <w:rsid w:val="008D1CDA"/>
    <w:rsid w:val="008D233E"/>
    <w:rsid w:val="008D2397"/>
    <w:rsid w:val="008D249B"/>
    <w:rsid w:val="008D2A7D"/>
    <w:rsid w:val="008D2B4C"/>
    <w:rsid w:val="008D2BF5"/>
    <w:rsid w:val="008D33B3"/>
    <w:rsid w:val="008D4240"/>
    <w:rsid w:val="008D42B9"/>
    <w:rsid w:val="008D43CD"/>
    <w:rsid w:val="008D48F2"/>
    <w:rsid w:val="008D49AB"/>
    <w:rsid w:val="008D5000"/>
    <w:rsid w:val="008D5231"/>
    <w:rsid w:val="008D5462"/>
    <w:rsid w:val="008D5CDE"/>
    <w:rsid w:val="008D60DE"/>
    <w:rsid w:val="008D681C"/>
    <w:rsid w:val="008D6BE2"/>
    <w:rsid w:val="008D72F6"/>
    <w:rsid w:val="008D7379"/>
    <w:rsid w:val="008D742A"/>
    <w:rsid w:val="008D74FD"/>
    <w:rsid w:val="008E0046"/>
    <w:rsid w:val="008E045F"/>
    <w:rsid w:val="008E0483"/>
    <w:rsid w:val="008E07C7"/>
    <w:rsid w:val="008E0933"/>
    <w:rsid w:val="008E0AD8"/>
    <w:rsid w:val="008E0CA9"/>
    <w:rsid w:val="008E1282"/>
    <w:rsid w:val="008E1730"/>
    <w:rsid w:val="008E188E"/>
    <w:rsid w:val="008E1AE3"/>
    <w:rsid w:val="008E1B5D"/>
    <w:rsid w:val="008E20AF"/>
    <w:rsid w:val="008E22AC"/>
    <w:rsid w:val="008E240C"/>
    <w:rsid w:val="008E282A"/>
    <w:rsid w:val="008E3812"/>
    <w:rsid w:val="008E3FDD"/>
    <w:rsid w:val="008E4872"/>
    <w:rsid w:val="008E4DD9"/>
    <w:rsid w:val="008E529B"/>
    <w:rsid w:val="008E543B"/>
    <w:rsid w:val="008E5C27"/>
    <w:rsid w:val="008E5E5E"/>
    <w:rsid w:val="008E64E7"/>
    <w:rsid w:val="008E6818"/>
    <w:rsid w:val="008E6F98"/>
    <w:rsid w:val="008E72C5"/>
    <w:rsid w:val="008E79E7"/>
    <w:rsid w:val="008E7C05"/>
    <w:rsid w:val="008E7D38"/>
    <w:rsid w:val="008E7FAA"/>
    <w:rsid w:val="008F03C1"/>
    <w:rsid w:val="008F06BA"/>
    <w:rsid w:val="008F0C92"/>
    <w:rsid w:val="008F1681"/>
    <w:rsid w:val="008F1D6A"/>
    <w:rsid w:val="008F1E5E"/>
    <w:rsid w:val="008F2093"/>
    <w:rsid w:val="008F2FB0"/>
    <w:rsid w:val="008F32EB"/>
    <w:rsid w:val="008F3491"/>
    <w:rsid w:val="008F35B9"/>
    <w:rsid w:val="008F3A15"/>
    <w:rsid w:val="008F4412"/>
    <w:rsid w:val="008F4633"/>
    <w:rsid w:val="008F4655"/>
    <w:rsid w:val="008F4821"/>
    <w:rsid w:val="008F4DB4"/>
    <w:rsid w:val="008F5829"/>
    <w:rsid w:val="008F5EAE"/>
    <w:rsid w:val="008F6873"/>
    <w:rsid w:val="008F6998"/>
    <w:rsid w:val="008F69CF"/>
    <w:rsid w:val="008F6B08"/>
    <w:rsid w:val="008F6FCD"/>
    <w:rsid w:val="008F7093"/>
    <w:rsid w:val="00900008"/>
    <w:rsid w:val="0090022F"/>
    <w:rsid w:val="0090026D"/>
    <w:rsid w:val="0090027A"/>
    <w:rsid w:val="00900338"/>
    <w:rsid w:val="00900682"/>
    <w:rsid w:val="00901C26"/>
    <w:rsid w:val="0090213D"/>
    <w:rsid w:val="009021E0"/>
    <w:rsid w:val="00902233"/>
    <w:rsid w:val="00902415"/>
    <w:rsid w:val="00903035"/>
    <w:rsid w:val="00903ABE"/>
    <w:rsid w:val="00903E70"/>
    <w:rsid w:val="00904A40"/>
    <w:rsid w:val="00904A68"/>
    <w:rsid w:val="00905AAB"/>
    <w:rsid w:val="00905EF0"/>
    <w:rsid w:val="00905F24"/>
    <w:rsid w:val="00906BD8"/>
    <w:rsid w:val="00906C50"/>
    <w:rsid w:val="00906CE3"/>
    <w:rsid w:val="00907831"/>
    <w:rsid w:val="00907BA5"/>
    <w:rsid w:val="00910244"/>
    <w:rsid w:val="00910E88"/>
    <w:rsid w:val="00910EA2"/>
    <w:rsid w:val="00910F4E"/>
    <w:rsid w:val="00911089"/>
    <w:rsid w:val="009111F1"/>
    <w:rsid w:val="00911572"/>
    <w:rsid w:val="00911B01"/>
    <w:rsid w:val="00911DE9"/>
    <w:rsid w:val="00911E49"/>
    <w:rsid w:val="009129A6"/>
    <w:rsid w:val="009129EB"/>
    <w:rsid w:val="00912ACE"/>
    <w:rsid w:val="0091347B"/>
    <w:rsid w:val="009139F4"/>
    <w:rsid w:val="00913E6D"/>
    <w:rsid w:val="00913F9D"/>
    <w:rsid w:val="00914762"/>
    <w:rsid w:val="00914E58"/>
    <w:rsid w:val="00915002"/>
    <w:rsid w:val="0091507F"/>
    <w:rsid w:val="009154F2"/>
    <w:rsid w:val="00915E62"/>
    <w:rsid w:val="00915E89"/>
    <w:rsid w:val="00916329"/>
    <w:rsid w:val="00916716"/>
    <w:rsid w:val="00916A80"/>
    <w:rsid w:val="00916B85"/>
    <w:rsid w:val="00916DB3"/>
    <w:rsid w:val="00917299"/>
    <w:rsid w:val="00917644"/>
    <w:rsid w:val="00917FA8"/>
    <w:rsid w:val="009203BE"/>
    <w:rsid w:val="009204BC"/>
    <w:rsid w:val="00920A2F"/>
    <w:rsid w:val="00920AA0"/>
    <w:rsid w:val="00920AD6"/>
    <w:rsid w:val="00920EB9"/>
    <w:rsid w:val="00920ED2"/>
    <w:rsid w:val="00921006"/>
    <w:rsid w:val="009215CB"/>
    <w:rsid w:val="009217F7"/>
    <w:rsid w:val="00921CD4"/>
    <w:rsid w:val="00921D26"/>
    <w:rsid w:val="00921ECE"/>
    <w:rsid w:val="00922538"/>
    <w:rsid w:val="009229D1"/>
    <w:rsid w:val="00922FEA"/>
    <w:rsid w:val="009232CC"/>
    <w:rsid w:val="00923312"/>
    <w:rsid w:val="00923541"/>
    <w:rsid w:val="00923F9E"/>
    <w:rsid w:val="0092479F"/>
    <w:rsid w:val="0092486F"/>
    <w:rsid w:val="009248DC"/>
    <w:rsid w:val="0092494E"/>
    <w:rsid w:val="00924B40"/>
    <w:rsid w:val="00924F74"/>
    <w:rsid w:val="00924F99"/>
    <w:rsid w:val="00925720"/>
    <w:rsid w:val="00925785"/>
    <w:rsid w:val="00925E53"/>
    <w:rsid w:val="009263B2"/>
    <w:rsid w:val="009263D1"/>
    <w:rsid w:val="00926417"/>
    <w:rsid w:val="00926482"/>
    <w:rsid w:val="00926763"/>
    <w:rsid w:val="00926ABD"/>
    <w:rsid w:val="00926BCF"/>
    <w:rsid w:val="00926C6C"/>
    <w:rsid w:val="00926CF7"/>
    <w:rsid w:val="00926EBD"/>
    <w:rsid w:val="0092736D"/>
    <w:rsid w:val="009273D2"/>
    <w:rsid w:val="00927548"/>
    <w:rsid w:val="009278F6"/>
    <w:rsid w:val="00927A38"/>
    <w:rsid w:val="009303E8"/>
    <w:rsid w:val="00930567"/>
    <w:rsid w:val="00930998"/>
    <w:rsid w:val="009309A1"/>
    <w:rsid w:val="00930B13"/>
    <w:rsid w:val="00930B3F"/>
    <w:rsid w:val="00931701"/>
    <w:rsid w:val="00931B75"/>
    <w:rsid w:val="00931D2A"/>
    <w:rsid w:val="0093223E"/>
    <w:rsid w:val="009322B6"/>
    <w:rsid w:val="009329C4"/>
    <w:rsid w:val="00932D57"/>
    <w:rsid w:val="00932F89"/>
    <w:rsid w:val="00933374"/>
    <w:rsid w:val="00933519"/>
    <w:rsid w:val="0093381D"/>
    <w:rsid w:val="0093383E"/>
    <w:rsid w:val="00933841"/>
    <w:rsid w:val="009338E2"/>
    <w:rsid w:val="00933912"/>
    <w:rsid w:val="0093398D"/>
    <w:rsid w:val="00933F6E"/>
    <w:rsid w:val="00934151"/>
    <w:rsid w:val="00934426"/>
    <w:rsid w:val="00934545"/>
    <w:rsid w:val="00934863"/>
    <w:rsid w:val="00934B8F"/>
    <w:rsid w:val="00934BC6"/>
    <w:rsid w:val="00934C43"/>
    <w:rsid w:val="00935190"/>
    <w:rsid w:val="00935628"/>
    <w:rsid w:val="00936669"/>
    <w:rsid w:val="0093668E"/>
    <w:rsid w:val="00936F15"/>
    <w:rsid w:val="0093713B"/>
    <w:rsid w:val="0093778E"/>
    <w:rsid w:val="0093792A"/>
    <w:rsid w:val="0093793D"/>
    <w:rsid w:val="00937B1C"/>
    <w:rsid w:val="00937BFC"/>
    <w:rsid w:val="009404DA"/>
    <w:rsid w:val="00940D8E"/>
    <w:rsid w:val="00940E11"/>
    <w:rsid w:val="00941084"/>
    <w:rsid w:val="00941541"/>
    <w:rsid w:val="00941561"/>
    <w:rsid w:val="00941671"/>
    <w:rsid w:val="009417F2"/>
    <w:rsid w:val="009419A1"/>
    <w:rsid w:val="00942192"/>
    <w:rsid w:val="009424B0"/>
    <w:rsid w:val="009429A9"/>
    <w:rsid w:val="00942A64"/>
    <w:rsid w:val="00942E38"/>
    <w:rsid w:val="0094314C"/>
    <w:rsid w:val="009434A1"/>
    <w:rsid w:val="0094365F"/>
    <w:rsid w:val="00943B38"/>
    <w:rsid w:val="00943F1C"/>
    <w:rsid w:val="00944375"/>
    <w:rsid w:val="0094452D"/>
    <w:rsid w:val="00944822"/>
    <w:rsid w:val="00944BD0"/>
    <w:rsid w:val="00945BD6"/>
    <w:rsid w:val="00945F78"/>
    <w:rsid w:val="00946092"/>
    <w:rsid w:val="009460ED"/>
    <w:rsid w:val="00946D0A"/>
    <w:rsid w:val="009474FA"/>
    <w:rsid w:val="00947941"/>
    <w:rsid w:val="00947A30"/>
    <w:rsid w:val="00947BE3"/>
    <w:rsid w:val="00947CBB"/>
    <w:rsid w:val="00947D13"/>
    <w:rsid w:val="00947D58"/>
    <w:rsid w:val="00947DE2"/>
    <w:rsid w:val="009503C9"/>
    <w:rsid w:val="0095176F"/>
    <w:rsid w:val="00951A48"/>
    <w:rsid w:val="0095291D"/>
    <w:rsid w:val="00952C6F"/>
    <w:rsid w:val="00953031"/>
    <w:rsid w:val="00953111"/>
    <w:rsid w:val="0095338B"/>
    <w:rsid w:val="00953504"/>
    <w:rsid w:val="00953589"/>
    <w:rsid w:val="00953BD2"/>
    <w:rsid w:val="00954019"/>
    <w:rsid w:val="0095441A"/>
    <w:rsid w:val="009547DA"/>
    <w:rsid w:val="00954CD3"/>
    <w:rsid w:val="00954D8D"/>
    <w:rsid w:val="00954E07"/>
    <w:rsid w:val="00955B78"/>
    <w:rsid w:val="00955BBA"/>
    <w:rsid w:val="009566D0"/>
    <w:rsid w:val="00956AE3"/>
    <w:rsid w:val="00956C3E"/>
    <w:rsid w:val="00956CB9"/>
    <w:rsid w:val="00956E35"/>
    <w:rsid w:val="009574C4"/>
    <w:rsid w:val="00960033"/>
    <w:rsid w:val="00960217"/>
    <w:rsid w:val="009604D5"/>
    <w:rsid w:val="00960DA6"/>
    <w:rsid w:val="00960E44"/>
    <w:rsid w:val="0096119E"/>
    <w:rsid w:val="0096139F"/>
    <w:rsid w:val="0096219C"/>
    <w:rsid w:val="009622F0"/>
    <w:rsid w:val="009625A7"/>
    <w:rsid w:val="0096264C"/>
    <w:rsid w:val="00962A2E"/>
    <w:rsid w:val="00962C64"/>
    <w:rsid w:val="00963169"/>
    <w:rsid w:val="00963317"/>
    <w:rsid w:val="00963374"/>
    <w:rsid w:val="00963431"/>
    <w:rsid w:val="00964220"/>
    <w:rsid w:val="009642FE"/>
    <w:rsid w:val="00964836"/>
    <w:rsid w:val="00965838"/>
    <w:rsid w:val="00965B86"/>
    <w:rsid w:val="009663A1"/>
    <w:rsid w:val="009663F3"/>
    <w:rsid w:val="0096656F"/>
    <w:rsid w:val="00967E28"/>
    <w:rsid w:val="00970C53"/>
    <w:rsid w:val="00970F55"/>
    <w:rsid w:val="009712E2"/>
    <w:rsid w:val="009712FA"/>
    <w:rsid w:val="00971567"/>
    <w:rsid w:val="009718D6"/>
    <w:rsid w:val="00971969"/>
    <w:rsid w:val="00971976"/>
    <w:rsid w:val="00971A37"/>
    <w:rsid w:val="00972428"/>
    <w:rsid w:val="0097293E"/>
    <w:rsid w:val="00972E4B"/>
    <w:rsid w:val="00972E9F"/>
    <w:rsid w:val="009730F6"/>
    <w:rsid w:val="009732B6"/>
    <w:rsid w:val="00973B7E"/>
    <w:rsid w:val="00973F90"/>
    <w:rsid w:val="0097457F"/>
    <w:rsid w:val="009745EE"/>
    <w:rsid w:val="00974803"/>
    <w:rsid w:val="009748D3"/>
    <w:rsid w:val="00974956"/>
    <w:rsid w:val="00974AB7"/>
    <w:rsid w:val="00974DA2"/>
    <w:rsid w:val="00975191"/>
    <w:rsid w:val="009753D2"/>
    <w:rsid w:val="009759BA"/>
    <w:rsid w:val="00976743"/>
    <w:rsid w:val="00976765"/>
    <w:rsid w:val="0097730A"/>
    <w:rsid w:val="00977965"/>
    <w:rsid w:val="00977A62"/>
    <w:rsid w:val="00977D7E"/>
    <w:rsid w:val="00977DA5"/>
    <w:rsid w:val="00980184"/>
    <w:rsid w:val="0098025F"/>
    <w:rsid w:val="00980539"/>
    <w:rsid w:val="00980BCA"/>
    <w:rsid w:val="00980CCC"/>
    <w:rsid w:val="00980FAE"/>
    <w:rsid w:val="009814E2"/>
    <w:rsid w:val="0098150D"/>
    <w:rsid w:val="009815CF"/>
    <w:rsid w:val="009818C8"/>
    <w:rsid w:val="00981ABE"/>
    <w:rsid w:val="00981EEC"/>
    <w:rsid w:val="00981FB7"/>
    <w:rsid w:val="0098200E"/>
    <w:rsid w:val="00982511"/>
    <w:rsid w:val="00982971"/>
    <w:rsid w:val="00982F86"/>
    <w:rsid w:val="00982FD8"/>
    <w:rsid w:val="00983650"/>
    <w:rsid w:val="00983C22"/>
    <w:rsid w:val="00983DC2"/>
    <w:rsid w:val="00983DD0"/>
    <w:rsid w:val="00984037"/>
    <w:rsid w:val="009847AE"/>
    <w:rsid w:val="00984BCC"/>
    <w:rsid w:val="00984C2B"/>
    <w:rsid w:val="0098528D"/>
    <w:rsid w:val="00985568"/>
    <w:rsid w:val="009858E8"/>
    <w:rsid w:val="00985DF3"/>
    <w:rsid w:val="009860BF"/>
    <w:rsid w:val="00986585"/>
    <w:rsid w:val="009867B1"/>
    <w:rsid w:val="00986A5C"/>
    <w:rsid w:val="00986F1D"/>
    <w:rsid w:val="00987F25"/>
    <w:rsid w:val="00990393"/>
    <w:rsid w:val="009905D3"/>
    <w:rsid w:val="00990DB1"/>
    <w:rsid w:val="00991031"/>
    <w:rsid w:val="009910EA"/>
    <w:rsid w:val="00991576"/>
    <w:rsid w:val="00991785"/>
    <w:rsid w:val="00991ED7"/>
    <w:rsid w:val="009924CE"/>
    <w:rsid w:val="00992630"/>
    <w:rsid w:val="009926F8"/>
    <w:rsid w:val="00992BA0"/>
    <w:rsid w:val="00992C81"/>
    <w:rsid w:val="00992EE7"/>
    <w:rsid w:val="00992EFF"/>
    <w:rsid w:val="00992FE5"/>
    <w:rsid w:val="0099327C"/>
    <w:rsid w:val="00993626"/>
    <w:rsid w:val="009939B3"/>
    <w:rsid w:val="00993B9D"/>
    <w:rsid w:val="00993C37"/>
    <w:rsid w:val="00993CF9"/>
    <w:rsid w:val="00993E5C"/>
    <w:rsid w:val="00994063"/>
    <w:rsid w:val="0099418D"/>
    <w:rsid w:val="00994B2A"/>
    <w:rsid w:val="00994D0D"/>
    <w:rsid w:val="00994F0C"/>
    <w:rsid w:val="009956C1"/>
    <w:rsid w:val="00995993"/>
    <w:rsid w:val="00995EA8"/>
    <w:rsid w:val="00996004"/>
    <w:rsid w:val="0099614B"/>
    <w:rsid w:val="0099627B"/>
    <w:rsid w:val="009964E2"/>
    <w:rsid w:val="00996FE5"/>
    <w:rsid w:val="00997153"/>
    <w:rsid w:val="009976D3"/>
    <w:rsid w:val="009A012F"/>
    <w:rsid w:val="009A0C0A"/>
    <w:rsid w:val="009A0C2A"/>
    <w:rsid w:val="009A0C39"/>
    <w:rsid w:val="009A12AE"/>
    <w:rsid w:val="009A13B2"/>
    <w:rsid w:val="009A16CB"/>
    <w:rsid w:val="009A1A0C"/>
    <w:rsid w:val="009A1D0D"/>
    <w:rsid w:val="009A1D0E"/>
    <w:rsid w:val="009A2195"/>
    <w:rsid w:val="009A2BDF"/>
    <w:rsid w:val="009A2C59"/>
    <w:rsid w:val="009A3198"/>
    <w:rsid w:val="009A3409"/>
    <w:rsid w:val="009A35A4"/>
    <w:rsid w:val="009A39D0"/>
    <w:rsid w:val="009A3D19"/>
    <w:rsid w:val="009A3F5D"/>
    <w:rsid w:val="009A43C7"/>
    <w:rsid w:val="009A4782"/>
    <w:rsid w:val="009A48C6"/>
    <w:rsid w:val="009A502C"/>
    <w:rsid w:val="009A5210"/>
    <w:rsid w:val="009A52C8"/>
    <w:rsid w:val="009A59EC"/>
    <w:rsid w:val="009A5D23"/>
    <w:rsid w:val="009A6070"/>
    <w:rsid w:val="009A6BB6"/>
    <w:rsid w:val="009A6EE0"/>
    <w:rsid w:val="009A7103"/>
    <w:rsid w:val="009A7370"/>
    <w:rsid w:val="009B034E"/>
    <w:rsid w:val="009B0C94"/>
    <w:rsid w:val="009B122D"/>
    <w:rsid w:val="009B138F"/>
    <w:rsid w:val="009B1CDE"/>
    <w:rsid w:val="009B2661"/>
    <w:rsid w:val="009B27A6"/>
    <w:rsid w:val="009B2A9A"/>
    <w:rsid w:val="009B2CDD"/>
    <w:rsid w:val="009B3048"/>
    <w:rsid w:val="009B3166"/>
    <w:rsid w:val="009B38F0"/>
    <w:rsid w:val="009B3A36"/>
    <w:rsid w:val="009B3CEC"/>
    <w:rsid w:val="009B3D27"/>
    <w:rsid w:val="009B41F0"/>
    <w:rsid w:val="009B427A"/>
    <w:rsid w:val="009B467A"/>
    <w:rsid w:val="009B4CE8"/>
    <w:rsid w:val="009B4CF7"/>
    <w:rsid w:val="009B5266"/>
    <w:rsid w:val="009B52A1"/>
    <w:rsid w:val="009B542A"/>
    <w:rsid w:val="009B5BAB"/>
    <w:rsid w:val="009B6070"/>
    <w:rsid w:val="009B60AC"/>
    <w:rsid w:val="009B65C7"/>
    <w:rsid w:val="009B6A58"/>
    <w:rsid w:val="009B6D55"/>
    <w:rsid w:val="009B6D9B"/>
    <w:rsid w:val="009B6E54"/>
    <w:rsid w:val="009B6EE9"/>
    <w:rsid w:val="009B7394"/>
    <w:rsid w:val="009B7D5C"/>
    <w:rsid w:val="009C036F"/>
    <w:rsid w:val="009C0BBA"/>
    <w:rsid w:val="009C0E30"/>
    <w:rsid w:val="009C0EC6"/>
    <w:rsid w:val="009C136F"/>
    <w:rsid w:val="009C159E"/>
    <w:rsid w:val="009C17B5"/>
    <w:rsid w:val="009C1CA5"/>
    <w:rsid w:val="009C1E18"/>
    <w:rsid w:val="009C2135"/>
    <w:rsid w:val="009C2260"/>
    <w:rsid w:val="009C25E8"/>
    <w:rsid w:val="009C29F0"/>
    <w:rsid w:val="009C34CA"/>
    <w:rsid w:val="009C387D"/>
    <w:rsid w:val="009C4434"/>
    <w:rsid w:val="009C45AF"/>
    <w:rsid w:val="009C4877"/>
    <w:rsid w:val="009C4896"/>
    <w:rsid w:val="009C49F7"/>
    <w:rsid w:val="009C4A27"/>
    <w:rsid w:val="009C4B8E"/>
    <w:rsid w:val="009C532C"/>
    <w:rsid w:val="009C5E39"/>
    <w:rsid w:val="009C616F"/>
    <w:rsid w:val="009C635D"/>
    <w:rsid w:val="009C6772"/>
    <w:rsid w:val="009C67C8"/>
    <w:rsid w:val="009C68AC"/>
    <w:rsid w:val="009C699F"/>
    <w:rsid w:val="009C7110"/>
    <w:rsid w:val="009C7DF1"/>
    <w:rsid w:val="009D0AF4"/>
    <w:rsid w:val="009D0B9A"/>
    <w:rsid w:val="009D0E94"/>
    <w:rsid w:val="009D0F0A"/>
    <w:rsid w:val="009D10AD"/>
    <w:rsid w:val="009D133F"/>
    <w:rsid w:val="009D1ACC"/>
    <w:rsid w:val="009D1F13"/>
    <w:rsid w:val="009D21E2"/>
    <w:rsid w:val="009D2212"/>
    <w:rsid w:val="009D2356"/>
    <w:rsid w:val="009D238E"/>
    <w:rsid w:val="009D2804"/>
    <w:rsid w:val="009D2F2C"/>
    <w:rsid w:val="009D3293"/>
    <w:rsid w:val="009D346B"/>
    <w:rsid w:val="009D3EFB"/>
    <w:rsid w:val="009D3FBF"/>
    <w:rsid w:val="009D4424"/>
    <w:rsid w:val="009D46CB"/>
    <w:rsid w:val="009D46CE"/>
    <w:rsid w:val="009D4A09"/>
    <w:rsid w:val="009D4F7B"/>
    <w:rsid w:val="009D5E19"/>
    <w:rsid w:val="009D5EC0"/>
    <w:rsid w:val="009D5F5B"/>
    <w:rsid w:val="009D6083"/>
    <w:rsid w:val="009D61C9"/>
    <w:rsid w:val="009D6CAF"/>
    <w:rsid w:val="009D6EF3"/>
    <w:rsid w:val="009D7012"/>
    <w:rsid w:val="009D70B8"/>
    <w:rsid w:val="009D7782"/>
    <w:rsid w:val="009D7FD9"/>
    <w:rsid w:val="009E020C"/>
    <w:rsid w:val="009E0632"/>
    <w:rsid w:val="009E0F10"/>
    <w:rsid w:val="009E1086"/>
    <w:rsid w:val="009E1A14"/>
    <w:rsid w:val="009E1A86"/>
    <w:rsid w:val="009E1C89"/>
    <w:rsid w:val="009E24C1"/>
    <w:rsid w:val="009E27E1"/>
    <w:rsid w:val="009E28EC"/>
    <w:rsid w:val="009E3353"/>
    <w:rsid w:val="009E3964"/>
    <w:rsid w:val="009E3A36"/>
    <w:rsid w:val="009E455F"/>
    <w:rsid w:val="009E4E34"/>
    <w:rsid w:val="009E4E57"/>
    <w:rsid w:val="009E4E92"/>
    <w:rsid w:val="009E56A0"/>
    <w:rsid w:val="009E56AD"/>
    <w:rsid w:val="009E5B18"/>
    <w:rsid w:val="009E64B9"/>
    <w:rsid w:val="009E731C"/>
    <w:rsid w:val="009F049C"/>
    <w:rsid w:val="009F0919"/>
    <w:rsid w:val="009F0A51"/>
    <w:rsid w:val="009F0E49"/>
    <w:rsid w:val="009F111B"/>
    <w:rsid w:val="009F11A0"/>
    <w:rsid w:val="009F140B"/>
    <w:rsid w:val="009F1BE8"/>
    <w:rsid w:val="009F282D"/>
    <w:rsid w:val="009F28E9"/>
    <w:rsid w:val="009F292F"/>
    <w:rsid w:val="009F2BEA"/>
    <w:rsid w:val="009F32A9"/>
    <w:rsid w:val="009F3337"/>
    <w:rsid w:val="009F3352"/>
    <w:rsid w:val="009F38F8"/>
    <w:rsid w:val="009F3C12"/>
    <w:rsid w:val="009F3EBB"/>
    <w:rsid w:val="009F45BE"/>
    <w:rsid w:val="009F4917"/>
    <w:rsid w:val="009F49B4"/>
    <w:rsid w:val="009F4C3A"/>
    <w:rsid w:val="009F5098"/>
    <w:rsid w:val="009F588C"/>
    <w:rsid w:val="009F58A8"/>
    <w:rsid w:val="009F5A68"/>
    <w:rsid w:val="009F5BFD"/>
    <w:rsid w:val="009F5F56"/>
    <w:rsid w:val="009F6E59"/>
    <w:rsid w:val="009F7E3D"/>
    <w:rsid w:val="00A00151"/>
    <w:rsid w:val="00A001E4"/>
    <w:rsid w:val="00A001E8"/>
    <w:rsid w:val="00A00762"/>
    <w:rsid w:val="00A00ABC"/>
    <w:rsid w:val="00A00D20"/>
    <w:rsid w:val="00A00F09"/>
    <w:rsid w:val="00A01372"/>
    <w:rsid w:val="00A01387"/>
    <w:rsid w:val="00A015FD"/>
    <w:rsid w:val="00A0175F"/>
    <w:rsid w:val="00A01A36"/>
    <w:rsid w:val="00A01EAF"/>
    <w:rsid w:val="00A025CB"/>
    <w:rsid w:val="00A027CF"/>
    <w:rsid w:val="00A029B6"/>
    <w:rsid w:val="00A03403"/>
    <w:rsid w:val="00A03CE4"/>
    <w:rsid w:val="00A03E51"/>
    <w:rsid w:val="00A03FB9"/>
    <w:rsid w:val="00A04175"/>
    <w:rsid w:val="00A042B4"/>
    <w:rsid w:val="00A049A8"/>
    <w:rsid w:val="00A04CEF"/>
    <w:rsid w:val="00A04D2B"/>
    <w:rsid w:val="00A05763"/>
    <w:rsid w:val="00A0590A"/>
    <w:rsid w:val="00A05EA2"/>
    <w:rsid w:val="00A061A8"/>
    <w:rsid w:val="00A06AC9"/>
    <w:rsid w:val="00A070B7"/>
    <w:rsid w:val="00A07C91"/>
    <w:rsid w:val="00A07FB2"/>
    <w:rsid w:val="00A10939"/>
    <w:rsid w:val="00A10DF7"/>
    <w:rsid w:val="00A10E18"/>
    <w:rsid w:val="00A1121F"/>
    <w:rsid w:val="00A1127A"/>
    <w:rsid w:val="00A114D4"/>
    <w:rsid w:val="00A116D6"/>
    <w:rsid w:val="00A119DC"/>
    <w:rsid w:val="00A119F4"/>
    <w:rsid w:val="00A11E02"/>
    <w:rsid w:val="00A120A7"/>
    <w:rsid w:val="00A12322"/>
    <w:rsid w:val="00A126E7"/>
    <w:rsid w:val="00A12ACB"/>
    <w:rsid w:val="00A12C6C"/>
    <w:rsid w:val="00A12F72"/>
    <w:rsid w:val="00A13270"/>
    <w:rsid w:val="00A13553"/>
    <w:rsid w:val="00A13A0C"/>
    <w:rsid w:val="00A13A90"/>
    <w:rsid w:val="00A13D3F"/>
    <w:rsid w:val="00A14054"/>
    <w:rsid w:val="00A1422A"/>
    <w:rsid w:val="00A1422B"/>
    <w:rsid w:val="00A14389"/>
    <w:rsid w:val="00A15460"/>
    <w:rsid w:val="00A15CFD"/>
    <w:rsid w:val="00A15D4F"/>
    <w:rsid w:val="00A161C9"/>
    <w:rsid w:val="00A16340"/>
    <w:rsid w:val="00A16959"/>
    <w:rsid w:val="00A16965"/>
    <w:rsid w:val="00A16C11"/>
    <w:rsid w:val="00A16DAF"/>
    <w:rsid w:val="00A17137"/>
    <w:rsid w:val="00A173AB"/>
    <w:rsid w:val="00A207AF"/>
    <w:rsid w:val="00A207E5"/>
    <w:rsid w:val="00A20A23"/>
    <w:rsid w:val="00A20EDB"/>
    <w:rsid w:val="00A21209"/>
    <w:rsid w:val="00A2129C"/>
    <w:rsid w:val="00A2166D"/>
    <w:rsid w:val="00A218E7"/>
    <w:rsid w:val="00A21EAF"/>
    <w:rsid w:val="00A2266E"/>
    <w:rsid w:val="00A229A5"/>
    <w:rsid w:val="00A22B0F"/>
    <w:rsid w:val="00A22B7C"/>
    <w:rsid w:val="00A22E22"/>
    <w:rsid w:val="00A237CB"/>
    <w:rsid w:val="00A239FB"/>
    <w:rsid w:val="00A2456A"/>
    <w:rsid w:val="00A24A6F"/>
    <w:rsid w:val="00A24D71"/>
    <w:rsid w:val="00A2557E"/>
    <w:rsid w:val="00A2564A"/>
    <w:rsid w:val="00A25C0A"/>
    <w:rsid w:val="00A25E59"/>
    <w:rsid w:val="00A25E67"/>
    <w:rsid w:val="00A25FCE"/>
    <w:rsid w:val="00A260BB"/>
    <w:rsid w:val="00A26398"/>
    <w:rsid w:val="00A2676E"/>
    <w:rsid w:val="00A27134"/>
    <w:rsid w:val="00A27389"/>
    <w:rsid w:val="00A275D1"/>
    <w:rsid w:val="00A303F1"/>
    <w:rsid w:val="00A30543"/>
    <w:rsid w:val="00A3084C"/>
    <w:rsid w:val="00A30E9A"/>
    <w:rsid w:val="00A31136"/>
    <w:rsid w:val="00A313CB"/>
    <w:rsid w:val="00A3171A"/>
    <w:rsid w:val="00A317E8"/>
    <w:rsid w:val="00A31B0D"/>
    <w:rsid w:val="00A31F62"/>
    <w:rsid w:val="00A32267"/>
    <w:rsid w:val="00A325DD"/>
    <w:rsid w:val="00A326EA"/>
    <w:rsid w:val="00A32877"/>
    <w:rsid w:val="00A3326D"/>
    <w:rsid w:val="00A3357E"/>
    <w:rsid w:val="00A33651"/>
    <w:rsid w:val="00A33F07"/>
    <w:rsid w:val="00A3412E"/>
    <w:rsid w:val="00A35DCF"/>
    <w:rsid w:val="00A36166"/>
    <w:rsid w:val="00A361EC"/>
    <w:rsid w:val="00A36223"/>
    <w:rsid w:val="00A3644F"/>
    <w:rsid w:val="00A3683B"/>
    <w:rsid w:val="00A36F2C"/>
    <w:rsid w:val="00A37230"/>
    <w:rsid w:val="00A377C3"/>
    <w:rsid w:val="00A37D85"/>
    <w:rsid w:val="00A4015D"/>
    <w:rsid w:val="00A40B5F"/>
    <w:rsid w:val="00A418B0"/>
    <w:rsid w:val="00A41D00"/>
    <w:rsid w:val="00A41DA2"/>
    <w:rsid w:val="00A425DD"/>
    <w:rsid w:val="00A42AB1"/>
    <w:rsid w:val="00A42D10"/>
    <w:rsid w:val="00A42EA4"/>
    <w:rsid w:val="00A43382"/>
    <w:rsid w:val="00A433EA"/>
    <w:rsid w:val="00A437DA"/>
    <w:rsid w:val="00A4380B"/>
    <w:rsid w:val="00A438BD"/>
    <w:rsid w:val="00A43BC4"/>
    <w:rsid w:val="00A4522B"/>
    <w:rsid w:val="00A45596"/>
    <w:rsid w:val="00A455DC"/>
    <w:rsid w:val="00A4568A"/>
    <w:rsid w:val="00A456C7"/>
    <w:rsid w:val="00A45721"/>
    <w:rsid w:val="00A4587F"/>
    <w:rsid w:val="00A45CF8"/>
    <w:rsid w:val="00A46085"/>
    <w:rsid w:val="00A46840"/>
    <w:rsid w:val="00A46864"/>
    <w:rsid w:val="00A4708D"/>
    <w:rsid w:val="00A472D0"/>
    <w:rsid w:val="00A473B9"/>
    <w:rsid w:val="00A47591"/>
    <w:rsid w:val="00A47C18"/>
    <w:rsid w:val="00A5040D"/>
    <w:rsid w:val="00A505C3"/>
    <w:rsid w:val="00A50D37"/>
    <w:rsid w:val="00A51722"/>
    <w:rsid w:val="00A51A89"/>
    <w:rsid w:val="00A51BE0"/>
    <w:rsid w:val="00A526AD"/>
    <w:rsid w:val="00A527F2"/>
    <w:rsid w:val="00A52EE6"/>
    <w:rsid w:val="00A533B3"/>
    <w:rsid w:val="00A535C1"/>
    <w:rsid w:val="00A53BEA"/>
    <w:rsid w:val="00A540FF"/>
    <w:rsid w:val="00A54493"/>
    <w:rsid w:val="00A54649"/>
    <w:rsid w:val="00A5508F"/>
    <w:rsid w:val="00A550AB"/>
    <w:rsid w:val="00A55DCD"/>
    <w:rsid w:val="00A56FC6"/>
    <w:rsid w:val="00A5704A"/>
    <w:rsid w:val="00A570B4"/>
    <w:rsid w:val="00A57120"/>
    <w:rsid w:val="00A573A7"/>
    <w:rsid w:val="00A576D6"/>
    <w:rsid w:val="00A57A88"/>
    <w:rsid w:val="00A57FC8"/>
    <w:rsid w:val="00A60945"/>
    <w:rsid w:val="00A610AC"/>
    <w:rsid w:val="00A611DA"/>
    <w:rsid w:val="00A61CD5"/>
    <w:rsid w:val="00A61F5B"/>
    <w:rsid w:val="00A62AFF"/>
    <w:rsid w:val="00A62DE8"/>
    <w:rsid w:val="00A62F36"/>
    <w:rsid w:val="00A631B8"/>
    <w:rsid w:val="00A63673"/>
    <w:rsid w:val="00A638A1"/>
    <w:rsid w:val="00A6434F"/>
    <w:rsid w:val="00A64A1F"/>
    <w:rsid w:val="00A64B23"/>
    <w:rsid w:val="00A64E14"/>
    <w:rsid w:val="00A64E74"/>
    <w:rsid w:val="00A657F1"/>
    <w:rsid w:val="00A65CD8"/>
    <w:rsid w:val="00A65CF3"/>
    <w:rsid w:val="00A664A7"/>
    <w:rsid w:val="00A675C6"/>
    <w:rsid w:val="00A676E6"/>
    <w:rsid w:val="00A6772F"/>
    <w:rsid w:val="00A6797A"/>
    <w:rsid w:val="00A67B14"/>
    <w:rsid w:val="00A70927"/>
    <w:rsid w:val="00A709DE"/>
    <w:rsid w:val="00A7102F"/>
    <w:rsid w:val="00A71621"/>
    <w:rsid w:val="00A71B66"/>
    <w:rsid w:val="00A7326B"/>
    <w:rsid w:val="00A73884"/>
    <w:rsid w:val="00A738C2"/>
    <w:rsid w:val="00A73931"/>
    <w:rsid w:val="00A739FD"/>
    <w:rsid w:val="00A74206"/>
    <w:rsid w:val="00A742BD"/>
    <w:rsid w:val="00A7439F"/>
    <w:rsid w:val="00A745C1"/>
    <w:rsid w:val="00A74672"/>
    <w:rsid w:val="00A748BE"/>
    <w:rsid w:val="00A7498B"/>
    <w:rsid w:val="00A74FC7"/>
    <w:rsid w:val="00A752CC"/>
    <w:rsid w:val="00A75A7A"/>
    <w:rsid w:val="00A7625A"/>
    <w:rsid w:val="00A766D7"/>
    <w:rsid w:val="00A768B0"/>
    <w:rsid w:val="00A77208"/>
    <w:rsid w:val="00A77290"/>
    <w:rsid w:val="00A7743B"/>
    <w:rsid w:val="00A80330"/>
    <w:rsid w:val="00A80E8D"/>
    <w:rsid w:val="00A811E2"/>
    <w:rsid w:val="00A81F31"/>
    <w:rsid w:val="00A8275B"/>
    <w:rsid w:val="00A82D4F"/>
    <w:rsid w:val="00A82D74"/>
    <w:rsid w:val="00A82D92"/>
    <w:rsid w:val="00A8304B"/>
    <w:rsid w:val="00A836A0"/>
    <w:rsid w:val="00A836A1"/>
    <w:rsid w:val="00A84384"/>
    <w:rsid w:val="00A84650"/>
    <w:rsid w:val="00A84753"/>
    <w:rsid w:val="00A851FD"/>
    <w:rsid w:val="00A8580E"/>
    <w:rsid w:val="00A85923"/>
    <w:rsid w:val="00A85CD5"/>
    <w:rsid w:val="00A85D3E"/>
    <w:rsid w:val="00A85F43"/>
    <w:rsid w:val="00A86D13"/>
    <w:rsid w:val="00A872E7"/>
    <w:rsid w:val="00A90622"/>
    <w:rsid w:val="00A9065D"/>
    <w:rsid w:val="00A90939"/>
    <w:rsid w:val="00A90CF3"/>
    <w:rsid w:val="00A912BB"/>
    <w:rsid w:val="00A91570"/>
    <w:rsid w:val="00A91690"/>
    <w:rsid w:val="00A91B7F"/>
    <w:rsid w:val="00A91C65"/>
    <w:rsid w:val="00A9217F"/>
    <w:rsid w:val="00A92392"/>
    <w:rsid w:val="00A924DF"/>
    <w:rsid w:val="00A92C81"/>
    <w:rsid w:val="00A92F13"/>
    <w:rsid w:val="00A936E0"/>
    <w:rsid w:val="00A93899"/>
    <w:rsid w:val="00A93D9A"/>
    <w:rsid w:val="00A946A5"/>
    <w:rsid w:val="00A94E3E"/>
    <w:rsid w:val="00A94E71"/>
    <w:rsid w:val="00A94F8F"/>
    <w:rsid w:val="00A95570"/>
    <w:rsid w:val="00A955A6"/>
    <w:rsid w:val="00A95ABB"/>
    <w:rsid w:val="00A95B6C"/>
    <w:rsid w:val="00A95E66"/>
    <w:rsid w:val="00A96588"/>
    <w:rsid w:val="00A9667B"/>
    <w:rsid w:val="00A96A34"/>
    <w:rsid w:val="00A970C6"/>
    <w:rsid w:val="00A97232"/>
    <w:rsid w:val="00A972D3"/>
    <w:rsid w:val="00A9743C"/>
    <w:rsid w:val="00A97476"/>
    <w:rsid w:val="00A974F2"/>
    <w:rsid w:val="00A979C0"/>
    <w:rsid w:val="00AA00A0"/>
    <w:rsid w:val="00AA020B"/>
    <w:rsid w:val="00AA042D"/>
    <w:rsid w:val="00AA064D"/>
    <w:rsid w:val="00AA072F"/>
    <w:rsid w:val="00AA0AA7"/>
    <w:rsid w:val="00AA0D87"/>
    <w:rsid w:val="00AA1013"/>
    <w:rsid w:val="00AA11D7"/>
    <w:rsid w:val="00AA1EF6"/>
    <w:rsid w:val="00AA200E"/>
    <w:rsid w:val="00AA208C"/>
    <w:rsid w:val="00AA20A2"/>
    <w:rsid w:val="00AA21A1"/>
    <w:rsid w:val="00AA21CC"/>
    <w:rsid w:val="00AA28A2"/>
    <w:rsid w:val="00AA2A38"/>
    <w:rsid w:val="00AA2A73"/>
    <w:rsid w:val="00AA2B25"/>
    <w:rsid w:val="00AA2D4F"/>
    <w:rsid w:val="00AA2E13"/>
    <w:rsid w:val="00AA3B44"/>
    <w:rsid w:val="00AA3CA2"/>
    <w:rsid w:val="00AA3DE4"/>
    <w:rsid w:val="00AA3E1E"/>
    <w:rsid w:val="00AA420A"/>
    <w:rsid w:val="00AA4237"/>
    <w:rsid w:val="00AA4477"/>
    <w:rsid w:val="00AA4641"/>
    <w:rsid w:val="00AA4EBA"/>
    <w:rsid w:val="00AA5842"/>
    <w:rsid w:val="00AA59C7"/>
    <w:rsid w:val="00AA59E2"/>
    <w:rsid w:val="00AA6271"/>
    <w:rsid w:val="00AA6412"/>
    <w:rsid w:val="00AA6A29"/>
    <w:rsid w:val="00AA6CEC"/>
    <w:rsid w:val="00AB03BC"/>
    <w:rsid w:val="00AB0682"/>
    <w:rsid w:val="00AB06CC"/>
    <w:rsid w:val="00AB21F2"/>
    <w:rsid w:val="00AB2ADC"/>
    <w:rsid w:val="00AB31F7"/>
    <w:rsid w:val="00AB33D3"/>
    <w:rsid w:val="00AB382E"/>
    <w:rsid w:val="00AB4279"/>
    <w:rsid w:val="00AB459D"/>
    <w:rsid w:val="00AB45D5"/>
    <w:rsid w:val="00AB4674"/>
    <w:rsid w:val="00AB479D"/>
    <w:rsid w:val="00AB4855"/>
    <w:rsid w:val="00AB4EDE"/>
    <w:rsid w:val="00AB544E"/>
    <w:rsid w:val="00AB5879"/>
    <w:rsid w:val="00AB5C79"/>
    <w:rsid w:val="00AB6290"/>
    <w:rsid w:val="00AB647E"/>
    <w:rsid w:val="00AB650E"/>
    <w:rsid w:val="00AB662D"/>
    <w:rsid w:val="00AB6B4A"/>
    <w:rsid w:val="00AB6FE0"/>
    <w:rsid w:val="00AB7018"/>
    <w:rsid w:val="00AB7122"/>
    <w:rsid w:val="00AB7535"/>
    <w:rsid w:val="00AB7CFE"/>
    <w:rsid w:val="00AB7D26"/>
    <w:rsid w:val="00AB7F07"/>
    <w:rsid w:val="00AC12C6"/>
    <w:rsid w:val="00AC2351"/>
    <w:rsid w:val="00AC24F5"/>
    <w:rsid w:val="00AC2C42"/>
    <w:rsid w:val="00AC3281"/>
    <w:rsid w:val="00AC3428"/>
    <w:rsid w:val="00AC3473"/>
    <w:rsid w:val="00AC3E0F"/>
    <w:rsid w:val="00AC4A95"/>
    <w:rsid w:val="00AC4B3A"/>
    <w:rsid w:val="00AC4B4C"/>
    <w:rsid w:val="00AC4F3D"/>
    <w:rsid w:val="00AC50BD"/>
    <w:rsid w:val="00AC52B5"/>
    <w:rsid w:val="00AC5955"/>
    <w:rsid w:val="00AC5989"/>
    <w:rsid w:val="00AC5A65"/>
    <w:rsid w:val="00AC5FA5"/>
    <w:rsid w:val="00AC67FE"/>
    <w:rsid w:val="00AC74B0"/>
    <w:rsid w:val="00AC7A91"/>
    <w:rsid w:val="00AC7C62"/>
    <w:rsid w:val="00AC7F6F"/>
    <w:rsid w:val="00AD0171"/>
    <w:rsid w:val="00AD043E"/>
    <w:rsid w:val="00AD06BC"/>
    <w:rsid w:val="00AD0998"/>
    <w:rsid w:val="00AD0D16"/>
    <w:rsid w:val="00AD16B6"/>
    <w:rsid w:val="00AD1BB2"/>
    <w:rsid w:val="00AD203A"/>
    <w:rsid w:val="00AD224F"/>
    <w:rsid w:val="00AD26C9"/>
    <w:rsid w:val="00AD2784"/>
    <w:rsid w:val="00AD29BD"/>
    <w:rsid w:val="00AD31F1"/>
    <w:rsid w:val="00AD33E1"/>
    <w:rsid w:val="00AD390B"/>
    <w:rsid w:val="00AD3E48"/>
    <w:rsid w:val="00AD40D8"/>
    <w:rsid w:val="00AD4589"/>
    <w:rsid w:val="00AD490E"/>
    <w:rsid w:val="00AD50DD"/>
    <w:rsid w:val="00AD50FC"/>
    <w:rsid w:val="00AD55BA"/>
    <w:rsid w:val="00AD5B06"/>
    <w:rsid w:val="00AD5C1A"/>
    <w:rsid w:val="00AD5E67"/>
    <w:rsid w:val="00AD6621"/>
    <w:rsid w:val="00AD67D6"/>
    <w:rsid w:val="00AD69E0"/>
    <w:rsid w:val="00AD6EC6"/>
    <w:rsid w:val="00AD6F54"/>
    <w:rsid w:val="00AD7018"/>
    <w:rsid w:val="00AD7831"/>
    <w:rsid w:val="00AD7ED3"/>
    <w:rsid w:val="00AD7FC7"/>
    <w:rsid w:val="00AE06A1"/>
    <w:rsid w:val="00AE0D5E"/>
    <w:rsid w:val="00AE108E"/>
    <w:rsid w:val="00AE1743"/>
    <w:rsid w:val="00AE18DB"/>
    <w:rsid w:val="00AE2222"/>
    <w:rsid w:val="00AE244E"/>
    <w:rsid w:val="00AE3D1E"/>
    <w:rsid w:val="00AE4312"/>
    <w:rsid w:val="00AE44DF"/>
    <w:rsid w:val="00AE487C"/>
    <w:rsid w:val="00AE4ADC"/>
    <w:rsid w:val="00AE4B91"/>
    <w:rsid w:val="00AE4ECD"/>
    <w:rsid w:val="00AE511C"/>
    <w:rsid w:val="00AE5B21"/>
    <w:rsid w:val="00AE5C80"/>
    <w:rsid w:val="00AE61FE"/>
    <w:rsid w:val="00AE6330"/>
    <w:rsid w:val="00AE64DF"/>
    <w:rsid w:val="00AE6EEF"/>
    <w:rsid w:val="00AE70B3"/>
    <w:rsid w:val="00AE7820"/>
    <w:rsid w:val="00AE7832"/>
    <w:rsid w:val="00AE7BAE"/>
    <w:rsid w:val="00AE7CF6"/>
    <w:rsid w:val="00AF09AF"/>
    <w:rsid w:val="00AF0B33"/>
    <w:rsid w:val="00AF103A"/>
    <w:rsid w:val="00AF17D5"/>
    <w:rsid w:val="00AF1C5E"/>
    <w:rsid w:val="00AF2384"/>
    <w:rsid w:val="00AF28C4"/>
    <w:rsid w:val="00AF2BE3"/>
    <w:rsid w:val="00AF30A8"/>
    <w:rsid w:val="00AF3103"/>
    <w:rsid w:val="00AF3215"/>
    <w:rsid w:val="00AF33EB"/>
    <w:rsid w:val="00AF43D0"/>
    <w:rsid w:val="00AF4471"/>
    <w:rsid w:val="00AF4C49"/>
    <w:rsid w:val="00AF4CC6"/>
    <w:rsid w:val="00AF4DE5"/>
    <w:rsid w:val="00AF576A"/>
    <w:rsid w:val="00AF60AF"/>
    <w:rsid w:val="00AF6A68"/>
    <w:rsid w:val="00AF6ADB"/>
    <w:rsid w:val="00AF6D4B"/>
    <w:rsid w:val="00AF6E67"/>
    <w:rsid w:val="00AF7368"/>
    <w:rsid w:val="00AF76A6"/>
    <w:rsid w:val="00AF7AFD"/>
    <w:rsid w:val="00B00015"/>
    <w:rsid w:val="00B00241"/>
    <w:rsid w:val="00B002E1"/>
    <w:rsid w:val="00B00564"/>
    <w:rsid w:val="00B006B1"/>
    <w:rsid w:val="00B00842"/>
    <w:rsid w:val="00B00AC7"/>
    <w:rsid w:val="00B00DE0"/>
    <w:rsid w:val="00B01224"/>
    <w:rsid w:val="00B01ECA"/>
    <w:rsid w:val="00B02188"/>
    <w:rsid w:val="00B02274"/>
    <w:rsid w:val="00B027EF"/>
    <w:rsid w:val="00B0287F"/>
    <w:rsid w:val="00B03272"/>
    <w:rsid w:val="00B033A4"/>
    <w:rsid w:val="00B041FA"/>
    <w:rsid w:val="00B04240"/>
    <w:rsid w:val="00B04318"/>
    <w:rsid w:val="00B04718"/>
    <w:rsid w:val="00B04939"/>
    <w:rsid w:val="00B05425"/>
    <w:rsid w:val="00B056F7"/>
    <w:rsid w:val="00B06468"/>
    <w:rsid w:val="00B073B4"/>
    <w:rsid w:val="00B0747E"/>
    <w:rsid w:val="00B0783D"/>
    <w:rsid w:val="00B0792A"/>
    <w:rsid w:val="00B106A6"/>
    <w:rsid w:val="00B113F5"/>
    <w:rsid w:val="00B1187F"/>
    <w:rsid w:val="00B11BBD"/>
    <w:rsid w:val="00B123A7"/>
    <w:rsid w:val="00B12451"/>
    <w:rsid w:val="00B12A4E"/>
    <w:rsid w:val="00B12F4F"/>
    <w:rsid w:val="00B13341"/>
    <w:rsid w:val="00B1363E"/>
    <w:rsid w:val="00B138E5"/>
    <w:rsid w:val="00B13AAA"/>
    <w:rsid w:val="00B13BD6"/>
    <w:rsid w:val="00B13BF6"/>
    <w:rsid w:val="00B13C6B"/>
    <w:rsid w:val="00B14077"/>
    <w:rsid w:val="00B1409A"/>
    <w:rsid w:val="00B14FE9"/>
    <w:rsid w:val="00B15636"/>
    <w:rsid w:val="00B15952"/>
    <w:rsid w:val="00B15B23"/>
    <w:rsid w:val="00B15B8E"/>
    <w:rsid w:val="00B16247"/>
    <w:rsid w:val="00B164AB"/>
    <w:rsid w:val="00B165F4"/>
    <w:rsid w:val="00B172E0"/>
    <w:rsid w:val="00B173FF"/>
    <w:rsid w:val="00B20090"/>
    <w:rsid w:val="00B203C2"/>
    <w:rsid w:val="00B20504"/>
    <w:rsid w:val="00B206AE"/>
    <w:rsid w:val="00B20AB4"/>
    <w:rsid w:val="00B20C63"/>
    <w:rsid w:val="00B20EA4"/>
    <w:rsid w:val="00B2215D"/>
    <w:rsid w:val="00B225E7"/>
    <w:rsid w:val="00B22613"/>
    <w:rsid w:val="00B2287B"/>
    <w:rsid w:val="00B22F52"/>
    <w:rsid w:val="00B23174"/>
    <w:rsid w:val="00B239C0"/>
    <w:rsid w:val="00B24028"/>
    <w:rsid w:val="00B24029"/>
    <w:rsid w:val="00B24164"/>
    <w:rsid w:val="00B2452A"/>
    <w:rsid w:val="00B24722"/>
    <w:rsid w:val="00B24870"/>
    <w:rsid w:val="00B24C5A"/>
    <w:rsid w:val="00B24EB3"/>
    <w:rsid w:val="00B25305"/>
    <w:rsid w:val="00B25335"/>
    <w:rsid w:val="00B25BED"/>
    <w:rsid w:val="00B25C1B"/>
    <w:rsid w:val="00B25E42"/>
    <w:rsid w:val="00B26105"/>
    <w:rsid w:val="00B269B2"/>
    <w:rsid w:val="00B27743"/>
    <w:rsid w:val="00B27B90"/>
    <w:rsid w:val="00B304EB"/>
    <w:rsid w:val="00B30D9B"/>
    <w:rsid w:val="00B30E8B"/>
    <w:rsid w:val="00B313F0"/>
    <w:rsid w:val="00B323E2"/>
    <w:rsid w:val="00B326A8"/>
    <w:rsid w:val="00B3340A"/>
    <w:rsid w:val="00B338D5"/>
    <w:rsid w:val="00B3398C"/>
    <w:rsid w:val="00B33CD0"/>
    <w:rsid w:val="00B34416"/>
    <w:rsid w:val="00B35126"/>
    <w:rsid w:val="00B35766"/>
    <w:rsid w:val="00B35C85"/>
    <w:rsid w:val="00B36BA1"/>
    <w:rsid w:val="00B37641"/>
    <w:rsid w:val="00B3764C"/>
    <w:rsid w:val="00B37A95"/>
    <w:rsid w:val="00B37B54"/>
    <w:rsid w:val="00B402D0"/>
    <w:rsid w:val="00B404F2"/>
    <w:rsid w:val="00B407AE"/>
    <w:rsid w:val="00B40DBC"/>
    <w:rsid w:val="00B40F4B"/>
    <w:rsid w:val="00B4130C"/>
    <w:rsid w:val="00B4149F"/>
    <w:rsid w:val="00B41B52"/>
    <w:rsid w:val="00B41E13"/>
    <w:rsid w:val="00B424E0"/>
    <w:rsid w:val="00B42961"/>
    <w:rsid w:val="00B42964"/>
    <w:rsid w:val="00B42B53"/>
    <w:rsid w:val="00B43425"/>
    <w:rsid w:val="00B435F1"/>
    <w:rsid w:val="00B438AF"/>
    <w:rsid w:val="00B43B51"/>
    <w:rsid w:val="00B43F5E"/>
    <w:rsid w:val="00B4456F"/>
    <w:rsid w:val="00B44B4F"/>
    <w:rsid w:val="00B44E88"/>
    <w:rsid w:val="00B451E8"/>
    <w:rsid w:val="00B46219"/>
    <w:rsid w:val="00B4667D"/>
    <w:rsid w:val="00B46968"/>
    <w:rsid w:val="00B46DB6"/>
    <w:rsid w:val="00B46DDC"/>
    <w:rsid w:val="00B47DCE"/>
    <w:rsid w:val="00B50943"/>
    <w:rsid w:val="00B509AF"/>
    <w:rsid w:val="00B513B0"/>
    <w:rsid w:val="00B514A5"/>
    <w:rsid w:val="00B51527"/>
    <w:rsid w:val="00B520C0"/>
    <w:rsid w:val="00B52185"/>
    <w:rsid w:val="00B52381"/>
    <w:rsid w:val="00B525DE"/>
    <w:rsid w:val="00B5279D"/>
    <w:rsid w:val="00B52B0B"/>
    <w:rsid w:val="00B52E70"/>
    <w:rsid w:val="00B52FD2"/>
    <w:rsid w:val="00B5323C"/>
    <w:rsid w:val="00B5342A"/>
    <w:rsid w:val="00B5349C"/>
    <w:rsid w:val="00B537FD"/>
    <w:rsid w:val="00B53FDF"/>
    <w:rsid w:val="00B540CE"/>
    <w:rsid w:val="00B541F3"/>
    <w:rsid w:val="00B54458"/>
    <w:rsid w:val="00B549DD"/>
    <w:rsid w:val="00B54A30"/>
    <w:rsid w:val="00B54E80"/>
    <w:rsid w:val="00B557D1"/>
    <w:rsid w:val="00B55901"/>
    <w:rsid w:val="00B55E4B"/>
    <w:rsid w:val="00B55F4C"/>
    <w:rsid w:val="00B56207"/>
    <w:rsid w:val="00B56D4D"/>
    <w:rsid w:val="00B57B53"/>
    <w:rsid w:val="00B57C50"/>
    <w:rsid w:val="00B57EB8"/>
    <w:rsid w:val="00B600BD"/>
    <w:rsid w:val="00B60761"/>
    <w:rsid w:val="00B6091A"/>
    <w:rsid w:val="00B60E46"/>
    <w:rsid w:val="00B61367"/>
    <w:rsid w:val="00B613BD"/>
    <w:rsid w:val="00B615E3"/>
    <w:rsid w:val="00B61CD7"/>
    <w:rsid w:val="00B62513"/>
    <w:rsid w:val="00B6298E"/>
    <w:rsid w:val="00B62A77"/>
    <w:rsid w:val="00B62DFD"/>
    <w:rsid w:val="00B62E3B"/>
    <w:rsid w:val="00B63802"/>
    <w:rsid w:val="00B64005"/>
    <w:rsid w:val="00B6418B"/>
    <w:rsid w:val="00B64243"/>
    <w:rsid w:val="00B647E0"/>
    <w:rsid w:val="00B65776"/>
    <w:rsid w:val="00B657C6"/>
    <w:rsid w:val="00B65B6D"/>
    <w:rsid w:val="00B65D96"/>
    <w:rsid w:val="00B660C5"/>
    <w:rsid w:val="00B66905"/>
    <w:rsid w:val="00B669E5"/>
    <w:rsid w:val="00B66B97"/>
    <w:rsid w:val="00B67B4F"/>
    <w:rsid w:val="00B67C23"/>
    <w:rsid w:val="00B67FB6"/>
    <w:rsid w:val="00B700CC"/>
    <w:rsid w:val="00B7026E"/>
    <w:rsid w:val="00B702E4"/>
    <w:rsid w:val="00B703D4"/>
    <w:rsid w:val="00B7077C"/>
    <w:rsid w:val="00B708D5"/>
    <w:rsid w:val="00B70AB3"/>
    <w:rsid w:val="00B70B55"/>
    <w:rsid w:val="00B71071"/>
    <w:rsid w:val="00B71254"/>
    <w:rsid w:val="00B71470"/>
    <w:rsid w:val="00B71583"/>
    <w:rsid w:val="00B71FD8"/>
    <w:rsid w:val="00B729DC"/>
    <w:rsid w:val="00B73515"/>
    <w:rsid w:val="00B737D4"/>
    <w:rsid w:val="00B73A0A"/>
    <w:rsid w:val="00B73B83"/>
    <w:rsid w:val="00B73D14"/>
    <w:rsid w:val="00B74131"/>
    <w:rsid w:val="00B74389"/>
    <w:rsid w:val="00B744F9"/>
    <w:rsid w:val="00B75DEA"/>
    <w:rsid w:val="00B75E08"/>
    <w:rsid w:val="00B7688F"/>
    <w:rsid w:val="00B76923"/>
    <w:rsid w:val="00B76AB3"/>
    <w:rsid w:val="00B76D45"/>
    <w:rsid w:val="00B76D9D"/>
    <w:rsid w:val="00B76F19"/>
    <w:rsid w:val="00B77144"/>
    <w:rsid w:val="00B7743D"/>
    <w:rsid w:val="00B77BCE"/>
    <w:rsid w:val="00B77F90"/>
    <w:rsid w:val="00B805B9"/>
    <w:rsid w:val="00B80862"/>
    <w:rsid w:val="00B81020"/>
    <w:rsid w:val="00B8141A"/>
    <w:rsid w:val="00B8186C"/>
    <w:rsid w:val="00B81EFC"/>
    <w:rsid w:val="00B81EFD"/>
    <w:rsid w:val="00B8224C"/>
    <w:rsid w:val="00B82634"/>
    <w:rsid w:val="00B827D4"/>
    <w:rsid w:val="00B82E1F"/>
    <w:rsid w:val="00B82FA9"/>
    <w:rsid w:val="00B82FCD"/>
    <w:rsid w:val="00B83298"/>
    <w:rsid w:val="00B83430"/>
    <w:rsid w:val="00B83A10"/>
    <w:rsid w:val="00B83D6F"/>
    <w:rsid w:val="00B842BC"/>
    <w:rsid w:val="00B84896"/>
    <w:rsid w:val="00B848EB"/>
    <w:rsid w:val="00B8497F"/>
    <w:rsid w:val="00B84D47"/>
    <w:rsid w:val="00B84D68"/>
    <w:rsid w:val="00B85015"/>
    <w:rsid w:val="00B85647"/>
    <w:rsid w:val="00B85B70"/>
    <w:rsid w:val="00B85D0C"/>
    <w:rsid w:val="00B86BB4"/>
    <w:rsid w:val="00B875A5"/>
    <w:rsid w:val="00B8796B"/>
    <w:rsid w:val="00B87AC1"/>
    <w:rsid w:val="00B87AC4"/>
    <w:rsid w:val="00B90E52"/>
    <w:rsid w:val="00B90EEB"/>
    <w:rsid w:val="00B910D8"/>
    <w:rsid w:val="00B914AB"/>
    <w:rsid w:val="00B91AFB"/>
    <w:rsid w:val="00B91E55"/>
    <w:rsid w:val="00B91F6D"/>
    <w:rsid w:val="00B91F7F"/>
    <w:rsid w:val="00B92381"/>
    <w:rsid w:val="00B92B16"/>
    <w:rsid w:val="00B939B3"/>
    <w:rsid w:val="00B93FB6"/>
    <w:rsid w:val="00B9466E"/>
    <w:rsid w:val="00B946CB"/>
    <w:rsid w:val="00B94AFD"/>
    <w:rsid w:val="00B94BBB"/>
    <w:rsid w:val="00B94F79"/>
    <w:rsid w:val="00B95497"/>
    <w:rsid w:val="00B954AD"/>
    <w:rsid w:val="00B95582"/>
    <w:rsid w:val="00B956D0"/>
    <w:rsid w:val="00B95A06"/>
    <w:rsid w:val="00B95A41"/>
    <w:rsid w:val="00B95D6E"/>
    <w:rsid w:val="00B95F06"/>
    <w:rsid w:val="00B96213"/>
    <w:rsid w:val="00B9655C"/>
    <w:rsid w:val="00B969A0"/>
    <w:rsid w:val="00B96CCB"/>
    <w:rsid w:val="00B96CE1"/>
    <w:rsid w:val="00B96DA3"/>
    <w:rsid w:val="00B975D5"/>
    <w:rsid w:val="00B9771F"/>
    <w:rsid w:val="00BA03FE"/>
    <w:rsid w:val="00BA041F"/>
    <w:rsid w:val="00BA08E4"/>
    <w:rsid w:val="00BA0D70"/>
    <w:rsid w:val="00BA17EB"/>
    <w:rsid w:val="00BA1978"/>
    <w:rsid w:val="00BA1EE1"/>
    <w:rsid w:val="00BA2650"/>
    <w:rsid w:val="00BA29F4"/>
    <w:rsid w:val="00BA2E6A"/>
    <w:rsid w:val="00BA2FC6"/>
    <w:rsid w:val="00BA356C"/>
    <w:rsid w:val="00BA3D8D"/>
    <w:rsid w:val="00BA48DE"/>
    <w:rsid w:val="00BA4945"/>
    <w:rsid w:val="00BA4E58"/>
    <w:rsid w:val="00BA50F8"/>
    <w:rsid w:val="00BA5B14"/>
    <w:rsid w:val="00BA5E4B"/>
    <w:rsid w:val="00BA6389"/>
    <w:rsid w:val="00BA67A8"/>
    <w:rsid w:val="00BA6947"/>
    <w:rsid w:val="00BA6AF0"/>
    <w:rsid w:val="00BA7710"/>
    <w:rsid w:val="00BA7B4E"/>
    <w:rsid w:val="00BB03B9"/>
    <w:rsid w:val="00BB043A"/>
    <w:rsid w:val="00BB07AB"/>
    <w:rsid w:val="00BB0E8C"/>
    <w:rsid w:val="00BB1636"/>
    <w:rsid w:val="00BB1DFE"/>
    <w:rsid w:val="00BB1FDF"/>
    <w:rsid w:val="00BB22EE"/>
    <w:rsid w:val="00BB2AF5"/>
    <w:rsid w:val="00BB2F69"/>
    <w:rsid w:val="00BB3007"/>
    <w:rsid w:val="00BB3110"/>
    <w:rsid w:val="00BB31A3"/>
    <w:rsid w:val="00BB3264"/>
    <w:rsid w:val="00BB353C"/>
    <w:rsid w:val="00BB35DF"/>
    <w:rsid w:val="00BB3638"/>
    <w:rsid w:val="00BB3933"/>
    <w:rsid w:val="00BB396B"/>
    <w:rsid w:val="00BB3B9A"/>
    <w:rsid w:val="00BB3E37"/>
    <w:rsid w:val="00BB40AB"/>
    <w:rsid w:val="00BB40B7"/>
    <w:rsid w:val="00BB437B"/>
    <w:rsid w:val="00BB439F"/>
    <w:rsid w:val="00BB4443"/>
    <w:rsid w:val="00BB4CFD"/>
    <w:rsid w:val="00BB57B0"/>
    <w:rsid w:val="00BB57C0"/>
    <w:rsid w:val="00BB59C6"/>
    <w:rsid w:val="00BB5C37"/>
    <w:rsid w:val="00BB5C61"/>
    <w:rsid w:val="00BB6653"/>
    <w:rsid w:val="00BB6C8A"/>
    <w:rsid w:val="00BB6CC7"/>
    <w:rsid w:val="00BB6EC1"/>
    <w:rsid w:val="00BB6FC5"/>
    <w:rsid w:val="00BB77CB"/>
    <w:rsid w:val="00BB7965"/>
    <w:rsid w:val="00BB7A40"/>
    <w:rsid w:val="00BB7DA1"/>
    <w:rsid w:val="00BB7DD9"/>
    <w:rsid w:val="00BB7F85"/>
    <w:rsid w:val="00BC0258"/>
    <w:rsid w:val="00BC0CF5"/>
    <w:rsid w:val="00BC10F7"/>
    <w:rsid w:val="00BC1814"/>
    <w:rsid w:val="00BC18A7"/>
    <w:rsid w:val="00BC1A0F"/>
    <w:rsid w:val="00BC1BE2"/>
    <w:rsid w:val="00BC22D7"/>
    <w:rsid w:val="00BC22EF"/>
    <w:rsid w:val="00BC2906"/>
    <w:rsid w:val="00BC2AEC"/>
    <w:rsid w:val="00BC2CF8"/>
    <w:rsid w:val="00BC3125"/>
    <w:rsid w:val="00BC39AC"/>
    <w:rsid w:val="00BC41B9"/>
    <w:rsid w:val="00BC4245"/>
    <w:rsid w:val="00BC46FE"/>
    <w:rsid w:val="00BC4E29"/>
    <w:rsid w:val="00BC528D"/>
    <w:rsid w:val="00BC5BA6"/>
    <w:rsid w:val="00BC5BE3"/>
    <w:rsid w:val="00BC63AD"/>
    <w:rsid w:val="00BC6A4A"/>
    <w:rsid w:val="00BC6B4F"/>
    <w:rsid w:val="00BC702B"/>
    <w:rsid w:val="00BC76EC"/>
    <w:rsid w:val="00BC7ADD"/>
    <w:rsid w:val="00BC7B2C"/>
    <w:rsid w:val="00BC7D4C"/>
    <w:rsid w:val="00BC7D53"/>
    <w:rsid w:val="00BC7D79"/>
    <w:rsid w:val="00BD0109"/>
    <w:rsid w:val="00BD0865"/>
    <w:rsid w:val="00BD0D2B"/>
    <w:rsid w:val="00BD0F4E"/>
    <w:rsid w:val="00BD1844"/>
    <w:rsid w:val="00BD1A19"/>
    <w:rsid w:val="00BD1CE6"/>
    <w:rsid w:val="00BD2018"/>
    <w:rsid w:val="00BD2043"/>
    <w:rsid w:val="00BD2390"/>
    <w:rsid w:val="00BD2CBE"/>
    <w:rsid w:val="00BD2F1C"/>
    <w:rsid w:val="00BD2F2F"/>
    <w:rsid w:val="00BD32AA"/>
    <w:rsid w:val="00BD38D2"/>
    <w:rsid w:val="00BD3DD0"/>
    <w:rsid w:val="00BD3F1C"/>
    <w:rsid w:val="00BD3FE1"/>
    <w:rsid w:val="00BD454A"/>
    <w:rsid w:val="00BD4C57"/>
    <w:rsid w:val="00BD4FF9"/>
    <w:rsid w:val="00BD5018"/>
    <w:rsid w:val="00BD5068"/>
    <w:rsid w:val="00BD5B90"/>
    <w:rsid w:val="00BD5C19"/>
    <w:rsid w:val="00BD5FED"/>
    <w:rsid w:val="00BD635C"/>
    <w:rsid w:val="00BD6625"/>
    <w:rsid w:val="00BD7051"/>
    <w:rsid w:val="00BD71FD"/>
    <w:rsid w:val="00BD7B42"/>
    <w:rsid w:val="00BD7BB1"/>
    <w:rsid w:val="00BD7C99"/>
    <w:rsid w:val="00BE0D3C"/>
    <w:rsid w:val="00BE0E14"/>
    <w:rsid w:val="00BE0E76"/>
    <w:rsid w:val="00BE1063"/>
    <w:rsid w:val="00BE15D3"/>
    <w:rsid w:val="00BE1632"/>
    <w:rsid w:val="00BE17B2"/>
    <w:rsid w:val="00BE196B"/>
    <w:rsid w:val="00BE26A4"/>
    <w:rsid w:val="00BE272F"/>
    <w:rsid w:val="00BE2D5C"/>
    <w:rsid w:val="00BE30F3"/>
    <w:rsid w:val="00BE3900"/>
    <w:rsid w:val="00BE4270"/>
    <w:rsid w:val="00BE5059"/>
    <w:rsid w:val="00BE524F"/>
    <w:rsid w:val="00BE54D4"/>
    <w:rsid w:val="00BE5509"/>
    <w:rsid w:val="00BE5916"/>
    <w:rsid w:val="00BE5CDC"/>
    <w:rsid w:val="00BE5E00"/>
    <w:rsid w:val="00BE5F93"/>
    <w:rsid w:val="00BE69A9"/>
    <w:rsid w:val="00BE741D"/>
    <w:rsid w:val="00BE79FE"/>
    <w:rsid w:val="00BE7A0B"/>
    <w:rsid w:val="00BE7C5D"/>
    <w:rsid w:val="00BF0687"/>
    <w:rsid w:val="00BF07B4"/>
    <w:rsid w:val="00BF0849"/>
    <w:rsid w:val="00BF086B"/>
    <w:rsid w:val="00BF0CB5"/>
    <w:rsid w:val="00BF0DC9"/>
    <w:rsid w:val="00BF1470"/>
    <w:rsid w:val="00BF15E9"/>
    <w:rsid w:val="00BF18FC"/>
    <w:rsid w:val="00BF307B"/>
    <w:rsid w:val="00BF3333"/>
    <w:rsid w:val="00BF343F"/>
    <w:rsid w:val="00BF3A61"/>
    <w:rsid w:val="00BF3B2E"/>
    <w:rsid w:val="00BF3C92"/>
    <w:rsid w:val="00BF3F71"/>
    <w:rsid w:val="00BF468B"/>
    <w:rsid w:val="00BF4BFB"/>
    <w:rsid w:val="00BF4C10"/>
    <w:rsid w:val="00BF52EA"/>
    <w:rsid w:val="00BF59C0"/>
    <w:rsid w:val="00BF5E68"/>
    <w:rsid w:val="00BF6503"/>
    <w:rsid w:val="00BF6A5C"/>
    <w:rsid w:val="00BF6CCA"/>
    <w:rsid w:val="00C00C55"/>
    <w:rsid w:val="00C011DC"/>
    <w:rsid w:val="00C012C2"/>
    <w:rsid w:val="00C01A0C"/>
    <w:rsid w:val="00C01C80"/>
    <w:rsid w:val="00C025BD"/>
    <w:rsid w:val="00C02926"/>
    <w:rsid w:val="00C02A28"/>
    <w:rsid w:val="00C030AD"/>
    <w:rsid w:val="00C03298"/>
    <w:rsid w:val="00C032A8"/>
    <w:rsid w:val="00C037EC"/>
    <w:rsid w:val="00C03828"/>
    <w:rsid w:val="00C03EF8"/>
    <w:rsid w:val="00C03FE0"/>
    <w:rsid w:val="00C043BA"/>
    <w:rsid w:val="00C05054"/>
    <w:rsid w:val="00C05B96"/>
    <w:rsid w:val="00C05DBC"/>
    <w:rsid w:val="00C05E74"/>
    <w:rsid w:val="00C060A1"/>
    <w:rsid w:val="00C060B6"/>
    <w:rsid w:val="00C0633C"/>
    <w:rsid w:val="00C06440"/>
    <w:rsid w:val="00C06C11"/>
    <w:rsid w:val="00C06EE4"/>
    <w:rsid w:val="00C07127"/>
    <w:rsid w:val="00C1000F"/>
    <w:rsid w:val="00C103FA"/>
    <w:rsid w:val="00C10861"/>
    <w:rsid w:val="00C1144D"/>
    <w:rsid w:val="00C11656"/>
    <w:rsid w:val="00C1168C"/>
    <w:rsid w:val="00C119C6"/>
    <w:rsid w:val="00C11F17"/>
    <w:rsid w:val="00C121EF"/>
    <w:rsid w:val="00C126F2"/>
    <w:rsid w:val="00C12773"/>
    <w:rsid w:val="00C1295C"/>
    <w:rsid w:val="00C12A51"/>
    <w:rsid w:val="00C12EF0"/>
    <w:rsid w:val="00C1303A"/>
    <w:rsid w:val="00C1357B"/>
    <w:rsid w:val="00C13FA3"/>
    <w:rsid w:val="00C14132"/>
    <w:rsid w:val="00C1414E"/>
    <w:rsid w:val="00C14263"/>
    <w:rsid w:val="00C150FE"/>
    <w:rsid w:val="00C15A78"/>
    <w:rsid w:val="00C15CA7"/>
    <w:rsid w:val="00C1616D"/>
    <w:rsid w:val="00C161CA"/>
    <w:rsid w:val="00C1658C"/>
    <w:rsid w:val="00C17185"/>
    <w:rsid w:val="00C172CE"/>
    <w:rsid w:val="00C17A02"/>
    <w:rsid w:val="00C20453"/>
    <w:rsid w:val="00C2045B"/>
    <w:rsid w:val="00C20FFC"/>
    <w:rsid w:val="00C21607"/>
    <w:rsid w:val="00C22173"/>
    <w:rsid w:val="00C221B8"/>
    <w:rsid w:val="00C2230A"/>
    <w:rsid w:val="00C227A9"/>
    <w:rsid w:val="00C22AFC"/>
    <w:rsid w:val="00C22D5F"/>
    <w:rsid w:val="00C231CC"/>
    <w:rsid w:val="00C23936"/>
    <w:rsid w:val="00C23969"/>
    <w:rsid w:val="00C24038"/>
    <w:rsid w:val="00C2472F"/>
    <w:rsid w:val="00C24B20"/>
    <w:rsid w:val="00C25521"/>
    <w:rsid w:val="00C25751"/>
    <w:rsid w:val="00C25C28"/>
    <w:rsid w:val="00C25EAE"/>
    <w:rsid w:val="00C25EC7"/>
    <w:rsid w:val="00C26341"/>
    <w:rsid w:val="00C26C66"/>
    <w:rsid w:val="00C26CA2"/>
    <w:rsid w:val="00C27122"/>
    <w:rsid w:val="00C27618"/>
    <w:rsid w:val="00C27A7F"/>
    <w:rsid w:val="00C27B17"/>
    <w:rsid w:val="00C27F64"/>
    <w:rsid w:val="00C30946"/>
    <w:rsid w:val="00C30BD3"/>
    <w:rsid w:val="00C31020"/>
    <w:rsid w:val="00C310D1"/>
    <w:rsid w:val="00C3195A"/>
    <w:rsid w:val="00C31BD5"/>
    <w:rsid w:val="00C31CDF"/>
    <w:rsid w:val="00C322CD"/>
    <w:rsid w:val="00C32455"/>
    <w:rsid w:val="00C32CB0"/>
    <w:rsid w:val="00C33277"/>
    <w:rsid w:val="00C3350E"/>
    <w:rsid w:val="00C33739"/>
    <w:rsid w:val="00C33F12"/>
    <w:rsid w:val="00C341FE"/>
    <w:rsid w:val="00C3420B"/>
    <w:rsid w:val="00C34BB0"/>
    <w:rsid w:val="00C34E49"/>
    <w:rsid w:val="00C35082"/>
    <w:rsid w:val="00C35B03"/>
    <w:rsid w:val="00C35B31"/>
    <w:rsid w:val="00C35BA6"/>
    <w:rsid w:val="00C3618E"/>
    <w:rsid w:val="00C36710"/>
    <w:rsid w:val="00C3684C"/>
    <w:rsid w:val="00C3707A"/>
    <w:rsid w:val="00C37675"/>
    <w:rsid w:val="00C37A22"/>
    <w:rsid w:val="00C40043"/>
    <w:rsid w:val="00C40348"/>
    <w:rsid w:val="00C403EC"/>
    <w:rsid w:val="00C41205"/>
    <w:rsid w:val="00C41368"/>
    <w:rsid w:val="00C414B9"/>
    <w:rsid w:val="00C41601"/>
    <w:rsid w:val="00C41761"/>
    <w:rsid w:val="00C41767"/>
    <w:rsid w:val="00C41A27"/>
    <w:rsid w:val="00C41A61"/>
    <w:rsid w:val="00C41A7D"/>
    <w:rsid w:val="00C42A39"/>
    <w:rsid w:val="00C42A71"/>
    <w:rsid w:val="00C43008"/>
    <w:rsid w:val="00C432C1"/>
    <w:rsid w:val="00C43559"/>
    <w:rsid w:val="00C440E7"/>
    <w:rsid w:val="00C44845"/>
    <w:rsid w:val="00C448D8"/>
    <w:rsid w:val="00C44AAC"/>
    <w:rsid w:val="00C44BDD"/>
    <w:rsid w:val="00C44C93"/>
    <w:rsid w:val="00C454E6"/>
    <w:rsid w:val="00C4596B"/>
    <w:rsid w:val="00C45FCA"/>
    <w:rsid w:val="00C46588"/>
    <w:rsid w:val="00C466EF"/>
    <w:rsid w:val="00C46C7C"/>
    <w:rsid w:val="00C47315"/>
    <w:rsid w:val="00C47585"/>
    <w:rsid w:val="00C47A53"/>
    <w:rsid w:val="00C47A7F"/>
    <w:rsid w:val="00C47C87"/>
    <w:rsid w:val="00C47CF1"/>
    <w:rsid w:val="00C47D3A"/>
    <w:rsid w:val="00C503F7"/>
    <w:rsid w:val="00C50A00"/>
    <w:rsid w:val="00C50B4E"/>
    <w:rsid w:val="00C50CEF"/>
    <w:rsid w:val="00C517BF"/>
    <w:rsid w:val="00C52ACC"/>
    <w:rsid w:val="00C52C3E"/>
    <w:rsid w:val="00C52D19"/>
    <w:rsid w:val="00C52DB6"/>
    <w:rsid w:val="00C530CB"/>
    <w:rsid w:val="00C53104"/>
    <w:rsid w:val="00C534F2"/>
    <w:rsid w:val="00C53563"/>
    <w:rsid w:val="00C53622"/>
    <w:rsid w:val="00C5422D"/>
    <w:rsid w:val="00C545A2"/>
    <w:rsid w:val="00C54AE6"/>
    <w:rsid w:val="00C54C2D"/>
    <w:rsid w:val="00C54CCF"/>
    <w:rsid w:val="00C54D4B"/>
    <w:rsid w:val="00C55223"/>
    <w:rsid w:val="00C5526C"/>
    <w:rsid w:val="00C552F4"/>
    <w:rsid w:val="00C55315"/>
    <w:rsid w:val="00C55954"/>
    <w:rsid w:val="00C55A5C"/>
    <w:rsid w:val="00C55F88"/>
    <w:rsid w:val="00C56319"/>
    <w:rsid w:val="00C56983"/>
    <w:rsid w:val="00C56FF9"/>
    <w:rsid w:val="00C57033"/>
    <w:rsid w:val="00C57C05"/>
    <w:rsid w:val="00C57D80"/>
    <w:rsid w:val="00C57FD8"/>
    <w:rsid w:val="00C57FDB"/>
    <w:rsid w:val="00C6007C"/>
    <w:rsid w:val="00C60265"/>
    <w:rsid w:val="00C605A5"/>
    <w:rsid w:val="00C60B72"/>
    <w:rsid w:val="00C61248"/>
    <w:rsid w:val="00C61573"/>
    <w:rsid w:val="00C6180B"/>
    <w:rsid w:val="00C62280"/>
    <w:rsid w:val="00C622A4"/>
    <w:rsid w:val="00C62301"/>
    <w:rsid w:val="00C6260B"/>
    <w:rsid w:val="00C63C12"/>
    <w:rsid w:val="00C63D9F"/>
    <w:rsid w:val="00C64100"/>
    <w:rsid w:val="00C64478"/>
    <w:rsid w:val="00C64670"/>
    <w:rsid w:val="00C649D1"/>
    <w:rsid w:val="00C64B58"/>
    <w:rsid w:val="00C64BAB"/>
    <w:rsid w:val="00C64E39"/>
    <w:rsid w:val="00C6519F"/>
    <w:rsid w:val="00C65261"/>
    <w:rsid w:val="00C654A5"/>
    <w:rsid w:val="00C65559"/>
    <w:rsid w:val="00C662AF"/>
    <w:rsid w:val="00C6728E"/>
    <w:rsid w:val="00C6742E"/>
    <w:rsid w:val="00C6798A"/>
    <w:rsid w:val="00C679D2"/>
    <w:rsid w:val="00C701D1"/>
    <w:rsid w:val="00C70911"/>
    <w:rsid w:val="00C70951"/>
    <w:rsid w:val="00C709EB"/>
    <w:rsid w:val="00C711F4"/>
    <w:rsid w:val="00C71255"/>
    <w:rsid w:val="00C7136C"/>
    <w:rsid w:val="00C716BB"/>
    <w:rsid w:val="00C71725"/>
    <w:rsid w:val="00C71D32"/>
    <w:rsid w:val="00C71E66"/>
    <w:rsid w:val="00C71EE7"/>
    <w:rsid w:val="00C73399"/>
    <w:rsid w:val="00C734C2"/>
    <w:rsid w:val="00C73D66"/>
    <w:rsid w:val="00C74407"/>
    <w:rsid w:val="00C748BB"/>
    <w:rsid w:val="00C74E64"/>
    <w:rsid w:val="00C74FBB"/>
    <w:rsid w:val="00C7536B"/>
    <w:rsid w:val="00C75962"/>
    <w:rsid w:val="00C75A94"/>
    <w:rsid w:val="00C75E14"/>
    <w:rsid w:val="00C764ED"/>
    <w:rsid w:val="00C76611"/>
    <w:rsid w:val="00C7669F"/>
    <w:rsid w:val="00C769CF"/>
    <w:rsid w:val="00C76F0C"/>
    <w:rsid w:val="00C76FA1"/>
    <w:rsid w:val="00C772D2"/>
    <w:rsid w:val="00C779B8"/>
    <w:rsid w:val="00C77D6E"/>
    <w:rsid w:val="00C8002B"/>
    <w:rsid w:val="00C80148"/>
    <w:rsid w:val="00C816D7"/>
    <w:rsid w:val="00C816E6"/>
    <w:rsid w:val="00C81F90"/>
    <w:rsid w:val="00C82132"/>
    <w:rsid w:val="00C82220"/>
    <w:rsid w:val="00C8227A"/>
    <w:rsid w:val="00C82A25"/>
    <w:rsid w:val="00C82BA9"/>
    <w:rsid w:val="00C830B1"/>
    <w:rsid w:val="00C833DF"/>
    <w:rsid w:val="00C83766"/>
    <w:rsid w:val="00C839B8"/>
    <w:rsid w:val="00C83A27"/>
    <w:rsid w:val="00C83A45"/>
    <w:rsid w:val="00C83A98"/>
    <w:rsid w:val="00C83C07"/>
    <w:rsid w:val="00C83ECF"/>
    <w:rsid w:val="00C83F36"/>
    <w:rsid w:val="00C84392"/>
    <w:rsid w:val="00C8477A"/>
    <w:rsid w:val="00C847B6"/>
    <w:rsid w:val="00C850D3"/>
    <w:rsid w:val="00C85241"/>
    <w:rsid w:val="00C854DE"/>
    <w:rsid w:val="00C858AB"/>
    <w:rsid w:val="00C85A3D"/>
    <w:rsid w:val="00C85C25"/>
    <w:rsid w:val="00C85DE5"/>
    <w:rsid w:val="00C86474"/>
    <w:rsid w:val="00C86510"/>
    <w:rsid w:val="00C866A1"/>
    <w:rsid w:val="00C868A9"/>
    <w:rsid w:val="00C86926"/>
    <w:rsid w:val="00C869B2"/>
    <w:rsid w:val="00C86C76"/>
    <w:rsid w:val="00C86EB4"/>
    <w:rsid w:val="00C86EBB"/>
    <w:rsid w:val="00C8759A"/>
    <w:rsid w:val="00C87930"/>
    <w:rsid w:val="00C879FA"/>
    <w:rsid w:val="00C87A13"/>
    <w:rsid w:val="00C87AC1"/>
    <w:rsid w:val="00C87B73"/>
    <w:rsid w:val="00C90384"/>
    <w:rsid w:val="00C9064E"/>
    <w:rsid w:val="00C906D2"/>
    <w:rsid w:val="00C90931"/>
    <w:rsid w:val="00C90BBD"/>
    <w:rsid w:val="00C918B1"/>
    <w:rsid w:val="00C9193B"/>
    <w:rsid w:val="00C91DC1"/>
    <w:rsid w:val="00C91E90"/>
    <w:rsid w:val="00C91FF3"/>
    <w:rsid w:val="00C92583"/>
    <w:rsid w:val="00C929B5"/>
    <w:rsid w:val="00C92B3E"/>
    <w:rsid w:val="00C92C77"/>
    <w:rsid w:val="00C92E26"/>
    <w:rsid w:val="00C92E3C"/>
    <w:rsid w:val="00C92F7A"/>
    <w:rsid w:val="00C9383F"/>
    <w:rsid w:val="00C93DF4"/>
    <w:rsid w:val="00C9440B"/>
    <w:rsid w:val="00C946AA"/>
    <w:rsid w:val="00C95193"/>
    <w:rsid w:val="00C9541C"/>
    <w:rsid w:val="00C958E4"/>
    <w:rsid w:val="00C959FA"/>
    <w:rsid w:val="00C95B1E"/>
    <w:rsid w:val="00C96374"/>
    <w:rsid w:val="00C96869"/>
    <w:rsid w:val="00C96C1F"/>
    <w:rsid w:val="00C96E23"/>
    <w:rsid w:val="00C97711"/>
    <w:rsid w:val="00C9789A"/>
    <w:rsid w:val="00C97D88"/>
    <w:rsid w:val="00C97F2B"/>
    <w:rsid w:val="00C97F5D"/>
    <w:rsid w:val="00CA0262"/>
    <w:rsid w:val="00CA0498"/>
    <w:rsid w:val="00CA05F1"/>
    <w:rsid w:val="00CA0AE3"/>
    <w:rsid w:val="00CA0BE7"/>
    <w:rsid w:val="00CA0DF9"/>
    <w:rsid w:val="00CA10DC"/>
    <w:rsid w:val="00CA10E1"/>
    <w:rsid w:val="00CA15DE"/>
    <w:rsid w:val="00CA2BE9"/>
    <w:rsid w:val="00CA2F80"/>
    <w:rsid w:val="00CA309D"/>
    <w:rsid w:val="00CA312C"/>
    <w:rsid w:val="00CA3DC6"/>
    <w:rsid w:val="00CA3E56"/>
    <w:rsid w:val="00CA4666"/>
    <w:rsid w:val="00CA49D8"/>
    <w:rsid w:val="00CA4A3F"/>
    <w:rsid w:val="00CA4E17"/>
    <w:rsid w:val="00CA4FC7"/>
    <w:rsid w:val="00CA524E"/>
    <w:rsid w:val="00CA559A"/>
    <w:rsid w:val="00CA5675"/>
    <w:rsid w:val="00CA57EC"/>
    <w:rsid w:val="00CA59DC"/>
    <w:rsid w:val="00CA5E04"/>
    <w:rsid w:val="00CA5E9A"/>
    <w:rsid w:val="00CA6205"/>
    <w:rsid w:val="00CA631B"/>
    <w:rsid w:val="00CA6453"/>
    <w:rsid w:val="00CA6CBB"/>
    <w:rsid w:val="00CA6F0E"/>
    <w:rsid w:val="00CA6F7D"/>
    <w:rsid w:val="00CA70CF"/>
    <w:rsid w:val="00CA7ABE"/>
    <w:rsid w:val="00CA7D75"/>
    <w:rsid w:val="00CA7E09"/>
    <w:rsid w:val="00CA7F03"/>
    <w:rsid w:val="00CB0DC9"/>
    <w:rsid w:val="00CB0EEC"/>
    <w:rsid w:val="00CB106F"/>
    <w:rsid w:val="00CB10A8"/>
    <w:rsid w:val="00CB149D"/>
    <w:rsid w:val="00CB1B1E"/>
    <w:rsid w:val="00CB1CA0"/>
    <w:rsid w:val="00CB1D01"/>
    <w:rsid w:val="00CB1DE4"/>
    <w:rsid w:val="00CB21DC"/>
    <w:rsid w:val="00CB251B"/>
    <w:rsid w:val="00CB27E9"/>
    <w:rsid w:val="00CB47CD"/>
    <w:rsid w:val="00CB484B"/>
    <w:rsid w:val="00CB48B8"/>
    <w:rsid w:val="00CB4B3E"/>
    <w:rsid w:val="00CB52A7"/>
    <w:rsid w:val="00CB582D"/>
    <w:rsid w:val="00CB5DBF"/>
    <w:rsid w:val="00CB5E75"/>
    <w:rsid w:val="00CB5FEF"/>
    <w:rsid w:val="00CB604F"/>
    <w:rsid w:val="00CB6118"/>
    <w:rsid w:val="00CB628C"/>
    <w:rsid w:val="00CB6F7F"/>
    <w:rsid w:val="00CB70B1"/>
    <w:rsid w:val="00CB755A"/>
    <w:rsid w:val="00CB7731"/>
    <w:rsid w:val="00CB7ACD"/>
    <w:rsid w:val="00CB7B72"/>
    <w:rsid w:val="00CB7F1B"/>
    <w:rsid w:val="00CC045E"/>
    <w:rsid w:val="00CC12CA"/>
    <w:rsid w:val="00CC1397"/>
    <w:rsid w:val="00CC21E4"/>
    <w:rsid w:val="00CC2251"/>
    <w:rsid w:val="00CC2306"/>
    <w:rsid w:val="00CC29A8"/>
    <w:rsid w:val="00CC2BE6"/>
    <w:rsid w:val="00CC2C32"/>
    <w:rsid w:val="00CC2D23"/>
    <w:rsid w:val="00CC2DBC"/>
    <w:rsid w:val="00CC3871"/>
    <w:rsid w:val="00CC389D"/>
    <w:rsid w:val="00CC3B83"/>
    <w:rsid w:val="00CC4CC2"/>
    <w:rsid w:val="00CC4CC6"/>
    <w:rsid w:val="00CC4D97"/>
    <w:rsid w:val="00CC4ECD"/>
    <w:rsid w:val="00CC5235"/>
    <w:rsid w:val="00CC52D2"/>
    <w:rsid w:val="00CC6128"/>
    <w:rsid w:val="00CC6193"/>
    <w:rsid w:val="00CC6364"/>
    <w:rsid w:val="00CC7CBB"/>
    <w:rsid w:val="00CC7D1B"/>
    <w:rsid w:val="00CC7F1F"/>
    <w:rsid w:val="00CD02CE"/>
    <w:rsid w:val="00CD04AF"/>
    <w:rsid w:val="00CD050C"/>
    <w:rsid w:val="00CD0590"/>
    <w:rsid w:val="00CD098C"/>
    <w:rsid w:val="00CD14EA"/>
    <w:rsid w:val="00CD166D"/>
    <w:rsid w:val="00CD17C0"/>
    <w:rsid w:val="00CD21F8"/>
    <w:rsid w:val="00CD22EB"/>
    <w:rsid w:val="00CD30AF"/>
    <w:rsid w:val="00CD36CD"/>
    <w:rsid w:val="00CD3BC3"/>
    <w:rsid w:val="00CD3D24"/>
    <w:rsid w:val="00CD3F62"/>
    <w:rsid w:val="00CD41A8"/>
    <w:rsid w:val="00CD431A"/>
    <w:rsid w:val="00CD4CC9"/>
    <w:rsid w:val="00CD4D71"/>
    <w:rsid w:val="00CD5569"/>
    <w:rsid w:val="00CD5663"/>
    <w:rsid w:val="00CD6427"/>
    <w:rsid w:val="00CD675E"/>
    <w:rsid w:val="00CD6831"/>
    <w:rsid w:val="00CD6840"/>
    <w:rsid w:val="00CD6CCE"/>
    <w:rsid w:val="00CD73B4"/>
    <w:rsid w:val="00CD75E2"/>
    <w:rsid w:val="00CD75FB"/>
    <w:rsid w:val="00CD78C2"/>
    <w:rsid w:val="00CD7D93"/>
    <w:rsid w:val="00CD7DE9"/>
    <w:rsid w:val="00CE000C"/>
    <w:rsid w:val="00CE0797"/>
    <w:rsid w:val="00CE0ECD"/>
    <w:rsid w:val="00CE1CC5"/>
    <w:rsid w:val="00CE3207"/>
    <w:rsid w:val="00CE37A4"/>
    <w:rsid w:val="00CE3F7B"/>
    <w:rsid w:val="00CE4070"/>
    <w:rsid w:val="00CE483A"/>
    <w:rsid w:val="00CE48EB"/>
    <w:rsid w:val="00CE4A8B"/>
    <w:rsid w:val="00CE4C10"/>
    <w:rsid w:val="00CE5605"/>
    <w:rsid w:val="00CE5A2A"/>
    <w:rsid w:val="00CE5B93"/>
    <w:rsid w:val="00CE5E96"/>
    <w:rsid w:val="00CE5EDA"/>
    <w:rsid w:val="00CE5FBC"/>
    <w:rsid w:val="00CE6AE4"/>
    <w:rsid w:val="00CE6C05"/>
    <w:rsid w:val="00CE7033"/>
    <w:rsid w:val="00CE707B"/>
    <w:rsid w:val="00CE7119"/>
    <w:rsid w:val="00CE713F"/>
    <w:rsid w:val="00CE71BA"/>
    <w:rsid w:val="00CE72A1"/>
    <w:rsid w:val="00CE73B8"/>
    <w:rsid w:val="00CE7805"/>
    <w:rsid w:val="00CE784C"/>
    <w:rsid w:val="00CF0482"/>
    <w:rsid w:val="00CF0777"/>
    <w:rsid w:val="00CF0B25"/>
    <w:rsid w:val="00CF1079"/>
    <w:rsid w:val="00CF1D0B"/>
    <w:rsid w:val="00CF1E78"/>
    <w:rsid w:val="00CF2B99"/>
    <w:rsid w:val="00CF2EC2"/>
    <w:rsid w:val="00CF3559"/>
    <w:rsid w:val="00CF371C"/>
    <w:rsid w:val="00CF3F1D"/>
    <w:rsid w:val="00CF408A"/>
    <w:rsid w:val="00CF4B42"/>
    <w:rsid w:val="00CF5864"/>
    <w:rsid w:val="00CF58D7"/>
    <w:rsid w:val="00CF5B7C"/>
    <w:rsid w:val="00CF5E2F"/>
    <w:rsid w:val="00CF6672"/>
    <w:rsid w:val="00CF7278"/>
    <w:rsid w:val="00CF74E1"/>
    <w:rsid w:val="00CF77E6"/>
    <w:rsid w:val="00CF7D1F"/>
    <w:rsid w:val="00CF7EBD"/>
    <w:rsid w:val="00D00020"/>
    <w:rsid w:val="00D001F7"/>
    <w:rsid w:val="00D003B6"/>
    <w:rsid w:val="00D00F47"/>
    <w:rsid w:val="00D01823"/>
    <w:rsid w:val="00D01892"/>
    <w:rsid w:val="00D018E5"/>
    <w:rsid w:val="00D01997"/>
    <w:rsid w:val="00D01E9F"/>
    <w:rsid w:val="00D021FA"/>
    <w:rsid w:val="00D02B5C"/>
    <w:rsid w:val="00D03B3C"/>
    <w:rsid w:val="00D03C52"/>
    <w:rsid w:val="00D0413A"/>
    <w:rsid w:val="00D0444B"/>
    <w:rsid w:val="00D044B4"/>
    <w:rsid w:val="00D048BA"/>
    <w:rsid w:val="00D04A0B"/>
    <w:rsid w:val="00D04F91"/>
    <w:rsid w:val="00D052A5"/>
    <w:rsid w:val="00D057E2"/>
    <w:rsid w:val="00D05B3E"/>
    <w:rsid w:val="00D060F3"/>
    <w:rsid w:val="00D06488"/>
    <w:rsid w:val="00D06DBD"/>
    <w:rsid w:val="00D0743C"/>
    <w:rsid w:val="00D07A8B"/>
    <w:rsid w:val="00D07D95"/>
    <w:rsid w:val="00D101E0"/>
    <w:rsid w:val="00D10A77"/>
    <w:rsid w:val="00D10B89"/>
    <w:rsid w:val="00D10BC4"/>
    <w:rsid w:val="00D1141B"/>
    <w:rsid w:val="00D117F5"/>
    <w:rsid w:val="00D118E1"/>
    <w:rsid w:val="00D11A83"/>
    <w:rsid w:val="00D1275E"/>
    <w:rsid w:val="00D1282D"/>
    <w:rsid w:val="00D12FCC"/>
    <w:rsid w:val="00D13155"/>
    <w:rsid w:val="00D13A0E"/>
    <w:rsid w:val="00D13AB7"/>
    <w:rsid w:val="00D13D89"/>
    <w:rsid w:val="00D13F84"/>
    <w:rsid w:val="00D14964"/>
    <w:rsid w:val="00D14E66"/>
    <w:rsid w:val="00D15260"/>
    <w:rsid w:val="00D153CD"/>
    <w:rsid w:val="00D1550B"/>
    <w:rsid w:val="00D15AFD"/>
    <w:rsid w:val="00D161A2"/>
    <w:rsid w:val="00D16287"/>
    <w:rsid w:val="00D1645B"/>
    <w:rsid w:val="00D17D83"/>
    <w:rsid w:val="00D17E8D"/>
    <w:rsid w:val="00D20584"/>
    <w:rsid w:val="00D2063D"/>
    <w:rsid w:val="00D20EDA"/>
    <w:rsid w:val="00D20EED"/>
    <w:rsid w:val="00D215CE"/>
    <w:rsid w:val="00D2195F"/>
    <w:rsid w:val="00D21C02"/>
    <w:rsid w:val="00D220D4"/>
    <w:rsid w:val="00D224F0"/>
    <w:rsid w:val="00D227A4"/>
    <w:rsid w:val="00D22817"/>
    <w:rsid w:val="00D22878"/>
    <w:rsid w:val="00D22F42"/>
    <w:rsid w:val="00D2352F"/>
    <w:rsid w:val="00D23A27"/>
    <w:rsid w:val="00D23A47"/>
    <w:rsid w:val="00D24435"/>
    <w:rsid w:val="00D246FE"/>
    <w:rsid w:val="00D25216"/>
    <w:rsid w:val="00D25306"/>
    <w:rsid w:val="00D25309"/>
    <w:rsid w:val="00D2564D"/>
    <w:rsid w:val="00D25ACF"/>
    <w:rsid w:val="00D25D25"/>
    <w:rsid w:val="00D25DC2"/>
    <w:rsid w:val="00D25E4B"/>
    <w:rsid w:val="00D2646D"/>
    <w:rsid w:val="00D2681E"/>
    <w:rsid w:val="00D269DF"/>
    <w:rsid w:val="00D272FD"/>
    <w:rsid w:val="00D2781C"/>
    <w:rsid w:val="00D27CCB"/>
    <w:rsid w:val="00D27E6D"/>
    <w:rsid w:val="00D27F47"/>
    <w:rsid w:val="00D30103"/>
    <w:rsid w:val="00D306C2"/>
    <w:rsid w:val="00D30F90"/>
    <w:rsid w:val="00D30FB1"/>
    <w:rsid w:val="00D31504"/>
    <w:rsid w:val="00D315A5"/>
    <w:rsid w:val="00D318BC"/>
    <w:rsid w:val="00D31C7D"/>
    <w:rsid w:val="00D31CFD"/>
    <w:rsid w:val="00D31EC8"/>
    <w:rsid w:val="00D32498"/>
    <w:rsid w:val="00D325C5"/>
    <w:rsid w:val="00D32E80"/>
    <w:rsid w:val="00D3312D"/>
    <w:rsid w:val="00D331F4"/>
    <w:rsid w:val="00D33343"/>
    <w:rsid w:val="00D339A0"/>
    <w:rsid w:val="00D33FA1"/>
    <w:rsid w:val="00D340AC"/>
    <w:rsid w:val="00D34763"/>
    <w:rsid w:val="00D354C8"/>
    <w:rsid w:val="00D35560"/>
    <w:rsid w:val="00D35692"/>
    <w:rsid w:val="00D359CE"/>
    <w:rsid w:val="00D359F0"/>
    <w:rsid w:val="00D35CE1"/>
    <w:rsid w:val="00D3642A"/>
    <w:rsid w:val="00D364C7"/>
    <w:rsid w:val="00D36529"/>
    <w:rsid w:val="00D36A45"/>
    <w:rsid w:val="00D37811"/>
    <w:rsid w:val="00D37E34"/>
    <w:rsid w:val="00D40014"/>
    <w:rsid w:val="00D40E1B"/>
    <w:rsid w:val="00D40E9A"/>
    <w:rsid w:val="00D4112E"/>
    <w:rsid w:val="00D41ADE"/>
    <w:rsid w:val="00D41AFB"/>
    <w:rsid w:val="00D4225A"/>
    <w:rsid w:val="00D42564"/>
    <w:rsid w:val="00D427BE"/>
    <w:rsid w:val="00D429E7"/>
    <w:rsid w:val="00D42BF4"/>
    <w:rsid w:val="00D42C57"/>
    <w:rsid w:val="00D432EE"/>
    <w:rsid w:val="00D43878"/>
    <w:rsid w:val="00D43E25"/>
    <w:rsid w:val="00D44283"/>
    <w:rsid w:val="00D443DF"/>
    <w:rsid w:val="00D44D3F"/>
    <w:rsid w:val="00D451CC"/>
    <w:rsid w:val="00D45461"/>
    <w:rsid w:val="00D45701"/>
    <w:rsid w:val="00D45B4A"/>
    <w:rsid w:val="00D45D00"/>
    <w:rsid w:val="00D463EF"/>
    <w:rsid w:val="00D464A9"/>
    <w:rsid w:val="00D464DE"/>
    <w:rsid w:val="00D465C4"/>
    <w:rsid w:val="00D46E13"/>
    <w:rsid w:val="00D46E7F"/>
    <w:rsid w:val="00D47CA7"/>
    <w:rsid w:val="00D50ED6"/>
    <w:rsid w:val="00D51550"/>
    <w:rsid w:val="00D51949"/>
    <w:rsid w:val="00D519E4"/>
    <w:rsid w:val="00D51AB3"/>
    <w:rsid w:val="00D520E2"/>
    <w:rsid w:val="00D52610"/>
    <w:rsid w:val="00D52D4A"/>
    <w:rsid w:val="00D52DF9"/>
    <w:rsid w:val="00D52E8F"/>
    <w:rsid w:val="00D5303A"/>
    <w:rsid w:val="00D53446"/>
    <w:rsid w:val="00D53D05"/>
    <w:rsid w:val="00D542F2"/>
    <w:rsid w:val="00D54837"/>
    <w:rsid w:val="00D5495B"/>
    <w:rsid w:val="00D5527A"/>
    <w:rsid w:val="00D55367"/>
    <w:rsid w:val="00D55934"/>
    <w:rsid w:val="00D55A7F"/>
    <w:rsid w:val="00D56366"/>
    <w:rsid w:val="00D5732F"/>
    <w:rsid w:val="00D57A74"/>
    <w:rsid w:val="00D57B59"/>
    <w:rsid w:val="00D57B71"/>
    <w:rsid w:val="00D57CE0"/>
    <w:rsid w:val="00D57F7B"/>
    <w:rsid w:val="00D606B2"/>
    <w:rsid w:val="00D6082E"/>
    <w:rsid w:val="00D6226B"/>
    <w:rsid w:val="00D624E7"/>
    <w:rsid w:val="00D62E6B"/>
    <w:rsid w:val="00D63815"/>
    <w:rsid w:val="00D63A8F"/>
    <w:rsid w:val="00D63C30"/>
    <w:rsid w:val="00D64499"/>
    <w:rsid w:val="00D65122"/>
    <w:rsid w:val="00D6588C"/>
    <w:rsid w:val="00D6633D"/>
    <w:rsid w:val="00D66380"/>
    <w:rsid w:val="00D671B8"/>
    <w:rsid w:val="00D671CC"/>
    <w:rsid w:val="00D676C3"/>
    <w:rsid w:val="00D677B3"/>
    <w:rsid w:val="00D67F48"/>
    <w:rsid w:val="00D70C05"/>
    <w:rsid w:val="00D7119F"/>
    <w:rsid w:val="00D717A3"/>
    <w:rsid w:val="00D718E7"/>
    <w:rsid w:val="00D71960"/>
    <w:rsid w:val="00D71CAC"/>
    <w:rsid w:val="00D71D24"/>
    <w:rsid w:val="00D721D2"/>
    <w:rsid w:val="00D726D5"/>
    <w:rsid w:val="00D72973"/>
    <w:rsid w:val="00D73013"/>
    <w:rsid w:val="00D731AB"/>
    <w:rsid w:val="00D7422A"/>
    <w:rsid w:val="00D74419"/>
    <w:rsid w:val="00D746CF"/>
    <w:rsid w:val="00D74AE2"/>
    <w:rsid w:val="00D74C25"/>
    <w:rsid w:val="00D750A6"/>
    <w:rsid w:val="00D7510D"/>
    <w:rsid w:val="00D753B9"/>
    <w:rsid w:val="00D75CF4"/>
    <w:rsid w:val="00D75D51"/>
    <w:rsid w:val="00D75FC3"/>
    <w:rsid w:val="00D75FC4"/>
    <w:rsid w:val="00D7613A"/>
    <w:rsid w:val="00D76170"/>
    <w:rsid w:val="00D761B6"/>
    <w:rsid w:val="00D76BC4"/>
    <w:rsid w:val="00D7749B"/>
    <w:rsid w:val="00D77521"/>
    <w:rsid w:val="00D775AA"/>
    <w:rsid w:val="00D77692"/>
    <w:rsid w:val="00D778CB"/>
    <w:rsid w:val="00D800F7"/>
    <w:rsid w:val="00D80159"/>
    <w:rsid w:val="00D80371"/>
    <w:rsid w:val="00D80CEE"/>
    <w:rsid w:val="00D80F11"/>
    <w:rsid w:val="00D8176F"/>
    <w:rsid w:val="00D817A6"/>
    <w:rsid w:val="00D81B21"/>
    <w:rsid w:val="00D81B9D"/>
    <w:rsid w:val="00D81BE9"/>
    <w:rsid w:val="00D8205F"/>
    <w:rsid w:val="00D82ADB"/>
    <w:rsid w:val="00D82B91"/>
    <w:rsid w:val="00D82E24"/>
    <w:rsid w:val="00D83757"/>
    <w:rsid w:val="00D838DE"/>
    <w:rsid w:val="00D83AEF"/>
    <w:rsid w:val="00D83DE6"/>
    <w:rsid w:val="00D83E60"/>
    <w:rsid w:val="00D83ECB"/>
    <w:rsid w:val="00D8427D"/>
    <w:rsid w:val="00D84FF2"/>
    <w:rsid w:val="00D854E1"/>
    <w:rsid w:val="00D855D7"/>
    <w:rsid w:val="00D856A8"/>
    <w:rsid w:val="00D85890"/>
    <w:rsid w:val="00D859C4"/>
    <w:rsid w:val="00D85B52"/>
    <w:rsid w:val="00D85D0B"/>
    <w:rsid w:val="00D86123"/>
    <w:rsid w:val="00D86468"/>
    <w:rsid w:val="00D86479"/>
    <w:rsid w:val="00D86D1A"/>
    <w:rsid w:val="00D86E30"/>
    <w:rsid w:val="00D902BB"/>
    <w:rsid w:val="00D90613"/>
    <w:rsid w:val="00D90A27"/>
    <w:rsid w:val="00D90AD8"/>
    <w:rsid w:val="00D90EE7"/>
    <w:rsid w:val="00D911FC"/>
    <w:rsid w:val="00D919FB"/>
    <w:rsid w:val="00D91CAB"/>
    <w:rsid w:val="00D91FAF"/>
    <w:rsid w:val="00D92086"/>
    <w:rsid w:val="00D92866"/>
    <w:rsid w:val="00D92DDD"/>
    <w:rsid w:val="00D92E1F"/>
    <w:rsid w:val="00D92F6D"/>
    <w:rsid w:val="00D936F7"/>
    <w:rsid w:val="00D9380C"/>
    <w:rsid w:val="00D93826"/>
    <w:rsid w:val="00D944D7"/>
    <w:rsid w:val="00D95A88"/>
    <w:rsid w:val="00D95C73"/>
    <w:rsid w:val="00D967E2"/>
    <w:rsid w:val="00D973DB"/>
    <w:rsid w:val="00D9778F"/>
    <w:rsid w:val="00D977FA"/>
    <w:rsid w:val="00D97A1C"/>
    <w:rsid w:val="00D97F10"/>
    <w:rsid w:val="00DA0046"/>
    <w:rsid w:val="00DA03C9"/>
    <w:rsid w:val="00DA0BA9"/>
    <w:rsid w:val="00DA0E91"/>
    <w:rsid w:val="00DA137B"/>
    <w:rsid w:val="00DA16B4"/>
    <w:rsid w:val="00DA2545"/>
    <w:rsid w:val="00DA2A39"/>
    <w:rsid w:val="00DA2E99"/>
    <w:rsid w:val="00DA30F4"/>
    <w:rsid w:val="00DA3209"/>
    <w:rsid w:val="00DA3517"/>
    <w:rsid w:val="00DA3616"/>
    <w:rsid w:val="00DA3B58"/>
    <w:rsid w:val="00DA4A3A"/>
    <w:rsid w:val="00DA4ACC"/>
    <w:rsid w:val="00DA5354"/>
    <w:rsid w:val="00DA5418"/>
    <w:rsid w:val="00DA56D1"/>
    <w:rsid w:val="00DA5D38"/>
    <w:rsid w:val="00DA5F33"/>
    <w:rsid w:val="00DA68FC"/>
    <w:rsid w:val="00DA6AF9"/>
    <w:rsid w:val="00DA7171"/>
    <w:rsid w:val="00DA731C"/>
    <w:rsid w:val="00DA73DC"/>
    <w:rsid w:val="00DA7463"/>
    <w:rsid w:val="00DA77E2"/>
    <w:rsid w:val="00DA7947"/>
    <w:rsid w:val="00DA7AD3"/>
    <w:rsid w:val="00DA7F3B"/>
    <w:rsid w:val="00DB086C"/>
    <w:rsid w:val="00DB177C"/>
    <w:rsid w:val="00DB18A9"/>
    <w:rsid w:val="00DB1B39"/>
    <w:rsid w:val="00DB1C49"/>
    <w:rsid w:val="00DB1E34"/>
    <w:rsid w:val="00DB2019"/>
    <w:rsid w:val="00DB2107"/>
    <w:rsid w:val="00DB2123"/>
    <w:rsid w:val="00DB2292"/>
    <w:rsid w:val="00DB22C8"/>
    <w:rsid w:val="00DB3258"/>
    <w:rsid w:val="00DB3F17"/>
    <w:rsid w:val="00DB3F33"/>
    <w:rsid w:val="00DB473B"/>
    <w:rsid w:val="00DB4888"/>
    <w:rsid w:val="00DB4F64"/>
    <w:rsid w:val="00DB5019"/>
    <w:rsid w:val="00DB507A"/>
    <w:rsid w:val="00DB5096"/>
    <w:rsid w:val="00DB5BA8"/>
    <w:rsid w:val="00DB5E79"/>
    <w:rsid w:val="00DB5F2B"/>
    <w:rsid w:val="00DB62DC"/>
    <w:rsid w:val="00DB649F"/>
    <w:rsid w:val="00DB692E"/>
    <w:rsid w:val="00DB6C70"/>
    <w:rsid w:val="00DB6E40"/>
    <w:rsid w:val="00DB7E66"/>
    <w:rsid w:val="00DC0094"/>
    <w:rsid w:val="00DC0563"/>
    <w:rsid w:val="00DC0B75"/>
    <w:rsid w:val="00DC0D8C"/>
    <w:rsid w:val="00DC0F66"/>
    <w:rsid w:val="00DC0F6D"/>
    <w:rsid w:val="00DC1218"/>
    <w:rsid w:val="00DC157D"/>
    <w:rsid w:val="00DC19BC"/>
    <w:rsid w:val="00DC2816"/>
    <w:rsid w:val="00DC2924"/>
    <w:rsid w:val="00DC297C"/>
    <w:rsid w:val="00DC2F30"/>
    <w:rsid w:val="00DC301F"/>
    <w:rsid w:val="00DC30EC"/>
    <w:rsid w:val="00DC359A"/>
    <w:rsid w:val="00DC38C0"/>
    <w:rsid w:val="00DC4222"/>
    <w:rsid w:val="00DC54E2"/>
    <w:rsid w:val="00DC5897"/>
    <w:rsid w:val="00DC66E6"/>
    <w:rsid w:val="00DC6A84"/>
    <w:rsid w:val="00DC72E6"/>
    <w:rsid w:val="00DC74E9"/>
    <w:rsid w:val="00DC7905"/>
    <w:rsid w:val="00DC7A23"/>
    <w:rsid w:val="00DC7D84"/>
    <w:rsid w:val="00DC7E2E"/>
    <w:rsid w:val="00DD0048"/>
    <w:rsid w:val="00DD0637"/>
    <w:rsid w:val="00DD1BB1"/>
    <w:rsid w:val="00DD1C6E"/>
    <w:rsid w:val="00DD1E62"/>
    <w:rsid w:val="00DD21E3"/>
    <w:rsid w:val="00DD2235"/>
    <w:rsid w:val="00DD29E1"/>
    <w:rsid w:val="00DD2B80"/>
    <w:rsid w:val="00DD2D22"/>
    <w:rsid w:val="00DD3198"/>
    <w:rsid w:val="00DD39CA"/>
    <w:rsid w:val="00DD3C0B"/>
    <w:rsid w:val="00DD48BA"/>
    <w:rsid w:val="00DD49A2"/>
    <w:rsid w:val="00DD4A71"/>
    <w:rsid w:val="00DD4C36"/>
    <w:rsid w:val="00DD4D00"/>
    <w:rsid w:val="00DD4E1D"/>
    <w:rsid w:val="00DD51C0"/>
    <w:rsid w:val="00DD5CE1"/>
    <w:rsid w:val="00DD6263"/>
    <w:rsid w:val="00DD6474"/>
    <w:rsid w:val="00DD64E3"/>
    <w:rsid w:val="00DD6784"/>
    <w:rsid w:val="00DD6A78"/>
    <w:rsid w:val="00DD6E24"/>
    <w:rsid w:val="00DD6F62"/>
    <w:rsid w:val="00DD76B8"/>
    <w:rsid w:val="00DD77EF"/>
    <w:rsid w:val="00DE0408"/>
    <w:rsid w:val="00DE06EB"/>
    <w:rsid w:val="00DE0BC9"/>
    <w:rsid w:val="00DE0F3F"/>
    <w:rsid w:val="00DE1553"/>
    <w:rsid w:val="00DE16BA"/>
    <w:rsid w:val="00DE28EA"/>
    <w:rsid w:val="00DE291E"/>
    <w:rsid w:val="00DE2ED7"/>
    <w:rsid w:val="00DE3711"/>
    <w:rsid w:val="00DE3E3E"/>
    <w:rsid w:val="00DE3FA5"/>
    <w:rsid w:val="00DE4123"/>
    <w:rsid w:val="00DE46A9"/>
    <w:rsid w:val="00DE46D0"/>
    <w:rsid w:val="00DE4D1A"/>
    <w:rsid w:val="00DE6580"/>
    <w:rsid w:val="00DE70CB"/>
    <w:rsid w:val="00DE7835"/>
    <w:rsid w:val="00DE7B35"/>
    <w:rsid w:val="00DE7D57"/>
    <w:rsid w:val="00DF03DC"/>
    <w:rsid w:val="00DF085A"/>
    <w:rsid w:val="00DF09E9"/>
    <w:rsid w:val="00DF0A7E"/>
    <w:rsid w:val="00DF1771"/>
    <w:rsid w:val="00DF180E"/>
    <w:rsid w:val="00DF181C"/>
    <w:rsid w:val="00DF1B3A"/>
    <w:rsid w:val="00DF1DC3"/>
    <w:rsid w:val="00DF20A1"/>
    <w:rsid w:val="00DF2317"/>
    <w:rsid w:val="00DF2428"/>
    <w:rsid w:val="00DF282F"/>
    <w:rsid w:val="00DF340E"/>
    <w:rsid w:val="00DF403F"/>
    <w:rsid w:val="00DF404E"/>
    <w:rsid w:val="00DF492A"/>
    <w:rsid w:val="00DF4FDA"/>
    <w:rsid w:val="00DF5061"/>
    <w:rsid w:val="00DF54FF"/>
    <w:rsid w:val="00DF58FC"/>
    <w:rsid w:val="00DF5E0A"/>
    <w:rsid w:val="00DF635A"/>
    <w:rsid w:val="00DF638F"/>
    <w:rsid w:val="00DF6818"/>
    <w:rsid w:val="00DF6CC5"/>
    <w:rsid w:val="00DF6D86"/>
    <w:rsid w:val="00DF77D5"/>
    <w:rsid w:val="00E00124"/>
    <w:rsid w:val="00E0021E"/>
    <w:rsid w:val="00E004F7"/>
    <w:rsid w:val="00E00570"/>
    <w:rsid w:val="00E00642"/>
    <w:rsid w:val="00E00798"/>
    <w:rsid w:val="00E00947"/>
    <w:rsid w:val="00E00CDC"/>
    <w:rsid w:val="00E00CE7"/>
    <w:rsid w:val="00E00EFC"/>
    <w:rsid w:val="00E01243"/>
    <w:rsid w:val="00E013F7"/>
    <w:rsid w:val="00E02192"/>
    <w:rsid w:val="00E0240E"/>
    <w:rsid w:val="00E035E2"/>
    <w:rsid w:val="00E04332"/>
    <w:rsid w:val="00E044BA"/>
    <w:rsid w:val="00E05083"/>
    <w:rsid w:val="00E05709"/>
    <w:rsid w:val="00E05D91"/>
    <w:rsid w:val="00E05FDE"/>
    <w:rsid w:val="00E068FB"/>
    <w:rsid w:val="00E06959"/>
    <w:rsid w:val="00E069A8"/>
    <w:rsid w:val="00E06B73"/>
    <w:rsid w:val="00E06BF8"/>
    <w:rsid w:val="00E06D22"/>
    <w:rsid w:val="00E079FC"/>
    <w:rsid w:val="00E1077F"/>
    <w:rsid w:val="00E10D76"/>
    <w:rsid w:val="00E10DC2"/>
    <w:rsid w:val="00E1127D"/>
    <w:rsid w:val="00E11851"/>
    <w:rsid w:val="00E118E4"/>
    <w:rsid w:val="00E11A1C"/>
    <w:rsid w:val="00E123D1"/>
    <w:rsid w:val="00E12606"/>
    <w:rsid w:val="00E1261E"/>
    <w:rsid w:val="00E129D7"/>
    <w:rsid w:val="00E12D2D"/>
    <w:rsid w:val="00E12E6D"/>
    <w:rsid w:val="00E131BF"/>
    <w:rsid w:val="00E135AE"/>
    <w:rsid w:val="00E13814"/>
    <w:rsid w:val="00E13CD3"/>
    <w:rsid w:val="00E140A1"/>
    <w:rsid w:val="00E14783"/>
    <w:rsid w:val="00E14968"/>
    <w:rsid w:val="00E14A64"/>
    <w:rsid w:val="00E150E2"/>
    <w:rsid w:val="00E15B39"/>
    <w:rsid w:val="00E15E96"/>
    <w:rsid w:val="00E169EE"/>
    <w:rsid w:val="00E16CEC"/>
    <w:rsid w:val="00E173D1"/>
    <w:rsid w:val="00E177F4"/>
    <w:rsid w:val="00E17D66"/>
    <w:rsid w:val="00E17DA7"/>
    <w:rsid w:val="00E17FAE"/>
    <w:rsid w:val="00E20205"/>
    <w:rsid w:val="00E202DB"/>
    <w:rsid w:val="00E20352"/>
    <w:rsid w:val="00E204AC"/>
    <w:rsid w:val="00E2050A"/>
    <w:rsid w:val="00E20705"/>
    <w:rsid w:val="00E20828"/>
    <w:rsid w:val="00E21587"/>
    <w:rsid w:val="00E21F2E"/>
    <w:rsid w:val="00E21F61"/>
    <w:rsid w:val="00E22A37"/>
    <w:rsid w:val="00E22B18"/>
    <w:rsid w:val="00E22EBF"/>
    <w:rsid w:val="00E2395B"/>
    <w:rsid w:val="00E23CBD"/>
    <w:rsid w:val="00E24082"/>
    <w:rsid w:val="00E24384"/>
    <w:rsid w:val="00E24AF6"/>
    <w:rsid w:val="00E24D57"/>
    <w:rsid w:val="00E2563E"/>
    <w:rsid w:val="00E256D9"/>
    <w:rsid w:val="00E25C57"/>
    <w:rsid w:val="00E25E0F"/>
    <w:rsid w:val="00E26270"/>
    <w:rsid w:val="00E269D1"/>
    <w:rsid w:val="00E26A61"/>
    <w:rsid w:val="00E2727E"/>
    <w:rsid w:val="00E272CE"/>
    <w:rsid w:val="00E302E2"/>
    <w:rsid w:val="00E30C69"/>
    <w:rsid w:val="00E30DD3"/>
    <w:rsid w:val="00E30E46"/>
    <w:rsid w:val="00E30FFC"/>
    <w:rsid w:val="00E311C5"/>
    <w:rsid w:val="00E31402"/>
    <w:rsid w:val="00E318ED"/>
    <w:rsid w:val="00E31CD9"/>
    <w:rsid w:val="00E3215F"/>
    <w:rsid w:val="00E32429"/>
    <w:rsid w:val="00E32FD9"/>
    <w:rsid w:val="00E332D0"/>
    <w:rsid w:val="00E333C3"/>
    <w:rsid w:val="00E337B8"/>
    <w:rsid w:val="00E34198"/>
    <w:rsid w:val="00E349FE"/>
    <w:rsid w:val="00E34AB3"/>
    <w:rsid w:val="00E34CFB"/>
    <w:rsid w:val="00E350AA"/>
    <w:rsid w:val="00E351E1"/>
    <w:rsid w:val="00E3526D"/>
    <w:rsid w:val="00E35384"/>
    <w:rsid w:val="00E3566A"/>
    <w:rsid w:val="00E35DF0"/>
    <w:rsid w:val="00E35E50"/>
    <w:rsid w:val="00E36A38"/>
    <w:rsid w:val="00E36E33"/>
    <w:rsid w:val="00E378C4"/>
    <w:rsid w:val="00E37E86"/>
    <w:rsid w:val="00E40066"/>
    <w:rsid w:val="00E402CE"/>
    <w:rsid w:val="00E4035B"/>
    <w:rsid w:val="00E4056B"/>
    <w:rsid w:val="00E4057E"/>
    <w:rsid w:val="00E40BC5"/>
    <w:rsid w:val="00E40E80"/>
    <w:rsid w:val="00E4100A"/>
    <w:rsid w:val="00E41029"/>
    <w:rsid w:val="00E41AF4"/>
    <w:rsid w:val="00E41E55"/>
    <w:rsid w:val="00E42AE7"/>
    <w:rsid w:val="00E42D3D"/>
    <w:rsid w:val="00E431EB"/>
    <w:rsid w:val="00E43425"/>
    <w:rsid w:val="00E4351C"/>
    <w:rsid w:val="00E43AB7"/>
    <w:rsid w:val="00E43B5F"/>
    <w:rsid w:val="00E43BC8"/>
    <w:rsid w:val="00E440BF"/>
    <w:rsid w:val="00E44F10"/>
    <w:rsid w:val="00E4516C"/>
    <w:rsid w:val="00E45822"/>
    <w:rsid w:val="00E45896"/>
    <w:rsid w:val="00E4645C"/>
    <w:rsid w:val="00E46B1B"/>
    <w:rsid w:val="00E47D91"/>
    <w:rsid w:val="00E514D2"/>
    <w:rsid w:val="00E51776"/>
    <w:rsid w:val="00E51E56"/>
    <w:rsid w:val="00E51FBE"/>
    <w:rsid w:val="00E520F0"/>
    <w:rsid w:val="00E52194"/>
    <w:rsid w:val="00E5246A"/>
    <w:rsid w:val="00E5251F"/>
    <w:rsid w:val="00E525E0"/>
    <w:rsid w:val="00E5295C"/>
    <w:rsid w:val="00E531BB"/>
    <w:rsid w:val="00E53317"/>
    <w:rsid w:val="00E53C5E"/>
    <w:rsid w:val="00E53E18"/>
    <w:rsid w:val="00E53E23"/>
    <w:rsid w:val="00E53F1A"/>
    <w:rsid w:val="00E54104"/>
    <w:rsid w:val="00E5414D"/>
    <w:rsid w:val="00E54443"/>
    <w:rsid w:val="00E547FC"/>
    <w:rsid w:val="00E54A73"/>
    <w:rsid w:val="00E54ABF"/>
    <w:rsid w:val="00E550C1"/>
    <w:rsid w:val="00E555F3"/>
    <w:rsid w:val="00E55CA4"/>
    <w:rsid w:val="00E56428"/>
    <w:rsid w:val="00E56A90"/>
    <w:rsid w:val="00E56B7A"/>
    <w:rsid w:val="00E57509"/>
    <w:rsid w:val="00E57571"/>
    <w:rsid w:val="00E57798"/>
    <w:rsid w:val="00E577CD"/>
    <w:rsid w:val="00E57A6F"/>
    <w:rsid w:val="00E57F52"/>
    <w:rsid w:val="00E60544"/>
    <w:rsid w:val="00E607E4"/>
    <w:rsid w:val="00E607F8"/>
    <w:rsid w:val="00E60822"/>
    <w:rsid w:val="00E60863"/>
    <w:rsid w:val="00E60FDE"/>
    <w:rsid w:val="00E61695"/>
    <w:rsid w:val="00E616E0"/>
    <w:rsid w:val="00E618EF"/>
    <w:rsid w:val="00E61A39"/>
    <w:rsid w:val="00E61B5E"/>
    <w:rsid w:val="00E61E17"/>
    <w:rsid w:val="00E61F0E"/>
    <w:rsid w:val="00E621F1"/>
    <w:rsid w:val="00E62730"/>
    <w:rsid w:val="00E6299B"/>
    <w:rsid w:val="00E62BC0"/>
    <w:rsid w:val="00E62C26"/>
    <w:rsid w:val="00E631BE"/>
    <w:rsid w:val="00E63204"/>
    <w:rsid w:val="00E637FE"/>
    <w:rsid w:val="00E63BC4"/>
    <w:rsid w:val="00E640A2"/>
    <w:rsid w:val="00E64328"/>
    <w:rsid w:val="00E647BB"/>
    <w:rsid w:val="00E649B1"/>
    <w:rsid w:val="00E653F6"/>
    <w:rsid w:val="00E65637"/>
    <w:rsid w:val="00E65BBC"/>
    <w:rsid w:val="00E65F30"/>
    <w:rsid w:val="00E6622A"/>
    <w:rsid w:val="00E662A0"/>
    <w:rsid w:val="00E663C4"/>
    <w:rsid w:val="00E66B33"/>
    <w:rsid w:val="00E67A19"/>
    <w:rsid w:val="00E67C10"/>
    <w:rsid w:val="00E67FD5"/>
    <w:rsid w:val="00E70222"/>
    <w:rsid w:val="00E70ED2"/>
    <w:rsid w:val="00E7149F"/>
    <w:rsid w:val="00E715F5"/>
    <w:rsid w:val="00E719B4"/>
    <w:rsid w:val="00E722C1"/>
    <w:rsid w:val="00E72446"/>
    <w:rsid w:val="00E72BFC"/>
    <w:rsid w:val="00E72E15"/>
    <w:rsid w:val="00E7364A"/>
    <w:rsid w:val="00E73923"/>
    <w:rsid w:val="00E73DDC"/>
    <w:rsid w:val="00E74012"/>
    <w:rsid w:val="00E7470E"/>
    <w:rsid w:val="00E74A8B"/>
    <w:rsid w:val="00E7540B"/>
    <w:rsid w:val="00E75A9A"/>
    <w:rsid w:val="00E75B2C"/>
    <w:rsid w:val="00E75BC7"/>
    <w:rsid w:val="00E76107"/>
    <w:rsid w:val="00E763DC"/>
    <w:rsid w:val="00E76646"/>
    <w:rsid w:val="00E766B3"/>
    <w:rsid w:val="00E76EDA"/>
    <w:rsid w:val="00E77103"/>
    <w:rsid w:val="00E778DD"/>
    <w:rsid w:val="00E8033B"/>
    <w:rsid w:val="00E8081A"/>
    <w:rsid w:val="00E80A30"/>
    <w:rsid w:val="00E816DE"/>
    <w:rsid w:val="00E818CC"/>
    <w:rsid w:val="00E81B26"/>
    <w:rsid w:val="00E81BBF"/>
    <w:rsid w:val="00E81D65"/>
    <w:rsid w:val="00E82410"/>
    <w:rsid w:val="00E82661"/>
    <w:rsid w:val="00E826B1"/>
    <w:rsid w:val="00E826C7"/>
    <w:rsid w:val="00E827FA"/>
    <w:rsid w:val="00E82A50"/>
    <w:rsid w:val="00E82CA4"/>
    <w:rsid w:val="00E83179"/>
    <w:rsid w:val="00E8331D"/>
    <w:rsid w:val="00E83BDA"/>
    <w:rsid w:val="00E83E37"/>
    <w:rsid w:val="00E83E77"/>
    <w:rsid w:val="00E8404A"/>
    <w:rsid w:val="00E8432E"/>
    <w:rsid w:val="00E84622"/>
    <w:rsid w:val="00E8463F"/>
    <w:rsid w:val="00E847D6"/>
    <w:rsid w:val="00E85453"/>
    <w:rsid w:val="00E8598B"/>
    <w:rsid w:val="00E85F5E"/>
    <w:rsid w:val="00E8618A"/>
    <w:rsid w:val="00E86C63"/>
    <w:rsid w:val="00E86CCF"/>
    <w:rsid w:val="00E870A1"/>
    <w:rsid w:val="00E8723B"/>
    <w:rsid w:val="00E8750D"/>
    <w:rsid w:val="00E876CB"/>
    <w:rsid w:val="00E87EDA"/>
    <w:rsid w:val="00E87F0F"/>
    <w:rsid w:val="00E87F59"/>
    <w:rsid w:val="00E90239"/>
    <w:rsid w:val="00E90617"/>
    <w:rsid w:val="00E90D61"/>
    <w:rsid w:val="00E9146A"/>
    <w:rsid w:val="00E91522"/>
    <w:rsid w:val="00E91819"/>
    <w:rsid w:val="00E920AB"/>
    <w:rsid w:val="00E93C2B"/>
    <w:rsid w:val="00E93CBA"/>
    <w:rsid w:val="00E93FDC"/>
    <w:rsid w:val="00E942F9"/>
    <w:rsid w:val="00E94519"/>
    <w:rsid w:val="00E945EF"/>
    <w:rsid w:val="00E9476E"/>
    <w:rsid w:val="00E947A7"/>
    <w:rsid w:val="00E949E1"/>
    <w:rsid w:val="00E94C92"/>
    <w:rsid w:val="00E94FF8"/>
    <w:rsid w:val="00E95011"/>
    <w:rsid w:val="00E9534A"/>
    <w:rsid w:val="00E9577C"/>
    <w:rsid w:val="00E95B8C"/>
    <w:rsid w:val="00E95E24"/>
    <w:rsid w:val="00E960EB"/>
    <w:rsid w:val="00E9655E"/>
    <w:rsid w:val="00E9671B"/>
    <w:rsid w:val="00E96C86"/>
    <w:rsid w:val="00E96E2F"/>
    <w:rsid w:val="00E9712D"/>
    <w:rsid w:val="00E97299"/>
    <w:rsid w:val="00E977F8"/>
    <w:rsid w:val="00E97D72"/>
    <w:rsid w:val="00EA003B"/>
    <w:rsid w:val="00EA02C3"/>
    <w:rsid w:val="00EA085A"/>
    <w:rsid w:val="00EA08EB"/>
    <w:rsid w:val="00EA0901"/>
    <w:rsid w:val="00EA1A1F"/>
    <w:rsid w:val="00EA1FDB"/>
    <w:rsid w:val="00EA2043"/>
    <w:rsid w:val="00EA21E6"/>
    <w:rsid w:val="00EA2207"/>
    <w:rsid w:val="00EA24CB"/>
    <w:rsid w:val="00EA26F2"/>
    <w:rsid w:val="00EA29A7"/>
    <w:rsid w:val="00EA29DE"/>
    <w:rsid w:val="00EA31F8"/>
    <w:rsid w:val="00EA45BE"/>
    <w:rsid w:val="00EA4EB1"/>
    <w:rsid w:val="00EA5F18"/>
    <w:rsid w:val="00EA627F"/>
    <w:rsid w:val="00EA6448"/>
    <w:rsid w:val="00EA64BA"/>
    <w:rsid w:val="00EA6899"/>
    <w:rsid w:val="00EA6ADE"/>
    <w:rsid w:val="00EA725A"/>
    <w:rsid w:val="00EA77F1"/>
    <w:rsid w:val="00EB01DC"/>
    <w:rsid w:val="00EB04A5"/>
    <w:rsid w:val="00EB05E5"/>
    <w:rsid w:val="00EB05F2"/>
    <w:rsid w:val="00EB0817"/>
    <w:rsid w:val="00EB0B99"/>
    <w:rsid w:val="00EB0E4C"/>
    <w:rsid w:val="00EB0E92"/>
    <w:rsid w:val="00EB1635"/>
    <w:rsid w:val="00EB1C09"/>
    <w:rsid w:val="00EB1E05"/>
    <w:rsid w:val="00EB2190"/>
    <w:rsid w:val="00EB2411"/>
    <w:rsid w:val="00EB28E9"/>
    <w:rsid w:val="00EB2ACB"/>
    <w:rsid w:val="00EB34D0"/>
    <w:rsid w:val="00EB3C23"/>
    <w:rsid w:val="00EB467D"/>
    <w:rsid w:val="00EB47A9"/>
    <w:rsid w:val="00EB4BCD"/>
    <w:rsid w:val="00EB4ED2"/>
    <w:rsid w:val="00EB50C4"/>
    <w:rsid w:val="00EB57A0"/>
    <w:rsid w:val="00EB59F6"/>
    <w:rsid w:val="00EB5C6E"/>
    <w:rsid w:val="00EB5DBD"/>
    <w:rsid w:val="00EB64A4"/>
    <w:rsid w:val="00EB6524"/>
    <w:rsid w:val="00EB66E4"/>
    <w:rsid w:val="00EB6951"/>
    <w:rsid w:val="00EB6A2F"/>
    <w:rsid w:val="00EB6E33"/>
    <w:rsid w:val="00EB6EDE"/>
    <w:rsid w:val="00EB6F17"/>
    <w:rsid w:val="00EB70F2"/>
    <w:rsid w:val="00EB723B"/>
    <w:rsid w:val="00EB761C"/>
    <w:rsid w:val="00EB76FB"/>
    <w:rsid w:val="00EB7A03"/>
    <w:rsid w:val="00EB7CD1"/>
    <w:rsid w:val="00EB7F12"/>
    <w:rsid w:val="00EC084F"/>
    <w:rsid w:val="00EC08C6"/>
    <w:rsid w:val="00EC0B6F"/>
    <w:rsid w:val="00EC0C37"/>
    <w:rsid w:val="00EC0DF5"/>
    <w:rsid w:val="00EC0ECA"/>
    <w:rsid w:val="00EC1673"/>
    <w:rsid w:val="00EC194E"/>
    <w:rsid w:val="00EC1D2E"/>
    <w:rsid w:val="00EC1EC3"/>
    <w:rsid w:val="00EC2206"/>
    <w:rsid w:val="00EC25E4"/>
    <w:rsid w:val="00EC2FAD"/>
    <w:rsid w:val="00EC36AB"/>
    <w:rsid w:val="00EC41C6"/>
    <w:rsid w:val="00EC4417"/>
    <w:rsid w:val="00EC4B00"/>
    <w:rsid w:val="00EC4F55"/>
    <w:rsid w:val="00EC597D"/>
    <w:rsid w:val="00EC5B5A"/>
    <w:rsid w:val="00EC5BD9"/>
    <w:rsid w:val="00EC5DF5"/>
    <w:rsid w:val="00EC5FD3"/>
    <w:rsid w:val="00EC6485"/>
    <w:rsid w:val="00EC680F"/>
    <w:rsid w:val="00EC6E03"/>
    <w:rsid w:val="00ED0492"/>
    <w:rsid w:val="00ED08E4"/>
    <w:rsid w:val="00ED0994"/>
    <w:rsid w:val="00ED09F5"/>
    <w:rsid w:val="00ED1202"/>
    <w:rsid w:val="00ED1231"/>
    <w:rsid w:val="00ED19E7"/>
    <w:rsid w:val="00ED1BDD"/>
    <w:rsid w:val="00ED1C4E"/>
    <w:rsid w:val="00ED239D"/>
    <w:rsid w:val="00ED2739"/>
    <w:rsid w:val="00ED3624"/>
    <w:rsid w:val="00ED368F"/>
    <w:rsid w:val="00ED37B9"/>
    <w:rsid w:val="00ED3A2C"/>
    <w:rsid w:val="00ED4A19"/>
    <w:rsid w:val="00ED4C60"/>
    <w:rsid w:val="00ED50A9"/>
    <w:rsid w:val="00ED5824"/>
    <w:rsid w:val="00ED5A86"/>
    <w:rsid w:val="00ED5D69"/>
    <w:rsid w:val="00ED603C"/>
    <w:rsid w:val="00ED61B4"/>
    <w:rsid w:val="00ED6BA8"/>
    <w:rsid w:val="00ED6C01"/>
    <w:rsid w:val="00ED6CFE"/>
    <w:rsid w:val="00ED6F00"/>
    <w:rsid w:val="00ED70E2"/>
    <w:rsid w:val="00ED745D"/>
    <w:rsid w:val="00ED76CC"/>
    <w:rsid w:val="00EE0310"/>
    <w:rsid w:val="00EE04B0"/>
    <w:rsid w:val="00EE05AE"/>
    <w:rsid w:val="00EE09C6"/>
    <w:rsid w:val="00EE0CD5"/>
    <w:rsid w:val="00EE0DBE"/>
    <w:rsid w:val="00EE0DCE"/>
    <w:rsid w:val="00EE100C"/>
    <w:rsid w:val="00EE138B"/>
    <w:rsid w:val="00EE16C9"/>
    <w:rsid w:val="00EE2827"/>
    <w:rsid w:val="00EE2AAA"/>
    <w:rsid w:val="00EE2F92"/>
    <w:rsid w:val="00EE35A5"/>
    <w:rsid w:val="00EE3BC5"/>
    <w:rsid w:val="00EE3CEA"/>
    <w:rsid w:val="00EE415C"/>
    <w:rsid w:val="00EE434C"/>
    <w:rsid w:val="00EE489E"/>
    <w:rsid w:val="00EE5337"/>
    <w:rsid w:val="00EE58F6"/>
    <w:rsid w:val="00EE62B9"/>
    <w:rsid w:val="00EE63DD"/>
    <w:rsid w:val="00EE654E"/>
    <w:rsid w:val="00EE666F"/>
    <w:rsid w:val="00EE6E8B"/>
    <w:rsid w:val="00EE70AC"/>
    <w:rsid w:val="00EE7344"/>
    <w:rsid w:val="00EE77F8"/>
    <w:rsid w:val="00EE7938"/>
    <w:rsid w:val="00EE79D6"/>
    <w:rsid w:val="00EE7AE5"/>
    <w:rsid w:val="00EF00E0"/>
    <w:rsid w:val="00EF022C"/>
    <w:rsid w:val="00EF09C5"/>
    <w:rsid w:val="00EF0A28"/>
    <w:rsid w:val="00EF0B39"/>
    <w:rsid w:val="00EF0B4D"/>
    <w:rsid w:val="00EF0C68"/>
    <w:rsid w:val="00EF0E8B"/>
    <w:rsid w:val="00EF13D7"/>
    <w:rsid w:val="00EF2165"/>
    <w:rsid w:val="00EF22CF"/>
    <w:rsid w:val="00EF2BA9"/>
    <w:rsid w:val="00EF2D59"/>
    <w:rsid w:val="00EF33F2"/>
    <w:rsid w:val="00EF3487"/>
    <w:rsid w:val="00EF3795"/>
    <w:rsid w:val="00EF39A9"/>
    <w:rsid w:val="00EF3D75"/>
    <w:rsid w:val="00EF3E18"/>
    <w:rsid w:val="00EF3EDC"/>
    <w:rsid w:val="00EF4E37"/>
    <w:rsid w:val="00EF4E8F"/>
    <w:rsid w:val="00EF509D"/>
    <w:rsid w:val="00EF50A9"/>
    <w:rsid w:val="00EF52DE"/>
    <w:rsid w:val="00EF5478"/>
    <w:rsid w:val="00EF5B8D"/>
    <w:rsid w:val="00EF5DA4"/>
    <w:rsid w:val="00EF6463"/>
    <w:rsid w:val="00EF6E23"/>
    <w:rsid w:val="00EF7454"/>
    <w:rsid w:val="00EF796A"/>
    <w:rsid w:val="00EF7EEB"/>
    <w:rsid w:val="00F00285"/>
    <w:rsid w:val="00F002EF"/>
    <w:rsid w:val="00F00D8C"/>
    <w:rsid w:val="00F013EF"/>
    <w:rsid w:val="00F01733"/>
    <w:rsid w:val="00F017D5"/>
    <w:rsid w:val="00F01823"/>
    <w:rsid w:val="00F01898"/>
    <w:rsid w:val="00F01AE4"/>
    <w:rsid w:val="00F01C9B"/>
    <w:rsid w:val="00F0233C"/>
    <w:rsid w:val="00F025EC"/>
    <w:rsid w:val="00F02870"/>
    <w:rsid w:val="00F03671"/>
    <w:rsid w:val="00F03747"/>
    <w:rsid w:val="00F04004"/>
    <w:rsid w:val="00F04113"/>
    <w:rsid w:val="00F042F7"/>
    <w:rsid w:val="00F04812"/>
    <w:rsid w:val="00F049C3"/>
    <w:rsid w:val="00F04DF5"/>
    <w:rsid w:val="00F05464"/>
    <w:rsid w:val="00F05485"/>
    <w:rsid w:val="00F05783"/>
    <w:rsid w:val="00F059E9"/>
    <w:rsid w:val="00F05AD3"/>
    <w:rsid w:val="00F0655E"/>
    <w:rsid w:val="00F06883"/>
    <w:rsid w:val="00F0690B"/>
    <w:rsid w:val="00F06AA8"/>
    <w:rsid w:val="00F06BA2"/>
    <w:rsid w:val="00F07097"/>
    <w:rsid w:val="00F077C5"/>
    <w:rsid w:val="00F07B5D"/>
    <w:rsid w:val="00F07D01"/>
    <w:rsid w:val="00F10078"/>
    <w:rsid w:val="00F10347"/>
    <w:rsid w:val="00F103A0"/>
    <w:rsid w:val="00F10405"/>
    <w:rsid w:val="00F110AB"/>
    <w:rsid w:val="00F1121A"/>
    <w:rsid w:val="00F11241"/>
    <w:rsid w:val="00F1171A"/>
    <w:rsid w:val="00F11827"/>
    <w:rsid w:val="00F1220F"/>
    <w:rsid w:val="00F12765"/>
    <w:rsid w:val="00F12889"/>
    <w:rsid w:val="00F12BAB"/>
    <w:rsid w:val="00F13A37"/>
    <w:rsid w:val="00F14444"/>
    <w:rsid w:val="00F14596"/>
    <w:rsid w:val="00F14BFE"/>
    <w:rsid w:val="00F15267"/>
    <w:rsid w:val="00F16882"/>
    <w:rsid w:val="00F170AC"/>
    <w:rsid w:val="00F17803"/>
    <w:rsid w:val="00F1784F"/>
    <w:rsid w:val="00F1796C"/>
    <w:rsid w:val="00F17A47"/>
    <w:rsid w:val="00F210D0"/>
    <w:rsid w:val="00F21AB4"/>
    <w:rsid w:val="00F21F7A"/>
    <w:rsid w:val="00F220C9"/>
    <w:rsid w:val="00F223F4"/>
    <w:rsid w:val="00F22967"/>
    <w:rsid w:val="00F229C0"/>
    <w:rsid w:val="00F23549"/>
    <w:rsid w:val="00F23655"/>
    <w:rsid w:val="00F23782"/>
    <w:rsid w:val="00F23B5C"/>
    <w:rsid w:val="00F246FE"/>
    <w:rsid w:val="00F2474F"/>
    <w:rsid w:val="00F248CA"/>
    <w:rsid w:val="00F24BE6"/>
    <w:rsid w:val="00F24F4F"/>
    <w:rsid w:val="00F250F9"/>
    <w:rsid w:val="00F25216"/>
    <w:rsid w:val="00F25435"/>
    <w:rsid w:val="00F25661"/>
    <w:rsid w:val="00F2579B"/>
    <w:rsid w:val="00F259AB"/>
    <w:rsid w:val="00F25E46"/>
    <w:rsid w:val="00F26504"/>
    <w:rsid w:val="00F26542"/>
    <w:rsid w:val="00F26920"/>
    <w:rsid w:val="00F26A3E"/>
    <w:rsid w:val="00F26DEB"/>
    <w:rsid w:val="00F27F62"/>
    <w:rsid w:val="00F27FAC"/>
    <w:rsid w:val="00F30AA6"/>
    <w:rsid w:val="00F30BDB"/>
    <w:rsid w:val="00F314F0"/>
    <w:rsid w:val="00F3150A"/>
    <w:rsid w:val="00F3170F"/>
    <w:rsid w:val="00F31F3C"/>
    <w:rsid w:val="00F329C0"/>
    <w:rsid w:val="00F3339D"/>
    <w:rsid w:val="00F344EA"/>
    <w:rsid w:val="00F34A0F"/>
    <w:rsid w:val="00F34A73"/>
    <w:rsid w:val="00F34E86"/>
    <w:rsid w:val="00F35331"/>
    <w:rsid w:val="00F356DB"/>
    <w:rsid w:val="00F35782"/>
    <w:rsid w:val="00F359B2"/>
    <w:rsid w:val="00F35CD2"/>
    <w:rsid w:val="00F36608"/>
    <w:rsid w:val="00F3772C"/>
    <w:rsid w:val="00F377E8"/>
    <w:rsid w:val="00F37FCF"/>
    <w:rsid w:val="00F4096C"/>
    <w:rsid w:val="00F40FBE"/>
    <w:rsid w:val="00F40FD0"/>
    <w:rsid w:val="00F410CD"/>
    <w:rsid w:val="00F41234"/>
    <w:rsid w:val="00F41E8C"/>
    <w:rsid w:val="00F422DC"/>
    <w:rsid w:val="00F42782"/>
    <w:rsid w:val="00F42DC6"/>
    <w:rsid w:val="00F42FA0"/>
    <w:rsid w:val="00F4309B"/>
    <w:rsid w:val="00F4396E"/>
    <w:rsid w:val="00F43E78"/>
    <w:rsid w:val="00F44326"/>
    <w:rsid w:val="00F443FE"/>
    <w:rsid w:val="00F448E5"/>
    <w:rsid w:val="00F4548E"/>
    <w:rsid w:val="00F45539"/>
    <w:rsid w:val="00F4559B"/>
    <w:rsid w:val="00F45819"/>
    <w:rsid w:val="00F458D9"/>
    <w:rsid w:val="00F45927"/>
    <w:rsid w:val="00F459FA"/>
    <w:rsid w:val="00F45D7F"/>
    <w:rsid w:val="00F45F78"/>
    <w:rsid w:val="00F466C1"/>
    <w:rsid w:val="00F46AFC"/>
    <w:rsid w:val="00F46F4A"/>
    <w:rsid w:val="00F47990"/>
    <w:rsid w:val="00F47BFC"/>
    <w:rsid w:val="00F50016"/>
    <w:rsid w:val="00F5053E"/>
    <w:rsid w:val="00F509C9"/>
    <w:rsid w:val="00F50CCB"/>
    <w:rsid w:val="00F50F84"/>
    <w:rsid w:val="00F5119C"/>
    <w:rsid w:val="00F51302"/>
    <w:rsid w:val="00F5189D"/>
    <w:rsid w:val="00F52128"/>
    <w:rsid w:val="00F521B3"/>
    <w:rsid w:val="00F52486"/>
    <w:rsid w:val="00F52714"/>
    <w:rsid w:val="00F5281D"/>
    <w:rsid w:val="00F529A1"/>
    <w:rsid w:val="00F52C5D"/>
    <w:rsid w:val="00F52EFD"/>
    <w:rsid w:val="00F5324D"/>
    <w:rsid w:val="00F53643"/>
    <w:rsid w:val="00F53B5B"/>
    <w:rsid w:val="00F53D74"/>
    <w:rsid w:val="00F54832"/>
    <w:rsid w:val="00F5490D"/>
    <w:rsid w:val="00F54A47"/>
    <w:rsid w:val="00F54AA3"/>
    <w:rsid w:val="00F54AF6"/>
    <w:rsid w:val="00F55CB9"/>
    <w:rsid w:val="00F55DB8"/>
    <w:rsid w:val="00F55F75"/>
    <w:rsid w:val="00F5614A"/>
    <w:rsid w:val="00F56181"/>
    <w:rsid w:val="00F568BC"/>
    <w:rsid w:val="00F56C30"/>
    <w:rsid w:val="00F56D9B"/>
    <w:rsid w:val="00F57494"/>
    <w:rsid w:val="00F5764E"/>
    <w:rsid w:val="00F579C3"/>
    <w:rsid w:val="00F604AA"/>
    <w:rsid w:val="00F608C0"/>
    <w:rsid w:val="00F60D42"/>
    <w:rsid w:val="00F611DB"/>
    <w:rsid w:val="00F61357"/>
    <w:rsid w:val="00F61723"/>
    <w:rsid w:val="00F61D11"/>
    <w:rsid w:val="00F6221B"/>
    <w:rsid w:val="00F627A3"/>
    <w:rsid w:val="00F62CBA"/>
    <w:rsid w:val="00F62FD3"/>
    <w:rsid w:val="00F633B0"/>
    <w:rsid w:val="00F6364F"/>
    <w:rsid w:val="00F63FF9"/>
    <w:rsid w:val="00F64495"/>
    <w:rsid w:val="00F6451A"/>
    <w:rsid w:val="00F64925"/>
    <w:rsid w:val="00F649FD"/>
    <w:rsid w:val="00F64BA5"/>
    <w:rsid w:val="00F64E55"/>
    <w:rsid w:val="00F65696"/>
    <w:rsid w:val="00F65F66"/>
    <w:rsid w:val="00F66007"/>
    <w:rsid w:val="00F6606D"/>
    <w:rsid w:val="00F6643B"/>
    <w:rsid w:val="00F6667B"/>
    <w:rsid w:val="00F66E6A"/>
    <w:rsid w:val="00F66EA7"/>
    <w:rsid w:val="00F66F37"/>
    <w:rsid w:val="00F67911"/>
    <w:rsid w:val="00F67D88"/>
    <w:rsid w:val="00F702EB"/>
    <w:rsid w:val="00F70DB5"/>
    <w:rsid w:val="00F70F53"/>
    <w:rsid w:val="00F70FDE"/>
    <w:rsid w:val="00F713E8"/>
    <w:rsid w:val="00F71786"/>
    <w:rsid w:val="00F719D6"/>
    <w:rsid w:val="00F72391"/>
    <w:rsid w:val="00F729F7"/>
    <w:rsid w:val="00F731DB"/>
    <w:rsid w:val="00F73494"/>
    <w:rsid w:val="00F737EC"/>
    <w:rsid w:val="00F73A5C"/>
    <w:rsid w:val="00F74C22"/>
    <w:rsid w:val="00F74D33"/>
    <w:rsid w:val="00F74D6A"/>
    <w:rsid w:val="00F752BA"/>
    <w:rsid w:val="00F75483"/>
    <w:rsid w:val="00F75672"/>
    <w:rsid w:val="00F7578B"/>
    <w:rsid w:val="00F757BB"/>
    <w:rsid w:val="00F7607C"/>
    <w:rsid w:val="00F7622C"/>
    <w:rsid w:val="00F76D2A"/>
    <w:rsid w:val="00F76D92"/>
    <w:rsid w:val="00F77661"/>
    <w:rsid w:val="00F777DF"/>
    <w:rsid w:val="00F7798F"/>
    <w:rsid w:val="00F77C4D"/>
    <w:rsid w:val="00F77C51"/>
    <w:rsid w:val="00F8048D"/>
    <w:rsid w:val="00F8075A"/>
    <w:rsid w:val="00F80793"/>
    <w:rsid w:val="00F80B78"/>
    <w:rsid w:val="00F80DF4"/>
    <w:rsid w:val="00F818FE"/>
    <w:rsid w:val="00F819F3"/>
    <w:rsid w:val="00F82262"/>
    <w:rsid w:val="00F82B5C"/>
    <w:rsid w:val="00F82ECC"/>
    <w:rsid w:val="00F83455"/>
    <w:rsid w:val="00F834A8"/>
    <w:rsid w:val="00F83B8C"/>
    <w:rsid w:val="00F8439B"/>
    <w:rsid w:val="00F84774"/>
    <w:rsid w:val="00F84961"/>
    <w:rsid w:val="00F849B4"/>
    <w:rsid w:val="00F84ECC"/>
    <w:rsid w:val="00F8538A"/>
    <w:rsid w:val="00F853E4"/>
    <w:rsid w:val="00F8623B"/>
    <w:rsid w:val="00F86367"/>
    <w:rsid w:val="00F8678F"/>
    <w:rsid w:val="00F86F51"/>
    <w:rsid w:val="00F86F88"/>
    <w:rsid w:val="00F87175"/>
    <w:rsid w:val="00F878FF"/>
    <w:rsid w:val="00F87BE6"/>
    <w:rsid w:val="00F90098"/>
    <w:rsid w:val="00F902E7"/>
    <w:rsid w:val="00F90467"/>
    <w:rsid w:val="00F91454"/>
    <w:rsid w:val="00F919FF"/>
    <w:rsid w:val="00F91EEB"/>
    <w:rsid w:val="00F9207C"/>
    <w:rsid w:val="00F922E3"/>
    <w:rsid w:val="00F92372"/>
    <w:rsid w:val="00F9238D"/>
    <w:rsid w:val="00F92508"/>
    <w:rsid w:val="00F92B87"/>
    <w:rsid w:val="00F932F7"/>
    <w:rsid w:val="00F933B3"/>
    <w:rsid w:val="00F93B63"/>
    <w:rsid w:val="00F94114"/>
    <w:rsid w:val="00F942B8"/>
    <w:rsid w:val="00F942D7"/>
    <w:rsid w:val="00F94831"/>
    <w:rsid w:val="00F95257"/>
    <w:rsid w:val="00F9551B"/>
    <w:rsid w:val="00F95AC1"/>
    <w:rsid w:val="00F95D23"/>
    <w:rsid w:val="00F95E85"/>
    <w:rsid w:val="00F9603B"/>
    <w:rsid w:val="00F96202"/>
    <w:rsid w:val="00F96382"/>
    <w:rsid w:val="00F96575"/>
    <w:rsid w:val="00F96734"/>
    <w:rsid w:val="00F9682C"/>
    <w:rsid w:val="00F96EE8"/>
    <w:rsid w:val="00F97142"/>
    <w:rsid w:val="00F9729A"/>
    <w:rsid w:val="00F977F6"/>
    <w:rsid w:val="00F97AD9"/>
    <w:rsid w:val="00F97BED"/>
    <w:rsid w:val="00F97C88"/>
    <w:rsid w:val="00FA0A3D"/>
    <w:rsid w:val="00FA0D67"/>
    <w:rsid w:val="00FA140D"/>
    <w:rsid w:val="00FA1513"/>
    <w:rsid w:val="00FA16DC"/>
    <w:rsid w:val="00FA1A59"/>
    <w:rsid w:val="00FA1B1D"/>
    <w:rsid w:val="00FA1E2B"/>
    <w:rsid w:val="00FA25FB"/>
    <w:rsid w:val="00FA27ED"/>
    <w:rsid w:val="00FA2BE0"/>
    <w:rsid w:val="00FA3182"/>
    <w:rsid w:val="00FA32C6"/>
    <w:rsid w:val="00FA33F6"/>
    <w:rsid w:val="00FA347A"/>
    <w:rsid w:val="00FA385A"/>
    <w:rsid w:val="00FA4144"/>
    <w:rsid w:val="00FA49A1"/>
    <w:rsid w:val="00FA4A88"/>
    <w:rsid w:val="00FA5526"/>
    <w:rsid w:val="00FA5549"/>
    <w:rsid w:val="00FA5935"/>
    <w:rsid w:val="00FA5D49"/>
    <w:rsid w:val="00FA5ED9"/>
    <w:rsid w:val="00FA60B2"/>
    <w:rsid w:val="00FA6597"/>
    <w:rsid w:val="00FA674E"/>
    <w:rsid w:val="00FA67AA"/>
    <w:rsid w:val="00FA67D8"/>
    <w:rsid w:val="00FA6B38"/>
    <w:rsid w:val="00FA71D9"/>
    <w:rsid w:val="00FA74CE"/>
    <w:rsid w:val="00FA75AE"/>
    <w:rsid w:val="00FA7885"/>
    <w:rsid w:val="00FA799D"/>
    <w:rsid w:val="00FA7A90"/>
    <w:rsid w:val="00FA7B7A"/>
    <w:rsid w:val="00FA7D48"/>
    <w:rsid w:val="00FB017E"/>
    <w:rsid w:val="00FB03FA"/>
    <w:rsid w:val="00FB0A66"/>
    <w:rsid w:val="00FB0BE5"/>
    <w:rsid w:val="00FB0D8A"/>
    <w:rsid w:val="00FB13CD"/>
    <w:rsid w:val="00FB1C06"/>
    <w:rsid w:val="00FB1C42"/>
    <w:rsid w:val="00FB240D"/>
    <w:rsid w:val="00FB25B1"/>
    <w:rsid w:val="00FB2852"/>
    <w:rsid w:val="00FB2B3C"/>
    <w:rsid w:val="00FB342C"/>
    <w:rsid w:val="00FB35D9"/>
    <w:rsid w:val="00FB3BAA"/>
    <w:rsid w:val="00FB3D10"/>
    <w:rsid w:val="00FB4212"/>
    <w:rsid w:val="00FB46C3"/>
    <w:rsid w:val="00FB47FB"/>
    <w:rsid w:val="00FB497F"/>
    <w:rsid w:val="00FB4DA3"/>
    <w:rsid w:val="00FB4E5C"/>
    <w:rsid w:val="00FB54C1"/>
    <w:rsid w:val="00FB558E"/>
    <w:rsid w:val="00FB5BEE"/>
    <w:rsid w:val="00FB618E"/>
    <w:rsid w:val="00FB6667"/>
    <w:rsid w:val="00FB6A95"/>
    <w:rsid w:val="00FB6C4C"/>
    <w:rsid w:val="00FB70A1"/>
    <w:rsid w:val="00FB74AF"/>
    <w:rsid w:val="00FB7981"/>
    <w:rsid w:val="00FB7A2E"/>
    <w:rsid w:val="00FC0020"/>
    <w:rsid w:val="00FC03AF"/>
    <w:rsid w:val="00FC0727"/>
    <w:rsid w:val="00FC0EF3"/>
    <w:rsid w:val="00FC12FA"/>
    <w:rsid w:val="00FC1359"/>
    <w:rsid w:val="00FC152C"/>
    <w:rsid w:val="00FC1C6D"/>
    <w:rsid w:val="00FC2E3E"/>
    <w:rsid w:val="00FC38D0"/>
    <w:rsid w:val="00FC3E75"/>
    <w:rsid w:val="00FC4B89"/>
    <w:rsid w:val="00FC4BE1"/>
    <w:rsid w:val="00FC4D97"/>
    <w:rsid w:val="00FC5081"/>
    <w:rsid w:val="00FC5287"/>
    <w:rsid w:val="00FC544D"/>
    <w:rsid w:val="00FC55FA"/>
    <w:rsid w:val="00FC5BEF"/>
    <w:rsid w:val="00FC626F"/>
    <w:rsid w:val="00FC6616"/>
    <w:rsid w:val="00FC6DE5"/>
    <w:rsid w:val="00FC730C"/>
    <w:rsid w:val="00FC777C"/>
    <w:rsid w:val="00FC7A80"/>
    <w:rsid w:val="00FD0093"/>
    <w:rsid w:val="00FD009A"/>
    <w:rsid w:val="00FD05A8"/>
    <w:rsid w:val="00FD0AA0"/>
    <w:rsid w:val="00FD0E37"/>
    <w:rsid w:val="00FD1195"/>
    <w:rsid w:val="00FD16FC"/>
    <w:rsid w:val="00FD1A26"/>
    <w:rsid w:val="00FD1CAA"/>
    <w:rsid w:val="00FD2135"/>
    <w:rsid w:val="00FD2209"/>
    <w:rsid w:val="00FD2441"/>
    <w:rsid w:val="00FD2979"/>
    <w:rsid w:val="00FD324C"/>
    <w:rsid w:val="00FD3782"/>
    <w:rsid w:val="00FD380E"/>
    <w:rsid w:val="00FD3C7C"/>
    <w:rsid w:val="00FD3F3C"/>
    <w:rsid w:val="00FD456A"/>
    <w:rsid w:val="00FD4758"/>
    <w:rsid w:val="00FD4BC6"/>
    <w:rsid w:val="00FD4DBB"/>
    <w:rsid w:val="00FD4EE9"/>
    <w:rsid w:val="00FD511B"/>
    <w:rsid w:val="00FD5FA7"/>
    <w:rsid w:val="00FD61D6"/>
    <w:rsid w:val="00FD6203"/>
    <w:rsid w:val="00FD6C6C"/>
    <w:rsid w:val="00FD6F4C"/>
    <w:rsid w:val="00FD7931"/>
    <w:rsid w:val="00FD7A0E"/>
    <w:rsid w:val="00FD7A19"/>
    <w:rsid w:val="00FD7C11"/>
    <w:rsid w:val="00FD7C6F"/>
    <w:rsid w:val="00FD7C7E"/>
    <w:rsid w:val="00FD7E94"/>
    <w:rsid w:val="00FE033D"/>
    <w:rsid w:val="00FE050E"/>
    <w:rsid w:val="00FE10D4"/>
    <w:rsid w:val="00FE1AB0"/>
    <w:rsid w:val="00FE1D09"/>
    <w:rsid w:val="00FE1ECF"/>
    <w:rsid w:val="00FE2B55"/>
    <w:rsid w:val="00FE2C62"/>
    <w:rsid w:val="00FE2CA2"/>
    <w:rsid w:val="00FE32B4"/>
    <w:rsid w:val="00FE337A"/>
    <w:rsid w:val="00FE34A3"/>
    <w:rsid w:val="00FE3A8F"/>
    <w:rsid w:val="00FE4125"/>
    <w:rsid w:val="00FE4399"/>
    <w:rsid w:val="00FE474A"/>
    <w:rsid w:val="00FE4995"/>
    <w:rsid w:val="00FE58E9"/>
    <w:rsid w:val="00FE59C3"/>
    <w:rsid w:val="00FE5BE6"/>
    <w:rsid w:val="00FE6033"/>
    <w:rsid w:val="00FE63BB"/>
    <w:rsid w:val="00FE651D"/>
    <w:rsid w:val="00FE66DC"/>
    <w:rsid w:val="00FE68F5"/>
    <w:rsid w:val="00FE6BAC"/>
    <w:rsid w:val="00FE6BBA"/>
    <w:rsid w:val="00FE6CCC"/>
    <w:rsid w:val="00FE7088"/>
    <w:rsid w:val="00FE72A1"/>
    <w:rsid w:val="00FE731A"/>
    <w:rsid w:val="00FE7A4D"/>
    <w:rsid w:val="00FF04C1"/>
    <w:rsid w:val="00FF05C0"/>
    <w:rsid w:val="00FF076B"/>
    <w:rsid w:val="00FF094A"/>
    <w:rsid w:val="00FF096A"/>
    <w:rsid w:val="00FF0D1B"/>
    <w:rsid w:val="00FF0EAF"/>
    <w:rsid w:val="00FF1093"/>
    <w:rsid w:val="00FF126B"/>
    <w:rsid w:val="00FF2237"/>
    <w:rsid w:val="00FF2725"/>
    <w:rsid w:val="00FF2BE9"/>
    <w:rsid w:val="00FF2CF8"/>
    <w:rsid w:val="00FF2E1F"/>
    <w:rsid w:val="00FF2E38"/>
    <w:rsid w:val="00FF3C1C"/>
    <w:rsid w:val="00FF3EAB"/>
    <w:rsid w:val="00FF4C67"/>
    <w:rsid w:val="00FF4CF1"/>
    <w:rsid w:val="00FF4F5E"/>
    <w:rsid w:val="00FF5171"/>
    <w:rsid w:val="00FF5212"/>
    <w:rsid w:val="00FF521D"/>
    <w:rsid w:val="00FF542A"/>
    <w:rsid w:val="00FF54FA"/>
    <w:rsid w:val="00FF559C"/>
    <w:rsid w:val="00FF56D0"/>
    <w:rsid w:val="00FF5B96"/>
    <w:rsid w:val="00FF5E2D"/>
    <w:rsid w:val="00FF5EE8"/>
    <w:rsid w:val="00FF61B1"/>
    <w:rsid w:val="00FF64D3"/>
    <w:rsid w:val="00FF6D95"/>
    <w:rsid w:val="00FF758F"/>
    <w:rsid w:val="00FF776D"/>
    <w:rsid w:val="00FF78FC"/>
    <w:rsid w:val="256866A3"/>
    <w:rsid w:val="2A4A44F0"/>
    <w:rsid w:val="3FAB2DDD"/>
    <w:rsid w:val="4A8A614E"/>
    <w:rsid w:val="7ADFED8B"/>
    <w:rsid w:val="7D6619DE"/>
    <w:rsid w:val="7E6FA212"/>
    <w:rsid w:val="BEAE38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8"/>
    <w:qFormat/>
    <w:uiPriority w:val="0"/>
    <w:pPr>
      <w:keepNext/>
      <w:keepLines/>
      <w:adjustRightInd w:val="0"/>
      <w:snapToGrid w:val="0"/>
      <w:spacing w:before="100" w:beforeLines="100" w:after="50" w:afterLines="50" w:line="300" w:lineRule="auto"/>
      <w:jc w:val="center"/>
      <w:outlineLvl w:val="0"/>
    </w:pPr>
    <w:rPr>
      <w:rFonts w:eastAsia="黑体"/>
      <w:bCs/>
      <w:sz w:val="36"/>
      <w:szCs w:val="36"/>
      <w:lang w:val="zh-CN"/>
    </w:rPr>
  </w:style>
  <w:style w:type="paragraph" w:styleId="3">
    <w:name w:val="heading 2"/>
    <w:basedOn w:val="1"/>
    <w:next w:val="1"/>
    <w:link w:val="39"/>
    <w:qFormat/>
    <w:uiPriority w:val="0"/>
    <w:pPr>
      <w:keepNext/>
      <w:keepLines/>
      <w:adjustRightInd w:val="0"/>
      <w:snapToGrid w:val="0"/>
      <w:spacing w:before="50" w:beforeLines="50" w:after="50" w:afterLines="50" w:line="300" w:lineRule="auto"/>
      <w:outlineLvl w:val="1"/>
    </w:pPr>
    <w:rPr>
      <w:rFonts w:eastAsia="黑体"/>
      <w:kern w:val="0"/>
      <w:sz w:val="30"/>
      <w:szCs w:val="32"/>
    </w:rPr>
  </w:style>
  <w:style w:type="paragraph" w:styleId="4">
    <w:name w:val="heading 3"/>
    <w:basedOn w:val="1"/>
    <w:next w:val="1"/>
    <w:link w:val="81"/>
    <w:qFormat/>
    <w:uiPriority w:val="0"/>
    <w:pPr>
      <w:keepNext/>
      <w:keepLines/>
      <w:adjustRightInd w:val="0"/>
      <w:snapToGrid w:val="0"/>
      <w:spacing w:before="195" w:beforeLines="50" w:after="195" w:afterLines="50" w:line="300"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1440"/>
      <w:jc w:val="left"/>
    </w:pPr>
    <w:rPr>
      <w:szCs w:val="21"/>
    </w:rPr>
  </w:style>
  <w:style w:type="paragraph" w:styleId="7">
    <w:name w:val="Normal Indent"/>
    <w:basedOn w:val="1"/>
    <w:qFormat/>
    <w:uiPriority w:val="99"/>
    <w:pPr>
      <w:ind w:firstLine="499"/>
    </w:pPr>
    <w:rPr>
      <w:szCs w:val="20"/>
    </w:rPr>
  </w:style>
  <w:style w:type="paragraph" w:styleId="8">
    <w:name w:val="caption"/>
    <w:basedOn w:val="1"/>
    <w:next w:val="1"/>
    <w:unhideWhenUsed/>
    <w:qFormat/>
    <w:uiPriority w:val="0"/>
    <w:rPr>
      <w:rFonts w:eastAsia="黑体" w:asciiTheme="majorHAnsi" w:hAnsiTheme="majorHAnsi" w:cstheme="majorBidi"/>
      <w:sz w:val="20"/>
      <w:szCs w:val="20"/>
    </w:rPr>
  </w:style>
  <w:style w:type="paragraph" w:styleId="9">
    <w:name w:val="annotation text"/>
    <w:basedOn w:val="1"/>
    <w:link w:val="40"/>
    <w:qFormat/>
    <w:uiPriority w:val="0"/>
    <w:pPr>
      <w:jc w:val="left"/>
    </w:pPr>
  </w:style>
  <w:style w:type="paragraph" w:styleId="10">
    <w:name w:val="Body Text"/>
    <w:basedOn w:val="1"/>
    <w:qFormat/>
    <w:uiPriority w:val="0"/>
    <w:pPr>
      <w:spacing w:after="120"/>
    </w:pPr>
  </w:style>
  <w:style w:type="paragraph" w:styleId="11">
    <w:name w:val="Body Text Indent"/>
    <w:basedOn w:val="1"/>
    <w:qFormat/>
    <w:uiPriority w:val="0"/>
    <w:pPr>
      <w:spacing w:after="120"/>
      <w:ind w:left="420" w:leftChars="200"/>
    </w:pPr>
  </w:style>
  <w:style w:type="paragraph" w:styleId="12">
    <w:name w:val="toc 5"/>
    <w:basedOn w:val="1"/>
    <w:next w:val="1"/>
    <w:semiHidden/>
    <w:qFormat/>
    <w:uiPriority w:val="0"/>
    <w:pPr>
      <w:ind w:left="960"/>
      <w:jc w:val="left"/>
    </w:pPr>
    <w:rPr>
      <w:szCs w:val="21"/>
    </w:rPr>
  </w:style>
  <w:style w:type="paragraph" w:styleId="13">
    <w:name w:val="toc 3"/>
    <w:basedOn w:val="1"/>
    <w:next w:val="1"/>
    <w:qFormat/>
    <w:uiPriority w:val="39"/>
    <w:pPr>
      <w:tabs>
        <w:tab w:val="right" w:leader="dot" w:pos="8607"/>
      </w:tabs>
      <w:adjustRightInd w:val="0"/>
      <w:snapToGrid w:val="0"/>
      <w:spacing w:line="300" w:lineRule="auto"/>
      <w:ind w:firstLine="498" w:firstLineChars="200"/>
      <w:jc w:val="distribute"/>
    </w:pPr>
  </w:style>
  <w:style w:type="paragraph" w:styleId="14">
    <w:name w:val="Plain Text"/>
    <w:basedOn w:val="1"/>
    <w:link w:val="41"/>
    <w:qFormat/>
    <w:uiPriority w:val="99"/>
    <w:rPr>
      <w:rFonts w:ascii="宋体" w:hAnsi="Courier New"/>
      <w:sz w:val="21"/>
      <w:szCs w:val="20"/>
    </w:rPr>
  </w:style>
  <w:style w:type="paragraph" w:styleId="15">
    <w:name w:val="toc 8"/>
    <w:basedOn w:val="1"/>
    <w:next w:val="1"/>
    <w:semiHidden/>
    <w:qFormat/>
    <w:uiPriority w:val="0"/>
    <w:pPr>
      <w:ind w:left="1680"/>
      <w:jc w:val="left"/>
    </w:pPr>
    <w:rPr>
      <w:szCs w:val="21"/>
    </w:rPr>
  </w:style>
  <w:style w:type="paragraph" w:styleId="16">
    <w:name w:val="Date"/>
    <w:basedOn w:val="1"/>
    <w:next w:val="1"/>
    <w:qFormat/>
    <w:uiPriority w:val="0"/>
    <w:rPr>
      <w:rFonts w:eastAsia="黑体"/>
      <w:szCs w:val="20"/>
    </w:rPr>
  </w:style>
  <w:style w:type="paragraph" w:styleId="17">
    <w:name w:val="endnote text"/>
    <w:basedOn w:val="1"/>
    <w:link w:val="42"/>
    <w:qFormat/>
    <w:uiPriority w:val="0"/>
    <w:pPr>
      <w:snapToGrid w:val="0"/>
      <w:jc w:val="left"/>
    </w:pPr>
  </w:style>
  <w:style w:type="paragraph" w:styleId="18">
    <w:name w:val="Balloon Text"/>
    <w:basedOn w:val="1"/>
    <w:semiHidden/>
    <w:qFormat/>
    <w:uiPriority w:val="0"/>
    <w:rPr>
      <w:sz w:val="18"/>
      <w:szCs w:val="18"/>
    </w:rPr>
  </w:style>
  <w:style w:type="paragraph" w:styleId="19">
    <w:name w:val="footer"/>
    <w:basedOn w:val="1"/>
    <w:link w:val="80"/>
    <w:qFormat/>
    <w:uiPriority w:val="99"/>
    <w:pPr>
      <w:tabs>
        <w:tab w:val="center" w:pos="4153"/>
        <w:tab w:val="right" w:pos="8306"/>
      </w:tabs>
      <w:snapToGrid w:val="0"/>
      <w:jc w:val="left"/>
    </w:pPr>
    <w:rPr>
      <w:sz w:val="18"/>
      <w:szCs w:val="18"/>
    </w:rPr>
  </w:style>
  <w:style w:type="paragraph" w:styleId="20">
    <w:name w:val="header"/>
    <w:basedOn w:val="1"/>
    <w:link w:val="43"/>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tabs>
        <w:tab w:val="right" w:leader="dot" w:pos="8607"/>
      </w:tabs>
      <w:spacing w:line="300" w:lineRule="auto"/>
      <w:jc w:val="distribute"/>
    </w:pPr>
    <w:rPr>
      <w:rFonts w:eastAsia="黑体"/>
    </w:rPr>
  </w:style>
  <w:style w:type="paragraph" w:styleId="22">
    <w:name w:val="toc 4"/>
    <w:basedOn w:val="1"/>
    <w:next w:val="1"/>
    <w:semiHidden/>
    <w:qFormat/>
    <w:uiPriority w:val="0"/>
    <w:pPr>
      <w:ind w:left="720"/>
      <w:jc w:val="left"/>
    </w:pPr>
    <w:rPr>
      <w:szCs w:val="21"/>
    </w:rPr>
  </w:style>
  <w:style w:type="paragraph" w:styleId="23">
    <w:name w:val="toc 6"/>
    <w:basedOn w:val="1"/>
    <w:next w:val="1"/>
    <w:semiHidden/>
    <w:qFormat/>
    <w:uiPriority w:val="0"/>
    <w:pPr>
      <w:ind w:left="1200"/>
      <w:jc w:val="left"/>
    </w:pPr>
    <w:rPr>
      <w:szCs w:val="21"/>
    </w:rPr>
  </w:style>
  <w:style w:type="paragraph" w:styleId="24">
    <w:name w:val="toc 2"/>
    <w:basedOn w:val="1"/>
    <w:next w:val="1"/>
    <w:qFormat/>
    <w:uiPriority w:val="39"/>
    <w:pPr>
      <w:tabs>
        <w:tab w:val="right" w:leader="dot" w:pos="8607"/>
      </w:tabs>
      <w:adjustRightInd w:val="0"/>
      <w:snapToGrid w:val="0"/>
      <w:spacing w:line="300" w:lineRule="auto"/>
      <w:ind w:firstLine="249" w:firstLineChars="100"/>
      <w:jc w:val="distribute"/>
    </w:pPr>
    <w:rPr>
      <w:smallCaps/>
    </w:rPr>
  </w:style>
  <w:style w:type="paragraph" w:styleId="25">
    <w:name w:val="toc 9"/>
    <w:basedOn w:val="1"/>
    <w:next w:val="1"/>
    <w:semiHidden/>
    <w:qFormat/>
    <w:uiPriority w:val="0"/>
    <w:pPr>
      <w:ind w:left="1920"/>
      <w:jc w:val="left"/>
    </w:pPr>
    <w:rPr>
      <w:szCs w:val="21"/>
    </w:rPr>
  </w:style>
  <w:style w:type="paragraph" w:styleId="26">
    <w:name w:val="Normal (Web)"/>
    <w:basedOn w:val="1"/>
    <w:qFormat/>
    <w:uiPriority w:val="0"/>
  </w:style>
  <w:style w:type="paragraph" w:styleId="27">
    <w:name w:val="Title"/>
    <w:next w:val="28"/>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8">
    <w:name w:val="Body Text First Indent"/>
    <w:basedOn w:val="1"/>
    <w:link w:val="44"/>
    <w:qFormat/>
    <w:uiPriority w:val="0"/>
    <w:pPr>
      <w:ind w:firstLine="498" w:firstLineChars="200"/>
    </w:pPr>
    <w:rPr>
      <w:szCs w:val="20"/>
    </w:rPr>
  </w:style>
  <w:style w:type="paragraph" w:styleId="29">
    <w:name w:val="annotation subject"/>
    <w:basedOn w:val="9"/>
    <w:next w:val="9"/>
    <w:link w:val="45"/>
    <w:qFormat/>
    <w:uiPriority w:val="0"/>
    <w:rPr>
      <w:b/>
      <w:bCs/>
    </w:rPr>
  </w:style>
  <w:style w:type="table" w:styleId="31">
    <w:name w:val="Table Grid"/>
    <w:basedOn w:val="3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endnote reference"/>
    <w:qFormat/>
    <w:uiPriority w:val="0"/>
    <w:rPr>
      <w:vertAlign w:val="superscript"/>
    </w:rPr>
  </w:style>
  <w:style w:type="character" w:styleId="34">
    <w:name w:val="page number"/>
    <w:qFormat/>
    <w:uiPriority w:val="0"/>
  </w:style>
  <w:style w:type="character" w:styleId="35">
    <w:name w:val="line number"/>
    <w:qFormat/>
    <w:uiPriority w:val="0"/>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2"/>
    <w:qFormat/>
    <w:uiPriority w:val="0"/>
    <w:rPr>
      <w:rFonts w:eastAsia="黑体"/>
      <w:bCs/>
      <w:kern w:val="2"/>
      <w:sz w:val="36"/>
      <w:szCs w:val="36"/>
      <w:lang w:val="zh-CN"/>
    </w:rPr>
  </w:style>
  <w:style w:type="character" w:customStyle="1" w:styleId="39">
    <w:name w:val="标题 2 字符"/>
    <w:link w:val="3"/>
    <w:qFormat/>
    <w:uiPriority w:val="0"/>
    <w:rPr>
      <w:rFonts w:eastAsia="黑体"/>
      <w:sz w:val="30"/>
      <w:szCs w:val="32"/>
    </w:rPr>
  </w:style>
  <w:style w:type="character" w:customStyle="1" w:styleId="40">
    <w:name w:val="批注文字 字符"/>
    <w:link w:val="9"/>
    <w:qFormat/>
    <w:uiPriority w:val="0"/>
    <w:rPr>
      <w:kern w:val="2"/>
      <w:sz w:val="24"/>
      <w:szCs w:val="24"/>
    </w:rPr>
  </w:style>
  <w:style w:type="character" w:customStyle="1" w:styleId="41">
    <w:name w:val="纯文本 字符"/>
    <w:link w:val="14"/>
    <w:qFormat/>
    <w:uiPriority w:val="99"/>
    <w:rPr>
      <w:rFonts w:ascii="宋体" w:hAnsi="Courier New"/>
      <w:kern w:val="2"/>
      <w:sz w:val="21"/>
    </w:rPr>
  </w:style>
  <w:style w:type="character" w:customStyle="1" w:styleId="42">
    <w:name w:val="尾注文本 字符"/>
    <w:link w:val="17"/>
    <w:qFormat/>
    <w:uiPriority w:val="0"/>
    <w:rPr>
      <w:kern w:val="2"/>
      <w:sz w:val="24"/>
      <w:szCs w:val="24"/>
    </w:rPr>
  </w:style>
  <w:style w:type="character" w:customStyle="1" w:styleId="43">
    <w:name w:val="页眉 字符"/>
    <w:link w:val="20"/>
    <w:qFormat/>
    <w:uiPriority w:val="0"/>
    <w:rPr>
      <w:kern w:val="2"/>
      <w:sz w:val="18"/>
      <w:szCs w:val="18"/>
    </w:rPr>
  </w:style>
  <w:style w:type="character" w:customStyle="1" w:styleId="44">
    <w:name w:val="正文文本首行缩进 字符"/>
    <w:link w:val="28"/>
    <w:qFormat/>
    <w:uiPriority w:val="0"/>
    <w:rPr>
      <w:kern w:val="2"/>
      <w:sz w:val="24"/>
    </w:rPr>
  </w:style>
  <w:style w:type="character" w:customStyle="1" w:styleId="45">
    <w:name w:val="批注主题 字符"/>
    <w:link w:val="29"/>
    <w:qFormat/>
    <w:uiPriority w:val="0"/>
    <w:rPr>
      <w:b/>
      <w:bCs/>
      <w:kern w:val="2"/>
      <w:sz w:val="24"/>
      <w:szCs w:val="24"/>
    </w:rPr>
  </w:style>
  <w:style w:type="paragraph" w:customStyle="1" w:styleId="46">
    <w:name w:val="样式3"/>
    <w:basedOn w:val="1"/>
    <w:qFormat/>
    <w:uiPriority w:val="0"/>
    <w:pPr>
      <w:snapToGrid w:val="0"/>
      <w:spacing w:line="360" w:lineRule="auto"/>
      <w:jc w:val="center"/>
    </w:pPr>
    <w:rPr>
      <w:rFonts w:eastAsia="黑体"/>
      <w:sz w:val="36"/>
      <w:szCs w:val="36"/>
    </w:rPr>
  </w:style>
  <w:style w:type="character" w:customStyle="1" w:styleId="47">
    <w:name w:val="long_text1"/>
    <w:qFormat/>
    <w:uiPriority w:val="0"/>
    <w:rPr>
      <w:sz w:val="20"/>
      <w:szCs w:val="20"/>
    </w:rPr>
  </w:style>
  <w:style w:type="paragraph" w:customStyle="1" w:styleId="48">
    <w:name w:val="Char"/>
    <w:basedOn w:val="1"/>
    <w:qFormat/>
    <w:uiPriority w:val="0"/>
    <w:rPr>
      <w:sz w:val="21"/>
    </w:rPr>
  </w:style>
  <w:style w:type="paragraph" w:customStyle="1" w:styleId="49">
    <w:name w:val="2"/>
    <w:basedOn w:val="2"/>
    <w:next w:val="1"/>
    <w:qFormat/>
    <w:uiPriority w:val="39"/>
    <w:pPr>
      <w:widowControl/>
      <w:adjustRightInd/>
      <w:snapToGrid/>
      <w:spacing w:before="240" w:after="0" w:line="259" w:lineRule="auto"/>
      <w:jc w:val="left"/>
      <w:outlineLvl w:val="9"/>
    </w:pPr>
    <w:rPr>
      <w:rFonts w:ascii="等线 Light" w:hAnsi="等线 Light" w:eastAsia="等线 Light"/>
      <w:color w:val="2F5496"/>
      <w:kern w:val="0"/>
      <w:sz w:val="32"/>
      <w:szCs w:val="32"/>
    </w:rPr>
  </w:style>
  <w:style w:type="paragraph" w:styleId="50">
    <w:name w:val="List Paragraph"/>
    <w:basedOn w:val="1"/>
    <w:qFormat/>
    <w:uiPriority w:val="34"/>
    <w:pPr>
      <w:ind w:firstLine="420" w:firstLineChars="200"/>
    </w:pPr>
  </w:style>
  <w:style w:type="paragraph" w:customStyle="1" w:styleId="51">
    <w:name w:val="tu"/>
    <w:basedOn w:val="1"/>
    <w:qFormat/>
    <w:uiPriority w:val="0"/>
    <w:pPr>
      <w:snapToGrid w:val="0"/>
      <w:spacing w:before="160" w:line="254" w:lineRule="auto"/>
      <w:jc w:val="center"/>
    </w:pPr>
    <w:rPr>
      <w:rFonts w:eastAsia="方正书宋简体"/>
      <w:spacing w:val="4"/>
      <w:sz w:val="20"/>
      <w:szCs w:val="20"/>
    </w:rPr>
  </w:style>
  <w:style w:type="character" w:customStyle="1" w:styleId="52">
    <w:name w:val="style971"/>
    <w:qFormat/>
    <w:uiPriority w:val="0"/>
  </w:style>
  <w:style w:type="character" w:customStyle="1" w:styleId="53">
    <w:name w:val="MTEquationSection"/>
    <w:qFormat/>
    <w:uiPriority w:val="0"/>
    <w:rPr>
      <w:rFonts w:hAnsi="宋体"/>
      <w:b/>
      <w:vanish/>
      <w:color w:val="FF0000"/>
      <w:sz w:val="28"/>
      <w:szCs w:val="28"/>
    </w:rPr>
  </w:style>
  <w:style w:type="paragraph" w:customStyle="1" w:styleId="54">
    <w:name w:val="MTDisplayEquation"/>
    <w:basedOn w:val="2"/>
    <w:next w:val="1"/>
    <w:link w:val="55"/>
    <w:qFormat/>
    <w:uiPriority w:val="0"/>
    <w:pPr>
      <w:tabs>
        <w:tab w:val="center" w:pos="4320"/>
        <w:tab w:val="right" w:pos="8620"/>
      </w:tabs>
      <w:ind w:right="-33"/>
    </w:pPr>
  </w:style>
  <w:style w:type="character" w:customStyle="1" w:styleId="55">
    <w:name w:val="MTDisplayEquation 字符"/>
    <w:link w:val="54"/>
    <w:qFormat/>
    <w:uiPriority w:val="0"/>
    <w:rPr>
      <w:rFonts w:eastAsia="黑体"/>
      <w:bCs/>
      <w:kern w:val="2"/>
      <w:sz w:val="36"/>
      <w:szCs w:val="36"/>
    </w:rPr>
  </w:style>
  <w:style w:type="paragraph" w:customStyle="1" w:styleId="56">
    <w:name w:val="小标题"/>
    <w:basedOn w:val="1"/>
    <w:link w:val="57"/>
    <w:qFormat/>
    <w:uiPriority w:val="0"/>
    <w:pPr>
      <w:snapToGrid w:val="0"/>
      <w:spacing w:line="300" w:lineRule="auto"/>
    </w:pPr>
    <w:rPr>
      <w:rFonts w:eastAsia="黑体"/>
      <w:lang w:val="zh-CN"/>
    </w:rPr>
  </w:style>
  <w:style w:type="character" w:customStyle="1" w:styleId="57">
    <w:name w:val="小标题 字符"/>
    <w:link w:val="56"/>
    <w:qFormat/>
    <w:uiPriority w:val="0"/>
    <w:rPr>
      <w:rFonts w:eastAsia="黑体"/>
      <w:kern w:val="2"/>
      <w:sz w:val="24"/>
      <w:szCs w:val="24"/>
      <w:lang w:val="zh-CN"/>
    </w:rPr>
  </w:style>
  <w:style w:type="character" w:customStyle="1" w:styleId="58">
    <w:name w:val="1"/>
    <w:unhideWhenUsed/>
    <w:qFormat/>
    <w:uiPriority w:val="99"/>
    <w:rPr>
      <w:color w:val="605E5C"/>
      <w:shd w:val="clear" w:color="auto" w:fill="E1DFDD"/>
    </w:rPr>
  </w:style>
  <w:style w:type="paragraph" w:customStyle="1" w:styleId="59">
    <w:name w:val="样式1"/>
    <w:basedOn w:val="2"/>
    <w:link w:val="60"/>
    <w:qFormat/>
    <w:uiPriority w:val="0"/>
  </w:style>
  <w:style w:type="character" w:customStyle="1" w:styleId="60">
    <w:name w:val="样式1 字符"/>
    <w:link w:val="59"/>
    <w:qFormat/>
    <w:uiPriority w:val="0"/>
    <w:rPr>
      <w:lang w:val="zh-CN"/>
    </w:rPr>
  </w:style>
  <w:style w:type="paragraph" w:customStyle="1" w:styleId="61">
    <w:name w:val="正文样式"/>
    <w:basedOn w:val="14"/>
    <w:link w:val="62"/>
    <w:qFormat/>
    <w:uiPriority w:val="0"/>
    <w:pPr>
      <w:adjustRightInd w:val="0"/>
      <w:snapToGrid w:val="0"/>
      <w:spacing w:line="300" w:lineRule="auto"/>
      <w:ind w:firstLine="507" w:firstLineChars="200"/>
    </w:pPr>
    <w:rPr>
      <w:rFonts w:ascii="Times New Roman" w:hAnsi="Times New Roman"/>
      <w:sz w:val="24"/>
      <w:szCs w:val="24"/>
      <w:lang w:val="zh-CN"/>
    </w:rPr>
  </w:style>
  <w:style w:type="character" w:customStyle="1" w:styleId="62">
    <w:name w:val="正文样式 字符"/>
    <w:link w:val="61"/>
    <w:qFormat/>
    <w:uiPriority w:val="0"/>
    <w:rPr>
      <w:kern w:val="2"/>
      <w:sz w:val="24"/>
      <w:szCs w:val="24"/>
      <w:lang w:val="zh-CN"/>
    </w:rPr>
  </w:style>
  <w:style w:type="paragraph" w:customStyle="1" w:styleId="63">
    <w:name w:val="图表样式"/>
    <w:basedOn w:val="14"/>
    <w:link w:val="64"/>
    <w:qFormat/>
    <w:uiPriority w:val="0"/>
    <w:pPr>
      <w:snapToGrid w:val="0"/>
      <w:spacing w:line="300" w:lineRule="auto"/>
      <w:jc w:val="center"/>
    </w:pPr>
    <w:rPr>
      <w:rFonts w:ascii="Times New Roman" w:hAnsi="Times New Roman"/>
      <w:szCs w:val="21"/>
      <w:lang w:val="zh-CN"/>
    </w:rPr>
  </w:style>
  <w:style w:type="character" w:customStyle="1" w:styleId="64">
    <w:name w:val="图表样式 字符"/>
    <w:link w:val="63"/>
    <w:qFormat/>
    <w:uiPriority w:val="0"/>
    <w:rPr>
      <w:rFonts w:ascii="宋体" w:hAnsi="Courier New"/>
      <w:kern w:val="2"/>
      <w:sz w:val="21"/>
      <w:szCs w:val="21"/>
      <w:lang w:val="zh-CN"/>
    </w:rPr>
  </w:style>
  <w:style w:type="paragraph" w:customStyle="1" w:styleId="65">
    <w:name w:val="公式样式"/>
    <w:basedOn w:val="1"/>
    <w:link w:val="66"/>
    <w:qFormat/>
    <w:uiPriority w:val="0"/>
    <w:pPr>
      <w:adjustRightInd w:val="0"/>
      <w:snapToGrid w:val="0"/>
      <w:spacing w:line="300" w:lineRule="auto"/>
      <w:jc w:val="right"/>
    </w:pPr>
  </w:style>
  <w:style w:type="character" w:customStyle="1" w:styleId="66">
    <w:name w:val="公式样式 字符"/>
    <w:link w:val="65"/>
    <w:qFormat/>
    <w:uiPriority w:val="0"/>
    <w:rPr>
      <w:kern w:val="2"/>
      <w:sz w:val="24"/>
      <w:szCs w:val="24"/>
    </w:rPr>
  </w:style>
  <w:style w:type="paragraph" w:customStyle="1" w:styleId="67">
    <w:name w:val="正文标红"/>
    <w:basedOn w:val="1"/>
    <w:link w:val="68"/>
    <w:qFormat/>
    <w:uiPriority w:val="0"/>
    <w:pPr>
      <w:ind w:firstLine="507" w:firstLineChars="200"/>
    </w:pPr>
    <w:rPr>
      <w:color w:val="C00000"/>
    </w:rPr>
  </w:style>
  <w:style w:type="character" w:customStyle="1" w:styleId="68">
    <w:name w:val="正文标红 字符"/>
    <w:link w:val="67"/>
    <w:qFormat/>
    <w:uiPriority w:val="0"/>
    <w:rPr>
      <w:color w:val="C00000"/>
      <w:kern w:val="2"/>
      <w:sz w:val="24"/>
      <w:szCs w:val="24"/>
    </w:rPr>
  </w:style>
  <w:style w:type="paragraph" w:customStyle="1" w:styleId="69">
    <w:name w:val="样式2"/>
    <w:basedOn w:val="1"/>
    <w:link w:val="70"/>
    <w:qFormat/>
    <w:uiPriority w:val="0"/>
    <w:pPr>
      <w:adjustRightInd w:val="0"/>
      <w:jc w:val="center"/>
    </w:pPr>
    <w:rPr>
      <w:rFonts w:ascii="黑体" w:eastAsia="黑体"/>
      <w:sz w:val="44"/>
      <w:szCs w:val="44"/>
    </w:rPr>
  </w:style>
  <w:style w:type="character" w:customStyle="1" w:styleId="70">
    <w:name w:val="样式2 字符"/>
    <w:link w:val="69"/>
    <w:qFormat/>
    <w:uiPriority w:val="0"/>
    <w:rPr>
      <w:rFonts w:ascii="黑体" w:eastAsia="黑体"/>
      <w:kern w:val="2"/>
      <w:sz w:val="44"/>
      <w:szCs w:val="44"/>
    </w:rPr>
  </w:style>
  <w:style w:type="paragraph" w:customStyle="1" w:styleId="71">
    <w:name w:val="正文1"/>
    <w:qFormat/>
    <w:uiPriority w:val="0"/>
    <w:pPr>
      <w:jc w:val="both"/>
    </w:pPr>
    <w:rPr>
      <w:rFonts w:ascii="Times New Roman" w:hAnsi="Times New Roman" w:eastAsia="宋体" w:cs="Times New Roman"/>
      <w:kern w:val="2"/>
      <w:sz w:val="21"/>
      <w:szCs w:val="21"/>
      <w:lang w:val="en-US" w:eastAsia="zh-CN" w:bidi="ar-SA"/>
    </w:rPr>
  </w:style>
  <w:style w:type="character" w:styleId="72">
    <w:name w:val="Placeholder Text"/>
    <w:basedOn w:val="32"/>
    <w:unhideWhenUsed/>
    <w:qFormat/>
    <w:uiPriority w:val="99"/>
    <w:rPr>
      <w:color w:val="666666"/>
    </w:rPr>
  </w:style>
  <w:style w:type="paragraph" w:customStyle="1" w:styleId="73">
    <w:name w:val="Revision"/>
    <w:hidden/>
    <w:unhideWhenUsed/>
    <w:qFormat/>
    <w:uiPriority w:val="99"/>
    <w:rPr>
      <w:rFonts w:ascii="Times New Roman" w:hAnsi="Times New Roman" w:eastAsia="宋体" w:cs="Times New Roman"/>
      <w:kern w:val="2"/>
      <w:sz w:val="24"/>
      <w:szCs w:val="24"/>
      <w:lang w:val="en-US" w:eastAsia="zh-CN" w:bidi="ar-SA"/>
    </w:rPr>
  </w:style>
  <w:style w:type="paragraph" w:customStyle="1" w:styleId="74">
    <w:name w:val="公式"/>
    <w:basedOn w:val="1"/>
    <w:qFormat/>
    <w:uiPriority w:val="0"/>
    <w:pPr>
      <w:tabs>
        <w:tab w:val="center" w:pos="4252"/>
        <w:tab w:val="right" w:pos="8503"/>
      </w:tabs>
      <w:jc w:val="center"/>
    </w:pPr>
    <w:rPr>
      <w:lang w:val="zh-CN"/>
    </w:rPr>
  </w:style>
  <w:style w:type="paragraph" w:customStyle="1" w:styleId="75">
    <w:name w:val="Bibliography"/>
    <w:basedOn w:val="1"/>
    <w:next w:val="1"/>
    <w:unhideWhenUsed/>
    <w:qFormat/>
    <w:uiPriority w:val="37"/>
    <w:pPr>
      <w:tabs>
        <w:tab w:val="left" w:pos="504"/>
      </w:tabs>
      <w:ind w:left="504" w:hanging="504"/>
    </w:pPr>
  </w:style>
  <w:style w:type="paragraph" w:customStyle="1" w:styleId="76">
    <w:name w:val="17babae4-54f0-44fa-a444-1068224df0ac"/>
    <w:basedOn w:val="27"/>
    <w:next w:val="77"/>
    <w:link w:val="78"/>
    <w:qFormat/>
    <w:uiPriority w:val="0"/>
    <w:pPr>
      <w:adjustRightInd w:val="0"/>
      <w:snapToGrid w:val="0"/>
      <w:spacing w:before="0" w:after="0" w:line="288" w:lineRule="auto"/>
    </w:pPr>
    <w:rPr>
      <w:rFonts w:ascii="微软雅黑" w:hAnsi="微软雅黑" w:eastAsia="微软雅黑"/>
      <w:color w:val="000000"/>
      <w:sz w:val="40"/>
      <w:szCs w:val="28"/>
    </w:rPr>
  </w:style>
  <w:style w:type="paragraph" w:customStyle="1" w:styleId="77">
    <w:name w:val="acbfdd8b-e11b-4d36-88ff-6049b138f862"/>
    <w:basedOn w:val="1"/>
    <w:link w:val="79"/>
    <w:qFormat/>
    <w:uiPriority w:val="0"/>
    <w:pPr>
      <w:adjustRightInd w:val="0"/>
      <w:snapToGrid w:val="0"/>
      <w:spacing w:line="288" w:lineRule="auto"/>
      <w:jc w:val="left"/>
    </w:pPr>
    <w:rPr>
      <w:rFonts w:ascii="微软雅黑" w:hAnsi="微软雅黑" w:eastAsia="微软雅黑"/>
      <w:color w:val="000000"/>
      <w:sz w:val="22"/>
      <w:szCs w:val="28"/>
    </w:rPr>
  </w:style>
  <w:style w:type="character" w:customStyle="1" w:styleId="78">
    <w:name w:val="17babae4-54f0-44fa-a444-1068224df0ac 字符"/>
    <w:basedOn w:val="32"/>
    <w:link w:val="76"/>
    <w:qFormat/>
    <w:uiPriority w:val="0"/>
    <w:rPr>
      <w:rFonts w:ascii="微软雅黑" w:hAnsi="微软雅黑" w:eastAsia="微软雅黑"/>
      <w:b/>
      <w:color w:val="000000"/>
      <w:kern w:val="2"/>
      <w:sz w:val="40"/>
      <w:szCs w:val="28"/>
    </w:rPr>
  </w:style>
  <w:style w:type="character" w:customStyle="1" w:styleId="79">
    <w:name w:val="acbfdd8b-e11b-4d36-88ff-6049b138f862 字符"/>
    <w:basedOn w:val="32"/>
    <w:link w:val="77"/>
    <w:qFormat/>
    <w:uiPriority w:val="0"/>
    <w:rPr>
      <w:rFonts w:ascii="微软雅黑" w:hAnsi="微软雅黑" w:eastAsia="微软雅黑"/>
      <w:color w:val="000000"/>
      <w:kern w:val="2"/>
      <w:sz w:val="22"/>
      <w:szCs w:val="28"/>
    </w:rPr>
  </w:style>
  <w:style w:type="character" w:customStyle="1" w:styleId="80">
    <w:name w:val="页脚 字符"/>
    <w:basedOn w:val="32"/>
    <w:link w:val="19"/>
    <w:qFormat/>
    <w:uiPriority w:val="99"/>
    <w:rPr>
      <w:kern w:val="2"/>
      <w:sz w:val="18"/>
      <w:szCs w:val="18"/>
    </w:rPr>
  </w:style>
  <w:style w:type="character" w:customStyle="1" w:styleId="81">
    <w:name w:val="标题 3 字符"/>
    <w:basedOn w:val="32"/>
    <w:link w:val="4"/>
    <w:qFormat/>
    <w:uiPriority w:val="0"/>
    <w:rPr>
      <w:rFonts w:eastAsia="黑体"/>
      <w:sz w:val="28"/>
      <w:szCs w:val="28"/>
      <w:lang w:val="zh-CN"/>
    </w:rPr>
  </w:style>
  <w:style w:type="character" w:customStyle="1" w:styleId="82">
    <w:name w:val="Unresolved Mention"/>
    <w:basedOn w:val="3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6.bin"/><Relationship Id="rId97" Type="http://schemas.openxmlformats.org/officeDocument/2006/relationships/image" Target="media/image46.wmf"/><Relationship Id="rId96" Type="http://schemas.openxmlformats.org/officeDocument/2006/relationships/oleObject" Target="embeddings/oleObject45.bin"/><Relationship Id="rId95" Type="http://schemas.openxmlformats.org/officeDocument/2006/relationships/image" Target="media/image45.wmf"/><Relationship Id="rId94" Type="http://schemas.openxmlformats.org/officeDocument/2006/relationships/oleObject" Target="embeddings/oleObject44.bin"/><Relationship Id="rId93" Type="http://schemas.openxmlformats.org/officeDocument/2006/relationships/image" Target="media/image44.wmf"/><Relationship Id="rId92" Type="http://schemas.openxmlformats.org/officeDocument/2006/relationships/oleObject" Target="embeddings/oleObject43.bin"/><Relationship Id="rId91" Type="http://schemas.openxmlformats.org/officeDocument/2006/relationships/image" Target="media/image43.wmf"/><Relationship Id="rId90" Type="http://schemas.openxmlformats.org/officeDocument/2006/relationships/oleObject" Target="embeddings/oleObject42.bin"/><Relationship Id="rId9" Type="http://schemas.openxmlformats.org/officeDocument/2006/relationships/image" Target="media/image2.wmf"/><Relationship Id="rId89" Type="http://schemas.openxmlformats.org/officeDocument/2006/relationships/image" Target="media/image42.wmf"/><Relationship Id="rId88" Type="http://schemas.openxmlformats.org/officeDocument/2006/relationships/oleObject" Target="embeddings/oleObject41.bin"/><Relationship Id="rId87" Type="http://schemas.openxmlformats.org/officeDocument/2006/relationships/image" Target="media/image41.wmf"/><Relationship Id="rId86" Type="http://schemas.openxmlformats.org/officeDocument/2006/relationships/oleObject" Target="embeddings/oleObject40.bin"/><Relationship Id="rId85" Type="http://schemas.openxmlformats.org/officeDocument/2006/relationships/image" Target="media/image40.wmf"/><Relationship Id="rId84" Type="http://schemas.openxmlformats.org/officeDocument/2006/relationships/oleObject" Target="embeddings/oleObject39.bin"/><Relationship Id="rId83" Type="http://schemas.openxmlformats.org/officeDocument/2006/relationships/image" Target="media/image39.wmf"/><Relationship Id="rId82" Type="http://schemas.openxmlformats.org/officeDocument/2006/relationships/oleObject" Target="embeddings/oleObject38.bin"/><Relationship Id="rId81" Type="http://schemas.openxmlformats.org/officeDocument/2006/relationships/image" Target="media/image38.wmf"/><Relationship Id="rId80" Type="http://schemas.openxmlformats.org/officeDocument/2006/relationships/oleObject" Target="embeddings/oleObject37.bin"/><Relationship Id="rId8" Type="http://schemas.openxmlformats.org/officeDocument/2006/relationships/oleObject" Target="embeddings/oleObject1.bin"/><Relationship Id="rId79" Type="http://schemas.openxmlformats.org/officeDocument/2006/relationships/image" Target="media/image37.wmf"/><Relationship Id="rId78" Type="http://schemas.openxmlformats.org/officeDocument/2006/relationships/oleObject" Target="embeddings/oleObject36.bin"/><Relationship Id="rId77" Type="http://schemas.openxmlformats.org/officeDocument/2006/relationships/image" Target="media/image36.wmf"/><Relationship Id="rId76" Type="http://schemas.openxmlformats.org/officeDocument/2006/relationships/oleObject" Target="embeddings/oleObject35.bin"/><Relationship Id="rId75" Type="http://schemas.openxmlformats.org/officeDocument/2006/relationships/image" Target="media/image35.wmf"/><Relationship Id="rId74" Type="http://schemas.openxmlformats.org/officeDocument/2006/relationships/oleObject" Target="embeddings/oleObject34.bin"/><Relationship Id="rId73" Type="http://schemas.openxmlformats.org/officeDocument/2006/relationships/image" Target="media/image34.wmf"/><Relationship Id="rId72" Type="http://schemas.openxmlformats.org/officeDocument/2006/relationships/oleObject" Target="embeddings/oleObject33.bin"/><Relationship Id="rId71" Type="http://schemas.openxmlformats.org/officeDocument/2006/relationships/image" Target="media/image33.wmf"/><Relationship Id="rId70" Type="http://schemas.openxmlformats.org/officeDocument/2006/relationships/oleObject" Target="embeddings/oleObject32.bin"/><Relationship Id="rId7" Type="http://schemas.openxmlformats.org/officeDocument/2006/relationships/image" Target="media/image1.png"/><Relationship Id="rId69" Type="http://schemas.openxmlformats.org/officeDocument/2006/relationships/image" Target="media/image32.wmf"/><Relationship Id="rId68" Type="http://schemas.openxmlformats.org/officeDocument/2006/relationships/oleObject" Target="embeddings/oleObject31.bin"/><Relationship Id="rId67" Type="http://schemas.openxmlformats.org/officeDocument/2006/relationships/image" Target="media/image31.wmf"/><Relationship Id="rId66" Type="http://schemas.openxmlformats.org/officeDocument/2006/relationships/oleObject" Target="embeddings/oleObject30.bin"/><Relationship Id="rId65" Type="http://schemas.openxmlformats.org/officeDocument/2006/relationships/image" Target="media/image30.wmf"/><Relationship Id="rId64" Type="http://schemas.openxmlformats.org/officeDocument/2006/relationships/oleObject" Target="embeddings/oleObject29.bin"/><Relationship Id="rId63" Type="http://schemas.openxmlformats.org/officeDocument/2006/relationships/image" Target="media/image29.wmf"/><Relationship Id="rId62" Type="http://schemas.openxmlformats.org/officeDocument/2006/relationships/oleObject" Target="embeddings/oleObject28.bin"/><Relationship Id="rId61" Type="http://schemas.openxmlformats.org/officeDocument/2006/relationships/image" Target="media/image28.wmf"/><Relationship Id="rId60" Type="http://schemas.openxmlformats.org/officeDocument/2006/relationships/oleObject" Target="embeddings/oleObject27.bin"/><Relationship Id="rId6" Type="http://schemas.openxmlformats.org/officeDocument/2006/relationships/theme" Target="theme/theme1.xml"/><Relationship Id="rId59" Type="http://schemas.openxmlformats.org/officeDocument/2006/relationships/image" Target="media/image27.wmf"/><Relationship Id="rId58" Type="http://schemas.openxmlformats.org/officeDocument/2006/relationships/oleObject" Target="embeddings/oleObject26.bin"/><Relationship Id="rId57" Type="http://schemas.openxmlformats.org/officeDocument/2006/relationships/image" Target="media/image26.wmf"/><Relationship Id="rId56" Type="http://schemas.openxmlformats.org/officeDocument/2006/relationships/oleObject" Target="embeddings/oleObject25.bin"/><Relationship Id="rId55" Type="http://schemas.openxmlformats.org/officeDocument/2006/relationships/image" Target="media/image25.wmf"/><Relationship Id="rId54" Type="http://schemas.openxmlformats.org/officeDocument/2006/relationships/oleObject" Target="embeddings/oleObject24.bin"/><Relationship Id="rId53" Type="http://schemas.openxmlformats.org/officeDocument/2006/relationships/image" Target="media/image24.wmf"/><Relationship Id="rId52" Type="http://schemas.openxmlformats.org/officeDocument/2006/relationships/oleObject" Target="embeddings/oleObject23.bin"/><Relationship Id="rId51" Type="http://schemas.openxmlformats.org/officeDocument/2006/relationships/image" Target="media/image23.wmf"/><Relationship Id="rId50" Type="http://schemas.openxmlformats.org/officeDocument/2006/relationships/oleObject" Target="embeddings/oleObject22.bin"/><Relationship Id="rId5" Type="http://schemas.openxmlformats.org/officeDocument/2006/relationships/footer" Target="footer2.xml"/><Relationship Id="rId49" Type="http://schemas.openxmlformats.org/officeDocument/2006/relationships/image" Target="media/image22.wmf"/><Relationship Id="rId48" Type="http://schemas.openxmlformats.org/officeDocument/2006/relationships/oleObject" Target="embeddings/oleObject21.bin"/><Relationship Id="rId47" Type="http://schemas.openxmlformats.org/officeDocument/2006/relationships/image" Target="media/image21.wmf"/><Relationship Id="rId46" Type="http://schemas.openxmlformats.org/officeDocument/2006/relationships/oleObject" Target="embeddings/oleObject20.bin"/><Relationship Id="rId45" Type="http://schemas.openxmlformats.org/officeDocument/2006/relationships/image" Target="media/image20.wmf"/><Relationship Id="rId44" Type="http://schemas.openxmlformats.org/officeDocument/2006/relationships/oleObject" Target="embeddings/oleObject19.bin"/><Relationship Id="rId43" Type="http://schemas.openxmlformats.org/officeDocument/2006/relationships/image" Target="media/image19.wmf"/><Relationship Id="rId42" Type="http://schemas.openxmlformats.org/officeDocument/2006/relationships/oleObject" Target="embeddings/oleObject18.bin"/><Relationship Id="rId41" Type="http://schemas.openxmlformats.org/officeDocument/2006/relationships/image" Target="media/image18.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7.wmf"/><Relationship Id="rId38" Type="http://schemas.openxmlformats.org/officeDocument/2006/relationships/oleObject" Target="embeddings/oleObject16.bin"/><Relationship Id="rId37" Type="http://schemas.openxmlformats.org/officeDocument/2006/relationships/image" Target="media/image16.wmf"/><Relationship Id="rId36" Type="http://schemas.openxmlformats.org/officeDocument/2006/relationships/oleObject" Target="embeddings/oleObject15.bin"/><Relationship Id="rId35" Type="http://schemas.openxmlformats.org/officeDocument/2006/relationships/image" Target="media/image15.wmf"/><Relationship Id="rId34" Type="http://schemas.openxmlformats.org/officeDocument/2006/relationships/oleObject" Target="embeddings/oleObject14.bin"/><Relationship Id="rId33" Type="http://schemas.openxmlformats.org/officeDocument/2006/relationships/image" Target="media/image14.wmf"/><Relationship Id="rId32" Type="http://schemas.openxmlformats.org/officeDocument/2006/relationships/oleObject" Target="embeddings/oleObject13.bin"/><Relationship Id="rId31" Type="http://schemas.openxmlformats.org/officeDocument/2006/relationships/image" Target="media/image13.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11.bin"/><Relationship Id="rId27" Type="http://schemas.openxmlformats.org/officeDocument/2006/relationships/image" Target="media/image11.wmf"/><Relationship Id="rId26" Type="http://schemas.openxmlformats.org/officeDocument/2006/relationships/oleObject" Target="embeddings/oleObject10.bin"/><Relationship Id="rId25" Type="http://schemas.openxmlformats.org/officeDocument/2006/relationships/image" Target="media/image10.wmf"/><Relationship Id="rId24" Type="http://schemas.openxmlformats.org/officeDocument/2006/relationships/oleObject" Target="embeddings/oleObject9.bin"/><Relationship Id="rId23" Type="http://schemas.openxmlformats.org/officeDocument/2006/relationships/image" Target="media/image9.wmf"/><Relationship Id="rId22" Type="http://schemas.openxmlformats.org/officeDocument/2006/relationships/oleObject" Target="embeddings/oleObject8.bin"/><Relationship Id="rId21" Type="http://schemas.openxmlformats.org/officeDocument/2006/relationships/image" Target="media/image8.wmf"/><Relationship Id="rId20" Type="http://schemas.openxmlformats.org/officeDocument/2006/relationships/oleObject" Target="embeddings/oleObject7.bin"/><Relationship Id="rId2" Type="http://schemas.openxmlformats.org/officeDocument/2006/relationships/settings" Target="settings.xml"/><Relationship Id="rId194" Type="http://schemas.openxmlformats.org/officeDocument/2006/relationships/fontTable" Target="fontTable.xml"/><Relationship Id="rId193" Type="http://schemas.openxmlformats.org/officeDocument/2006/relationships/numbering" Target="numbering.xml"/><Relationship Id="rId192" Type="http://schemas.openxmlformats.org/officeDocument/2006/relationships/customXml" Target="../customXml/item1.xml"/><Relationship Id="rId191" Type="http://schemas.openxmlformats.org/officeDocument/2006/relationships/image" Target="media/image99.png"/><Relationship Id="rId190" Type="http://schemas.openxmlformats.org/officeDocument/2006/relationships/image" Target="media/image98.png"/><Relationship Id="rId19" Type="http://schemas.openxmlformats.org/officeDocument/2006/relationships/image" Target="media/image7.wmf"/><Relationship Id="rId189" Type="http://schemas.openxmlformats.org/officeDocument/2006/relationships/image" Target="media/image97.jpeg"/><Relationship Id="rId188" Type="http://schemas.openxmlformats.org/officeDocument/2006/relationships/image" Target="media/image96.png"/><Relationship Id="rId187" Type="http://schemas.openxmlformats.org/officeDocument/2006/relationships/image" Target="media/image95.jpeg"/><Relationship Id="rId186" Type="http://schemas.openxmlformats.org/officeDocument/2006/relationships/image" Target="media/image94.jpeg"/><Relationship Id="rId185" Type="http://schemas.openxmlformats.org/officeDocument/2006/relationships/image" Target="media/image93.png"/><Relationship Id="rId184" Type="http://schemas.openxmlformats.org/officeDocument/2006/relationships/image" Target="media/image92.png"/><Relationship Id="rId183" Type="http://schemas.openxmlformats.org/officeDocument/2006/relationships/image" Target="media/image91.wmf"/><Relationship Id="rId182" Type="http://schemas.openxmlformats.org/officeDocument/2006/relationships/oleObject" Target="embeddings/oleObject86.bin"/><Relationship Id="rId181" Type="http://schemas.openxmlformats.org/officeDocument/2006/relationships/image" Target="media/image90.wmf"/><Relationship Id="rId180" Type="http://schemas.openxmlformats.org/officeDocument/2006/relationships/oleObject" Target="embeddings/oleObject85.bin"/><Relationship Id="rId18" Type="http://schemas.openxmlformats.org/officeDocument/2006/relationships/oleObject" Target="embeddings/oleObject6.bin"/><Relationship Id="rId179" Type="http://schemas.openxmlformats.org/officeDocument/2006/relationships/image" Target="media/image89.wmf"/><Relationship Id="rId178" Type="http://schemas.openxmlformats.org/officeDocument/2006/relationships/oleObject" Target="embeddings/oleObject84.bin"/><Relationship Id="rId177" Type="http://schemas.openxmlformats.org/officeDocument/2006/relationships/image" Target="media/image88.wmf"/><Relationship Id="rId176" Type="http://schemas.openxmlformats.org/officeDocument/2006/relationships/oleObject" Target="embeddings/oleObject83.bin"/><Relationship Id="rId175" Type="http://schemas.openxmlformats.org/officeDocument/2006/relationships/image" Target="media/image87.wmf"/><Relationship Id="rId174" Type="http://schemas.openxmlformats.org/officeDocument/2006/relationships/oleObject" Target="embeddings/oleObject82.bin"/><Relationship Id="rId173" Type="http://schemas.openxmlformats.org/officeDocument/2006/relationships/image" Target="media/image86.wmf"/><Relationship Id="rId172" Type="http://schemas.openxmlformats.org/officeDocument/2006/relationships/oleObject" Target="embeddings/oleObject81.bin"/><Relationship Id="rId171" Type="http://schemas.openxmlformats.org/officeDocument/2006/relationships/image" Target="media/image85.wmf"/><Relationship Id="rId170" Type="http://schemas.openxmlformats.org/officeDocument/2006/relationships/oleObject" Target="embeddings/oleObject80.bin"/><Relationship Id="rId17" Type="http://schemas.openxmlformats.org/officeDocument/2006/relationships/image" Target="media/image6.wmf"/><Relationship Id="rId169" Type="http://schemas.openxmlformats.org/officeDocument/2006/relationships/image" Target="media/image84.wmf"/><Relationship Id="rId168" Type="http://schemas.openxmlformats.org/officeDocument/2006/relationships/oleObject" Target="embeddings/oleObject79.bin"/><Relationship Id="rId167" Type="http://schemas.openxmlformats.org/officeDocument/2006/relationships/image" Target="media/image83.wmf"/><Relationship Id="rId166" Type="http://schemas.openxmlformats.org/officeDocument/2006/relationships/oleObject" Target="embeddings/oleObject78.bin"/><Relationship Id="rId165" Type="http://schemas.openxmlformats.org/officeDocument/2006/relationships/image" Target="media/image82.wmf"/><Relationship Id="rId164" Type="http://schemas.openxmlformats.org/officeDocument/2006/relationships/oleObject" Target="embeddings/oleObject77.bin"/><Relationship Id="rId163" Type="http://schemas.openxmlformats.org/officeDocument/2006/relationships/image" Target="media/image81.wmf"/><Relationship Id="rId162" Type="http://schemas.openxmlformats.org/officeDocument/2006/relationships/oleObject" Target="embeddings/oleObject76.bin"/><Relationship Id="rId161" Type="http://schemas.openxmlformats.org/officeDocument/2006/relationships/image" Target="media/image80.wmf"/><Relationship Id="rId160" Type="http://schemas.openxmlformats.org/officeDocument/2006/relationships/oleObject" Target="embeddings/oleObject75.bin"/><Relationship Id="rId16" Type="http://schemas.openxmlformats.org/officeDocument/2006/relationships/oleObject" Target="embeddings/oleObject5.bin"/><Relationship Id="rId159" Type="http://schemas.openxmlformats.org/officeDocument/2006/relationships/image" Target="media/image79.wmf"/><Relationship Id="rId158" Type="http://schemas.openxmlformats.org/officeDocument/2006/relationships/oleObject" Target="embeddings/oleObject74.bin"/><Relationship Id="rId157" Type="http://schemas.openxmlformats.org/officeDocument/2006/relationships/image" Target="media/image78.wmf"/><Relationship Id="rId156" Type="http://schemas.openxmlformats.org/officeDocument/2006/relationships/oleObject" Target="embeddings/oleObject73.bin"/><Relationship Id="rId155" Type="http://schemas.openxmlformats.org/officeDocument/2006/relationships/image" Target="media/image77.wmf"/><Relationship Id="rId154" Type="http://schemas.openxmlformats.org/officeDocument/2006/relationships/oleObject" Target="embeddings/oleObject72.bin"/><Relationship Id="rId153" Type="http://schemas.openxmlformats.org/officeDocument/2006/relationships/image" Target="media/image76.wmf"/><Relationship Id="rId152" Type="http://schemas.openxmlformats.org/officeDocument/2006/relationships/oleObject" Target="embeddings/oleObject71.bin"/><Relationship Id="rId151" Type="http://schemas.openxmlformats.org/officeDocument/2006/relationships/image" Target="media/image75.wmf"/><Relationship Id="rId150" Type="http://schemas.openxmlformats.org/officeDocument/2006/relationships/oleObject" Target="embeddings/oleObject70.bin"/><Relationship Id="rId15" Type="http://schemas.openxmlformats.org/officeDocument/2006/relationships/image" Target="media/image5.wmf"/><Relationship Id="rId149" Type="http://schemas.openxmlformats.org/officeDocument/2006/relationships/image" Target="media/image74.wmf"/><Relationship Id="rId148" Type="http://schemas.openxmlformats.org/officeDocument/2006/relationships/oleObject" Target="embeddings/oleObject69.bin"/><Relationship Id="rId147" Type="http://schemas.openxmlformats.org/officeDocument/2006/relationships/image" Target="media/image73.wmf"/><Relationship Id="rId146" Type="http://schemas.openxmlformats.org/officeDocument/2006/relationships/oleObject" Target="embeddings/oleObject68.bin"/><Relationship Id="rId145" Type="http://schemas.openxmlformats.org/officeDocument/2006/relationships/image" Target="media/image72.wmf"/><Relationship Id="rId144" Type="http://schemas.openxmlformats.org/officeDocument/2006/relationships/oleObject" Target="embeddings/oleObject67.bin"/><Relationship Id="rId143" Type="http://schemas.openxmlformats.org/officeDocument/2006/relationships/image" Target="media/image71.wmf"/><Relationship Id="rId142" Type="http://schemas.openxmlformats.org/officeDocument/2006/relationships/oleObject" Target="embeddings/oleObject66.bin"/><Relationship Id="rId141" Type="http://schemas.openxmlformats.org/officeDocument/2006/relationships/image" Target="media/image70.wmf"/><Relationship Id="rId140" Type="http://schemas.openxmlformats.org/officeDocument/2006/relationships/oleObject" Target="embeddings/oleObject65.bin"/><Relationship Id="rId14" Type="http://schemas.openxmlformats.org/officeDocument/2006/relationships/oleObject" Target="embeddings/oleObject4.bin"/><Relationship Id="rId139" Type="http://schemas.openxmlformats.org/officeDocument/2006/relationships/image" Target="media/image69.wmf"/><Relationship Id="rId138" Type="http://schemas.openxmlformats.org/officeDocument/2006/relationships/oleObject" Target="embeddings/oleObject64.bin"/><Relationship Id="rId137" Type="http://schemas.openxmlformats.org/officeDocument/2006/relationships/image" Target="media/image68.wmf"/><Relationship Id="rId136" Type="http://schemas.openxmlformats.org/officeDocument/2006/relationships/oleObject" Target="embeddings/oleObject63.bin"/><Relationship Id="rId135" Type="http://schemas.openxmlformats.org/officeDocument/2006/relationships/image" Target="media/image67.wmf"/><Relationship Id="rId134" Type="http://schemas.openxmlformats.org/officeDocument/2006/relationships/oleObject" Target="embeddings/oleObject62.bin"/><Relationship Id="rId133" Type="http://schemas.openxmlformats.org/officeDocument/2006/relationships/image" Target="media/image66.jpeg"/><Relationship Id="rId132" Type="http://schemas.openxmlformats.org/officeDocument/2006/relationships/image" Target="media/image65.png"/><Relationship Id="rId131" Type="http://schemas.openxmlformats.org/officeDocument/2006/relationships/image" Target="media/image64.png"/><Relationship Id="rId130" Type="http://schemas.openxmlformats.org/officeDocument/2006/relationships/image" Target="media/image63.png"/><Relationship Id="rId13" Type="http://schemas.openxmlformats.org/officeDocument/2006/relationships/image" Target="media/image4.wmf"/><Relationship Id="rId129" Type="http://schemas.openxmlformats.org/officeDocument/2006/relationships/image" Target="media/image62.wmf"/><Relationship Id="rId128" Type="http://schemas.openxmlformats.org/officeDocument/2006/relationships/oleObject" Target="embeddings/oleObject61.bin"/><Relationship Id="rId127" Type="http://schemas.openxmlformats.org/officeDocument/2006/relationships/image" Target="media/image61.wmf"/><Relationship Id="rId126" Type="http://schemas.openxmlformats.org/officeDocument/2006/relationships/oleObject" Target="embeddings/oleObject60.bin"/><Relationship Id="rId125" Type="http://schemas.openxmlformats.org/officeDocument/2006/relationships/image" Target="media/image60.wmf"/><Relationship Id="rId124" Type="http://schemas.openxmlformats.org/officeDocument/2006/relationships/oleObject" Target="embeddings/oleObject59.bin"/><Relationship Id="rId123" Type="http://schemas.openxmlformats.org/officeDocument/2006/relationships/image" Target="media/image59.wmf"/><Relationship Id="rId122" Type="http://schemas.openxmlformats.org/officeDocument/2006/relationships/oleObject" Target="embeddings/oleObject58.bin"/><Relationship Id="rId121" Type="http://schemas.openxmlformats.org/officeDocument/2006/relationships/image" Target="media/image58.wmf"/><Relationship Id="rId120" Type="http://schemas.openxmlformats.org/officeDocument/2006/relationships/oleObject" Target="embeddings/oleObject57.bin"/><Relationship Id="rId12" Type="http://schemas.openxmlformats.org/officeDocument/2006/relationships/oleObject" Target="embeddings/oleObject3.bin"/><Relationship Id="rId119" Type="http://schemas.openxmlformats.org/officeDocument/2006/relationships/image" Target="media/image57.wmf"/><Relationship Id="rId118" Type="http://schemas.openxmlformats.org/officeDocument/2006/relationships/oleObject" Target="embeddings/oleObject56.bin"/><Relationship Id="rId117" Type="http://schemas.openxmlformats.org/officeDocument/2006/relationships/image" Target="media/image56.wmf"/><Relationship Id="rId116" Type="http://schemas.openxmlformats.org/officeDocument/2006/relationships/oleObject" Target="embeddings/oleObject55.bin"/><Relationship Id="rId115" Type="http://schemas.openxmlformats.org/officeDocument/2006/relationships/image" Target="media/image55.wmf"/><Relationship Id="rId114" Type="http://schemas.openxmlformats.org/officeDocument/2006/relationships/oleObject" Target="embeddings/oleObject54.bin"/><Relationship Id="rId113" Type="http://schemas.openxmlformats.org/officeDocument/2006/relationships/image" Target="media/image54.wmf"/><Relationship Id="rId112" Type="http://schemas.openxmlformats.org/officeDocument/2006/relationships/oleObject" Target="embeddings/oleObject53.bin"/><Relationship Id="rId111" Type="http://schemas.openxmlformats.org/officeDocument/2006/relationships/image" Target="media/image53.wmf"/><Relationship Id="rId110" Type="http://schemas.openxmlformats.org/officeDocument/2006/relationships/oleObject" Target="embeddings/oleObject52.bin"/><Relationship Id="rId11" Type="http://schemas.openxmlformats.org/officeDocument/2006/relationships/image" Target="media/image3.wmf"/><Relationship Id="rId109" Type="http://schemas.openxmlformats.org/officeDocument/2006/relationships/image" Target="media/image52.wmf"/><Relationship Id="rId108" Type="http://schemas.openxmlformats.org/officeDocument/2006/relationships/oleObject" Target="embeddings/oleObject51.bin"/><Relationship Id="rId107" Type="http://schemas.openxmlformats.org/officeDocument/2006/relationships/image" Target="media/image51.wmf"/><Relationship Id="rId106" Type="http://schemas.openxmlformats.org/officeDocument/2006/relationships/oleObject" Target="embeddings/oleObject50.bin"/><Relationship Id="rId105" Type="http://schemas.openxmlformats.org/officeDocument/2006/relationships/image" Target="media/image50.wmf"/><Relationship Id="rId104" Type="http://schemas.openxmlformats.org/officeDocument/2006/relationships/oleObject" Target="embeddings/oleObject49.bin"/><Relationship Id="rId103" Type="http://schemas.openxmlformats.org/officeDocument/2006/relationships/image" Target="media/image49.wmf"/><Relationship Id="rId102" Type="http://schemas.openxmlformats.org/officeDocument/2006/relationships/oleObject" Target="embeddings/oleObject48.bin"/><Relationship Id="rId101" Type="http://schemas.openxmlformats.org/officeDocument/2006/relationships/image" Target="media/image48.wmf"/><Relationship Id="rId100" Type="http://schemas.openxmlformats.org/officeDocument/2006/relationships/oleObject" Target="embeddings/oleObject47.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31</Pages>
  <Words>9529</Words>
  <Characters>54317</Characters>
  <Lines>452</Lines>
  <Paragraphs>127</Paragraphs>
  <TotalTime>8000</TotalTime>
  <ScaleCrop>false</ScaleCrop>
  <LinksUpToDate>false</LinksUpToDate>
  <CharactersWithSpaces>63719</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2025-06-09T22:40:00Z</dcterms:created>
  <dc:creator>zhangsiqi</dc:creator>
  <cp:lastModifiedBy>邵绪强@ncepu</cp:lastModifiedBy>
  <cp:lastPrinted>2025-06-16T18:34:00Z</cp:lastPrinted>
  <dcterms:modified xsi:type="dcterms:W3CDTF">2025-09-24T10:15:51Z</dcterms:modified>
  <dc:title>基于图神经网络的室内环境有毒气体扩散快速预测</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AF2E0EB8755E4D019A5B294EC204D747_13</vt:lpwstr>
  </property>
  <property fmtid="{D5CDD505-2E9C-101B-9397-08002B2CF9AE}" pid="4" name="ZOTERO_PREF_1">
    <vt:lpwstr>&lt;data data-version="3" zotero-version="7.0.15"&gt;&lt;session id="BCQHLQ8L"/&gt;&lt;style id="http://www.zotero.org/styles/gb-t-7714-2005-numeric-bilingual-no-uppercase-no-url" hasBibliography="1" bibliographyStyleHasBeenSet="1"/&gt;&lt;prefs&gt;&lt;pref name="fieldType" value="</vt:lpwstr>
  </property>
  <property fmtid="{D5CDD505-2E9C-101B-9397-08002B2CF9AE}" pid="5" name="ZOTERO_PREF_2">
    <vt:lpwstr>Field"/&gt;&lt;pref name="delayCitationUpdates" value="true"/&gt;&lt;pref name="dontAskDelayCitationUpdates" value="true"/&gt;&lt;/prefs&gt;&lt;/data&gt;</vt:lpwstr>
  </property>
  <property fmtid="{D5CDD505-2E9C-101B-9397-08002B2CF9AE}" pid="6" name="MTEquationSection">
    <vt:lpwstr>1</vt:lpwstr>
  </property>
  <property fmtid="{D5CDD505-2E9C-101B-9397-08002B2CF9AE}" pid="7" name="MTWinEqns">
    <vt:bool>true</vt:bool>
  </property>
  <property fmtid="{D5CDD505-2E9C-101B-9397-08002B2CF9AE}" pid="8" name="MTEquationNumber2">
    <vt:lpwstr>(#E1)</vt:lpwstr>
  </property>
</Properties>
</file>