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A9A96"/>
            <w:tcBorders>
              <w:top w:val="single" w:sz="6" w:color="1A9A96"/>
              <w:left w:val="single" w:sz="6" w:color="1A9A96"/>
              <w:bottom w:val="single" w:sz="6" w:color="1A9A96"/>
              <w:right w:val="single" w:sz="6" w:color="1A9A96"/>
              <w:insideH w:val="single" w:sz="6" w:color="1A9A96"/>
              <w:insideV w:val="single" w:sz="6" w:color="1A9A96"/>
            </w:tcBorders>
          </w:tcPr>
          <w:p/>
        </w:tc>
      </w:tr>
    </w:tbl>
    <w:p>
      <w:pPr>
        <w:spacing w:after="140" w:before="360" w:line="269" w:lineRule="auto"/>
      </w:pPr>
      <w:r>
        <w:rPr>
          <w:rFonts w:ascii="PingFang SC" w:hAnsi="PingFang SC" w:eastAsia="PingFang SC"/>
          <w:b/>
          <w:color w:val="1A9A96"/>
          <w:sz w:val="22"/>
        </w:rPr>
        <w:t>家庭健康 AI 产品作品集</w:t>
      </w:r>
    </w:p>
    <w:p>
      <w:pPr>
        <w:spacing w:after="140" w:before="0" w:line="228" w:lineRule="auto"/>
      </w:pPr>
      <w:r>
        <w:rPr>
          <w:rFonts w:ascii="PingFang SC" w:hAnsi="PingFang SC" w:eastAsia="PingFang SC"/>
          <w:b/>
          <w:color w:val="173B5E"/>
          <w:sz w:val="68"/>
        </w:rPr>
        <w:t>Look健康</w:t>
      </w:r>
    </w:p>
    <w:p>
      <w:pPr>
        <w:spacing w:after="280" w:before="0" w:line="288" w:lineRule="auto"/>
      </w:pPr>
      <w:r>
        <w:rPr>
          <w:rFonts w:ascii="PingFang SC" w:hAnsi="PingFang SC" w:eastAsia="PingFang SC"/>
          <w:b/>
          <w:color w:val="263746"/>
          <w:sz w:val="32"/>
        </w:rPr>
        <w:t>把分散的健康资料，变成可持续理解与行动的家庭健康记忆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5"/>
            <w:tcBorders>
              <w:top w:val="single" w:sz="6" w:color="EAF6F5"/>
              <w:left w:val="single" w:sz="6" w:color="EAF6F5"/>
              <w:bottom w:val="single" w:sz="6" w:color="EAF6F5"/>
              <w:right w:val="single" w:sz="6" w:color="EAF6F5"/>
              <w:insideH w:val="single" w:sz="6" w:color="EAF6F5"/>
              <w:insideV w:val="single" w:sz="6" w:color="EAF6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一句话价值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围绕家庭成员整合病史、报告、用药、睡眠、运动与饮食数据，让AI在正确成员、正确资料和明确安全边界下完成解释、关联和下一步行动。</w:t>
            </w:r>
          </w:p>
        </w:tc>
      </w:tr>
    </w:tbl>
    <w:p>
      <w:pPr>
        <w:spacing w:after="80" w:before="0" w:line="26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我的角色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产品设计 · 研发协同 · 测试验收 · 上线迭代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能力组合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6年软件质量与交付经验 · 1年产品实践</w:t>
            </w:r>
          </w:p>
        </w:tc>
      </w:tr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当前阶段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核心模块完成产品与工程验证，规模化数据待验证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目标方向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医疗AI产品 · 家庭健康管理 · 产品质量</w:t>
            </w:r>
          </w:p>
        </w:tc>
      </w:tr>
    </w:tbl>
    <w:p>
      <w:pPr>
        <w:spacing w:after="100" w:before="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278000" cy="2764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278000" cy="27645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278000" cy="27645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2764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家庭健康首页</w:t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成员医疗档案</w:t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AI健康对话</w:t>
            </w:r>
          </w:p>
        </w:tc>
      </w:tr>
    </w:tbl>
    <w:p>
      <w:pPr>
        <w:spacing w:after="0" w:before="80" w:line="269" w:lineRule="auto"/>
        <w:jc w:val="center"/>
      </w:pPr>
      <w:r>
        <w:rPr>
          <w:rFonts w:ascii="PingFang SC" w:hAnsi="PingFang SC" w:eastAsia="PingFang SC"/>
          <w:b w:val="0"/>
          <w:color w:val="667784"/>
          <w:sz w:val="18"/>
        </w:rPr>
        <w:t>赵道凯  ·  南京  ·  15385056020  ·  zdaokai@gmail.com</w:t>
      </w:r>
    </w:p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01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产品概览：不是又一个健康问答入口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核心是建立家庭健康上下文，并把一次回答沉淀为长期可复用的资料和行动。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用户问题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报告散落、术语难懂、成员易混、历史难比较，复查和用药依赖记忆。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核心方案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以家庭成员为数据主体，用报告结构化、健康时间线和AI对话连接资料与行动。</w:t>
            </w:r>
          </w:p>
        </w:tc>
      </w:tr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核心价值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需要时找得到、看得懂、能追溯，并知道下一步该做什么。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安全底线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AI只帮助整理、解释与提醒，不替代医生诊断、治疗和处方决策。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北极星与核心闭环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val="single" w:sz="6" w:color="EAF2F8"/>
              <w:left w:val="single" w:sz="6" w:color="EAF2F8"/>
              <w:bottom w:val="single" w:sz="6" w:color="EAF2F8"/>
              <w:right w:val="single" w:sz="6" w:color="EAF2F8"/>
              <w:insideH w:val="single" w:sz="6" w:color="EAF2F8"/>
              <w:insideV w:val="single" w:sz="6" w:color="EAF2F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北极星指标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完成一次“资料沉淀 → AI理解 → 健康行动”的活跃家庭占比。该指标同时约束资料质量、AI可用性和行动转化，而不是只追求聊天次数。</w:t>
            </w:r>
          </w:p>
        </w:tc>
      </w:tr>
    </w:tbl>
    <w:p>
      <w:pPr>
        <w:spacing w:after="80" w:before="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13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5386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系统价值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1 归属</w:t>
            </w:r>
          </w:p>
        </w:tc>
        <w:tc>
          <w:tcPr>
            <w:tcW w:type="dxa" w:w="340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选择本人、父母或孩子</w:t>
            </w:r>
          </w:p>
        </w:tc>
        <w:tc>
          <w:tcPr>
            <w:tcW w:type="dxa" w:w="5386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确保所有资料、对话和任务属于正确成员</w:t>
            </w:r>
          </w:p>
        </w:tc>
      </w:tr>
      <w:tr>
        <w:trPr>
          <w:cantSplit/>
        </w:trPr>
        <w:tc>
          <w:tcPr>
            <w:tcW w:type="dxa" w:w="113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2 沉淀</w:t>
            </w:r>
          </w:p>
        </w:tc>
        <w:tc>
          <w:tcPr>
            <w:tcW w:type="dxa" w:w="340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上传报告并确认关键字段</w:t>
            </w:r>
          </w:p>
        </w:tc>
        <w:tc>
          <w:tcPr>
            <w:tcW w:type="dxa" w:w="5386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保留原件，形成可检索、可比较的结构化记录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3 理解</w:t>
            </w:r>
          </w:p>
        </w:tc>
        <w:tc>
          <w:tcPr>
            <w:tcW w:type="dxa" w:w="340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针对成员或报告咨询AI</w:t>
            </w:r>
          </w:p>
        </w:tc>
        <w:tc>
          <w:tcPr>
            <w:tcW w:type="dxa" w:w="5386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使用最小必要上下文，输出重点、依据和风险边界</w:t>
            </w:r>
          </w:p>
        </w:tc>
      </w:tr>
      <w:tr>
        <w:trPr>
          <w:cantSplit/>
        </w:trPr>
        <w:tc>
          <w:tcPr>
            <w:tcW w:type="dxa" w:w="113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4 行动</w:t>
            </w:r>
          </w:p>
        </w:tc>
        <w:tc>
          <w:tcPr>
            <w:tcW w:type="dxa" w:w="340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创建复查、用药或生活方式任务</w:t>
            </w:r>
          </w:p>
        </w:tc>
        <w:tc>
          <w:tcPr>
            <w:tcW w:type="dxa" w:w="5386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把建议转为可执行、可追踪的下一步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5 复用</w:t>
            </w:r>
          </w:p>
        </w:tc>
        <w:tc>
          <w:tcPr>
            <w:tcW w:type="dxa" w:w="340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再次上传或持续记录</w:t>
            </w:r>
          </w:p>
        </w:tc>
        <w:tc>
          <w:tcPr>
            <w:tcW w:type="dxa" w:w="5386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与历史基线比较，形成连续健康记忆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个人角色与证据边界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我实际承担</w:t>
            </w:r>
          </w:p>
        </w:tc>
        <w:tc>
          <w:tcPr>
            <w:tcW w:type="dxa" w:w="357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可以展示的证据</w:t>
            </w:r>
          </w:p>
        </w:tc>
        <w:tc>
          <w:tcPr>
            <w:tcW w:type="dxa" w:w="408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当前边界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需求与方案</w:t>
            </w:r>
          </w:p>
        </w:tc>
        <w:tc>
          <w:tcPr>
            <w:tcW w:type="dxa" w:w="357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信息架构、功能流程、页面与业务规则</w:t>
            </w:r>
          </w:p>
        </w:tc>
        <w:tc>
          <w:tcPr>
            <w:tcW w:type="dxa" w:w="408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未将团队产出包装为个人独立完成</w:t>
            </w:r>
          </w:p>
        </w:tc>
      </w:tr>
      <w:tr>
        <w:trPr>
          <w:cantSplit/>
        </w:trPr>
        <w:tc>
          <w:tcPr>
            <w:tcW w:type="dxa" w:w="226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研发与测试协同</w:t>
            </w:r>
          </w:p>
        </w:tc>
        <w:tc>
          <w:tcPr>
            <w:tcW w:type="dxa" w:w="357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真实客户端页面、接口联调、异常场景与验收</w:t>
            </w:r>
          </w:p>
        </w:tc>
        <w:tc>
          <w:tcPr>
            <w:tcW w:type="dxa" w:w="408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尚无可公开规模化运营数据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质量与上线判断</w:t>
            </w:r>
          </w:p>
        </w:tc>
        <w:tc>
          <w:tcPr>
            <w:tcW w:type="dxa" w:w="357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风险分级、回归场景、发布与回滚条件</w:t>
            </w:r>
          </w:p>
        </w:tc>
        <w:tc>
          <w:tcPr>
            <w:tcW w:type="dxa" w:w="408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用户洞察仍需正式访谈和行为数据验证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02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问题洞察与目标用户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现阶段结论来自真实产品实践与竞品观察；没有正式样本的数据统一标记为“待验证”。</w:t>
      </w:r>
    </w:p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三个最值得解决的问题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资料失联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纸质报告、相册、微信和医院应用彼此割裂；真正就医时才临时寻找。</w:t>
            </w:r>
          </w:p>
        </w:tc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上下文失忆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单次AI问答结束后不进入档案，下一次仍要重新上传、重新描述。</w:t>
            </w:r>
          </w:p>
        </w:tc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建议不行动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报告解释停留在“看懂”，没有转化为复查、用药或生活方式任务。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优先用户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87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用户</w:t>
            </w:r>
          </w:p>
        </w:tc>
        <w:tc>
          <w:tcPr>
            <w:tcW w:type="dxa" w:w="2665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高频任务</w:t>
            </w:r>
          </w:p>
        </w:tc>
        <w:tc>
          <w:tcPr>
            <w:tcW w:type="dxa" w:w="408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主要痛点</w:t>
            </w:r>
          </w:p>
        </w:tc>
        <w:tc>
          <w:tcPr>
            <w:tcW w:type="dxa" w:w="79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家庭健康管理员</w:t>
            </w:r>
          </w:p>
        </w:tc>
        <w:tc>
          <w:tcPr>
            <w:tcW w:type="dxa" w:w="266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为父母/孩子保存报告、管理复查</w:t>
            </w:r>
          </w:p>
        </w:tc>
        <w:tc>
          <w:tcPr>
            <w:tcW w:type="dxa" w:w="408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成员资料分散，家庭沟通成本高</w:t>
            </w:r>
          </w:p>
        </w:tc>
        <w:tc>
          <w:tcPr>
            <w:tcW w:type="dxa" w:w="79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7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体检用户</w:t>
            </w:r>
          </w:p>
        </w:tc>
        <w:tc>
          <w:tcPr>
            <w:tcW w:type="dxa" w:w="266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看懂报告并与往年比较</w:t>
            </w:r>
          </w:p>
        </w:tc>
        <w:tc>
          <w:tcPr>
            <w:tcW w:type="dxa" w:w="408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指标多、术语难、历史变化看不清</w:t>
            </w:r>
          </w:p>
        </w:tc>
        <w:tc>
          <w:tcPr>
            <w:tcW w:type="dxa" w:w="79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慢病本人/照护者</w:t>
            </w:r>
          </w:p>
        </w:tc>
        <w:tc>
          <w:tcPr>
            <w:tcW w:type="dxa" w:w="266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管理用药、指标、复诊和生活方式</w:t>
            </w:r>
          </w:p>
        </w:tc>
        <w:tc>
          <w:tcPr>
            <w:tcW w:type="dxa" w:w="408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记录割裂，执行与复盘困难</w:t>
            </w:r>
          </w:p>
        </w:tc>
        <w:tc>
          <w:tcPr>
            <w:tcW w:type="dxa" w:w="79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87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健康关注用户</w:t>
            </w:r>
          </w:p>
        </w:tc>
        <w:tc>
          <w:tcPr>
            <w:tcW w:type="dxa" w:w="266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查看睡眠、运动、营养与趋势</w:t>
            </w:r>
          </w:p>
        </w:tc>
        <w:tc>
          <w:tcPr>
            <w:tcW w:type="dxa" w:w="408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数据很多，但与病史和行动脱节</w:t>
            </w:r>
          </w:p>
        </w:tc>
        <w:tc>
          <w:tcPr>
            <w:tcW w:type="dxa" w:w="79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需要补齐的用户证据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待验证假设</w:t>
            </w:r>
          </w:p>
        </w:tc>
        <w:tc>
          <w:tcPr>
            <w:tcW w:type="dxa" w:w="311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345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通过信号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家庭照护者愿意持续维护成员档案</w:t>
            </w:r>
          </w:p>
        </w:tc>
        <w:tc>
          <w:tcPr>
            <w:tcW w:type="dxa" w:w="311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访谈 5—10 名照护者 + 可用性测试</w:t>
            </w:r>
          </w:p>
        </w:tc>
        <w:tc>
          <w:tcPr>
            <w:tcW w:type="dxa" w:w="345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多数人能说出近期找报告/记复查的真实困难</w:t>
            </w:r>
          </w:p>
        </w:tc>
      </w:tr>
      <w:tr>
        <w:trPr>
          <w:cantSplit/>
        </w:trPr>
        <w:tc>
          <w:tcPr>
            <w:tcW w:type="dxa" w:w="283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首份报告能形成首次价值</w:t>
            </w:r>
          </w:p>
        </w:tc>
        <w:tc>
          <w:tcPr>
            <w:tcW w:type="dxa" w:w="311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观察上传—确认—解读全链路</w:t>
            </w:r>
          </w:p>
        </w:tc>
        <w:tc>
          <w:tcPr>
            <w:tcW w:type="dxa" w:w="345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大多数测试用户无需指导即可完成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解读后的任务值得使用</w:t>
            </w:r>
          </w:p>
        </w:tc>
        <w:tc>
          <w:tcPr>
            <w:tcW w:type="dxa" w:w="311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小流量灰度 + 事件漏斗</w:t>
            </w:r>
          </w:p>
        </w:tc>
        <w:tc>
          <w:tcPr>
            <w:tcW w:type="dxa" w:w="345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解读后有稳定比例创建并完成任务</w:t>
            </w:r>
          </w:p>
        </w:tc>
      </w:tr>
      <w:tr>
        <w:trPr>
          <w:cantSplit/>
        </w:trPr>
        <w:tc>
          <w:tcPr>
            <w:tcW w:type="dxa" w:w="283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长期记忆能提升信任而非制造错误</w:t>
            </w:r>
          </w:p>
        </w:tc>
        <w:tc>
          <w:tcPr>
            <w:tcW w:type="dxa" w:w="311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同题有/无历史上下文对照测试</w:t>
            </w:r>
          </w:p>
        </w:tc>
        <w:tc>
          <w:tcPr>
            <w:tcW w:type="dxa" w:w="345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相关性提升，跨成员与错误记忆为 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5"/>
            <w:tcBorders>
              <w:top w:val="single" w:sz="6" w:color="EAF6F5"/>
              <w:left w:val="single" w:sz="6" w:color="EAF6F5"/>
              <w:bottom w:val="single" w:sz="6" w:color="EAF6F5"/>
              <w:right w:val="single" w:sz="6" w:color="EAF6F5"/>
              <w:insideH w:val="single" w:sz="6" w:color="EAF6F5"/>
              <w:insideV w:val="single" w:sz="6" w:color="EAF6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判断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当前最重要的不是继续扩展功能，而是证明“报告进入档案后，用户会再次回来查看、提问或执行任务”。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03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产品策略：先跑通核心闭环，再扩展健康数据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功能越多并不代表价值越强。版本优先级围绕用户能否完成一次完整健康行动。</w:t>
      </w:r>
    </w:p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MVP范围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969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969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出口条件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核心闭环</w:t>
            </w:r>
          </w:p>
        </w:tc>
        <w:tc>
          <w:tcPr>
            <w:tcW w:type="dxa" w:w="3969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账号/成员、报告上传、OCR、结构化确认、保存、时间线、问报告</w:t>
            </w:r>
          </w:p>
        </w:tc>
        <w:tc>
          <w:tcPr>
            <w:tcW w:type="dxa" w:w="3969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全链路可完成；成员串档、越权和P0医疗风险为0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行动闭环</w:t>
            </w:r>
          </w:p>
        </w:tc>
        <w:tc>
          <w:tcPr>
            <w:tcW w:type="dxa" w:w="3969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复查任务、就医准备、药箱与用药计划</w:t>
            </w:r>
          </w:p>
        </w:tc>
        <w:tc>
          <w:tcPr>
            <w:tcW w:type="dxa" w:w="3969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建议能够转为用户确认后的可管理行动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日常数据</w:t>
            </w:r>
          </w:p>
        </w:tc>
        <w:tc>
          <w:tcPr>
            <w:tcW w:type="dxa" w:w="3969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睡眠、运动、体征、营养与Apple健康</w:t>
            </w:r>
          </w:p>
        </w:tc>
        <w:tc>
          <w:tcPr>
            <w:tcW w:type="dxa" w:w="3969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数据归属明确，并能改善AI回答或趋势理解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扩展能力</w:t>
            </w:r>
          </w:p>
        </w:tc>
        <w:tc>
          <w:tcPr>
            <w:tcW w:type="dxa" w:w="3969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家庭协作、知识库、自定义智能体与小任务</w:t>
            </w:r>
          </w:p>
        </w:tc>
        <w:tc>
          <w:tcPr>
            <w:tcW w:type="dxa" w:w="3969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有真实使用证据，不挤占核心路径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明确不做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不做自动诊断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不把模型输出包装为确诊或治疗结论。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不做无确认写入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关键医疗字段、任务和用药计划必须由用户确认。</w:t>
            </w:r>
          </w:p>
        </w:tc>
      </w:tr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不做无限上下文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每轮只读取明确成员和本次需要的资料。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不做功能堆叠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自定义智能体与小任务不作为首期增长重点。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关键取舍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70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取舍</w:t>
            </w:r>
          </w:p>
        </w:tc>
        <w:tc>
          <w:tcPr>
            <w:tcW w:type="dxa" w:w="243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选择</w:t>
            </w:r>
          </w:p>
        </w:tc>
        <w:tc>
          <w:tcPr>
            <w:tcW w:type="dxa" w:w="255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放弃了什么</w:t>
            </w:r>
          </w:p>
        </w:tc>
        <w:tc>
          <w:tcPr>
            <w:tcW w:type="dxa" w:w="294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资料主体</w:t>
            </w:r>
          </w:p>
        </w:tc>
        <w:tc>
          <w:tcPr>
            <w:tcW w:type="dxa" w:w="243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成员优先，而不是账号优先</w:t>
            </w:r>
          </w:p>
        </w:tc>
        <w:tc>
          <w:tcPr>
            <w:tcW w:type="dxa" w:w="255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更简单的单用户模型</w:t>
            </w:r>
          </w:p>
        </w:tc>
        <w:tc>
          <w:tcPr>
            <w:tcW w:type="dxa" w:w="294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家庭多人场景必须先解决归属与权限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AI输入</w:t>
            </w:r>
          </w:p>
        </w:tc>
        <w:tc>
          <w:tcPr>
            <w:tcW w:type="dxa" w:w="243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用户选择 + 最小必要上下文</w:t>
            </w:r>
          </w:p>
        </w:tc>
        <w:tc>
          <w:tcPr>
            <w:tcW w:type="dxa" w:w="255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自动读取全部资料的便利</w:t>
            </w:r>
          </w:p>
        </w:tc>
        <w:tc>
          <w:tcPr>
            <w:tcW w:type="dxa" w:w="294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降低跨成员混用、隐私暴露和错误关联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结果可信</w:t>
            </w:r>
          </w:p>
        </w:tc>
        <w:tc>
          <w:tcPr>
            <w:tcW w:type="dxa" w:w="243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原件保留 + 用户确认</w:t>
            </w:r>
          </w:p>
        </w:tc>
        <w:tc>
          <w:tcPr>
            <w:tcW w:type="dxa" w:w="255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完全自动化的速度</w:t>
            </w:r>
          </w:p>
        </w:tc>
        <w:tc>
          <w:tcPr>
            <w:tcW w:type="dxa" w:w="294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医疗数据错误成本高，可追溯比省一步更重要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产品主线</w:t>
            </w:r>
          </w:p>
        </w:tc>
        <w:tc>
          <w:tcPr>
            <w:tcW w:type="dxa" w:w="243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报告—档案—行动</w:t>
            </w:r>
          </w:p>
        </w:tc>
        <w:tc>
          <w:tcPr>
            <w:tcW w:type="dxa" w:w="255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以聊天次数作为核心增长</w:t>
            </w:r>
          </w:p>
        </w:tc>
        <w:tc>
          <w:tcPr>
            <w:tcW w:type="dxa" w:w="294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持续健康价值来自沉淀与复用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04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核心旅程：从一份报告到持续健康管理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这条流程串联成员、文件、AI、档案和任务，也是产品最重要的验收主线。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954000" cy="20636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2063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954000" cy="20636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2063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954000" cy="20636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2063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954000" cy="206365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2063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954000" cy="206365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2063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① 选择成员与附件</w:t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② 上传并识别</w:t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③ 选择目标报告</w:t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④ 解读与风险提示</w:t>
            </w:r>
          </w:p>
        </w:tc>
        <w:tc>
          <w:tcPr>
            <w:tcW w:type="dxa" w:w="20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⑤ 生成后续任务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端到端流程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6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425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产品规则</w:t>
            </w:r>
          </w:p>
        </w:tc>
        <w:tc>
          <w:tcPr>
            <w:tcW w:type="dxa" w:w="4195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关键验收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1 选择成员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上传前明确资料归属；切换成员时同步刷新上下文</w:t>
            </w:r>
          </w:p>
        </w:tc>
        <w:tc>
          <w:tcPr>
            <w:tcW w:type="dxa" w:w="419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保存对象与当前成员一致</w:t>
            </w:r>
          </w:p>
        </w:tc>
      </w:tr>
      <w:tr>
        <w:trPr>
          <w:cantSplit/>
        </w:trPr>
        <w:tc>
          <w:tcPr>
            <w:tcW w:type="dxa" w:w="136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2 上传资料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支持相机、图片、PDF；展示上传、OCR、结构化阶段</w:t>
            </w:r>
          </w:p>
        </w:tc>
        <w:tc>
          <w:tcPr>
            <w:tcW w:type="dxa" w:w="419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失败可重试且不重复创建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 确认字段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原件与抽取结果同屏；日期、机构、指标、单位可修正</w:t>
            </w:r>
          </w:p>
        </w:tc>
        <w:tc>
          <w:tcPr>
            <w:tcW w:type="dxa" w:w="419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用户修改值作为最终结构化结果</w:t>
            </w:r>
          </w:p>
        </w:tc>
      </w:tr>
      <w:tr>
        <w:trPr>
          <w:cantSplit/>
        </w:trPr>
        <w:tc>
          <w:tcPr>
            <w:tcW w:type="dxa" w:w="136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4 保存档案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原件、结构化数据和成员关系同时落库</w:t>
            </w:r>
          </w:p>
        </w:tc>
        <w:tc>
          <w:tcPr>
            <w:tcW w:type="dxa" w:w="419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重新进入后完整、可追溯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5 AI解读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仅使用已选资料；先重点、再解释、最后行动与边界</w:t>
            </w:r>
          </w:p>
        </w:tc>
        <w:tc>
          <w:tcPr>
            <w:tcW w:type="dxa" w:w="419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不输出确定诊断，来源与资料匹配</w:t>
            </w:r>
          </w:p>
        </w:tc>
      </w:tr>
      <w:tr>
        <w:trPr>
          <w:cantSplit/>
        </w:trPr>
        <w:tc>
          <w:tcPr>
            <w:tcW w:type="dxa" w:w="136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6 创建行动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复查/就医/用药任务先生成草稿，再由用户确认</w:t>
            </w:r>
          </w:p>
        </w:tc>
        <w:tc>
          <w:tcPr>
            <w:tcW w:type="dxa" w:w="419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任务可回到来源报告并支持修改/取消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5"/>
            <w:tcBorders>
              <w:top w:val="single" w:sz="6" w:color="EAF6F5"/>
              <w:left w:val="single" w:sz="6" w:color="EAF6F5"/>
              <w:bottom w:val="single" w:sz="6" w:color="EAF6F5"/>
              <w:right w:val="single" w:sz="6" w:color="EAF6F5"/>
              <w:insideH w:val="single" w:sz="6" w:color="EAF6F5"/>
              <w:insideV w:val="single" w:sz="6" w:color="EAF6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核心成功标准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用户能在一次会话内完成“选对成员、保存首份报告、看懂重点、创建下一步”，并且任何失败都可恢复。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05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家庭健康记忆与知识库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对标阿福AI的家庭档案方向，但重点不是“记得越多越好”，而是信息正确、归属清楚、可追溯、可撤回。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134000" cy="245302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134000" cy="245302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134000" cy="245302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134000" cy="24530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453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健康数据总览</w:t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营养与目标</w:t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长期趋势</w:t>
            </w:r>
          </w:p>
        </w:tc>
        <w:tc>
          <w:tcPr>
            <w:tcW w:type="dxa" w:w="25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个人知识内容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统一数据视图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7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数据层</w:t>
            </w:r>
          </w:p>
        </w:tc>
        <w:tc>
          <w:tcPr>
            <w:tcW w:type="dxa" w:w="289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38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进入方式</w:t>
            </w:r>
          </w:p>
        </w:tc>
        <w:tc>
          <w:tcPr>
            <w:tcW w:type="dxa" w:w="3005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AI可做什么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医疗事实</w:t>
            </w:r>
          </w:p>
        </w:tc>
        <w:tc>
          <w:tcPr>
            <w:tcW w:type="dxa" w:w="289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病史、报告、处方、用药、症状、手术</w:t>
            </w:r>
          </w:p>
        </w:tc>
        <w:tc>
          <w:tcPr>
            <w:tcW w:type="dxa" w:w="238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上传、OCR、用户确认</w:t>
            </w:r>
          </w:p>
        </w:tc>
        <w:tc>
          <w:tcPr>
            <w:tcW w:type="dxa" w:w="300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解释、比较、生成复查问题</w:t>
            </w:r>
          </w:p>
        </w:tc>
      </w:tr>
      <w:tr>
        <w:trPr>
          <w:cantSplit/>
        </w:trPr>
        <w:tc>
          <w:tcPr>
            <w:tcW w:type="dxa" w:w="147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日常状态</w:t>
            </w:r>
          </w:p>
        </w:tc>
        <w:tc>
          <w:tcPr>
            <w:tcW w:type="dxa" w:w="289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睡眠、运动、心率、血压、血糖、体重</w:t>
            </w:r>
          </w:p>
        </w:tc>
        <w:tc>
          <w:tcPr>
            <w:tcW w:type="dxa" w:w="238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Apple健康/设备授权</w:t>
            </w:r>
          </w:p>
        </w:tc>
        <w:tc>
          <w:tcPr>
            <w:tcW w:type="dxa" w:w="300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趋势总结、异常提示、生活方式建议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行为记录</w:t>
            </w:r>
          </w:p>
        </w:tc>
        <w:tc>
          <w:tcPr>
            <w:tcW w:type="dxa" w:w="289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饮食、任务、用药执行、复查完成</w:t>
            </w:r>
          </w:p>
        </w:tc>
        <w:tc>
          <w:tcPr>
            <w:tcW w:type="dxa" w:w="238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用户记录或任务回写</w:t>
            </w:r>
          </w:p>
        </w:tc>
        <w:tc>
          <w:tcPr>
            <w:tcW w:type="dxa" w:w="300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发现执行偏差，形成下一步行动</w:t>
            </w:r>
          </w:p>
        </w:tc>
      </w:tr>
      <w:tr>
        <w:trPr>
          <w:cantSplit/>
        </w:trPr>
        <w:tc>
          <w:tcPr>
            <w:tcW w:type="dxa" w:w="147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长期记忆</w:t>
            </w:r>
          </w:p>
        </w:tc>
        <w:tc>
          <w:tcPr>
            <w:tcW w:type="dxa" w:w="289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偏好、目标、已确认结论、家庭照护关系</w:t>
            </w:r>
          </w:p>
        </w:tc>
        <w:tc>
          <w:tcPr>
            <w:tcW w:type="dxa" w:w="238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显式保存或用户确认</w:t>
            </w:r>
          </w:p>
        </w:tc>
        <w:tc>
          <w:tcPr>
            <w:tcW w:type="dxa" w:w="300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减少重复描述，保持跨会话连续性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知识库</w:t>
            </w:r>
          </w:p>
        </w:tc>
        <w:tc>
          <w:tcPr>
            <w:tcW w:type="dxa" w:w="289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权威科普、个人笔记、报告原文与引用</w:t>
            </w:r>
          </w:p>
        </w:tc>
        <w:tc>
          <w:tcPr>
            <w:tcW w:type="dxa" w:w="238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来源标注、版本管理</w:t>
            </w:r>
          </w:p>
        </w:tc>
        <w:tc>
          <w:tcPr>
            <w:tcW w:type="dxa" w:w="300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检索增强回答并展示依据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记忆治理规则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可见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告诉用户本轮用了哪些成员、资料和记忆。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可改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结构化字段和长期记忆都能纠错。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可删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支持删除单条记忆、解绑成员和导出资料。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可追溯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回答能回到原始报告、数据日期和公开来源。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06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AI能力：从“会回答”升级为“能引用、能调用、能闭环”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模型不是产品本身；上下文选择、工具权限、结果确认和失败恢复共同决定体验质量。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314000" cy="284238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314000" cy="284238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25" w:type="dxa"/>
              <w:bottom w:w="15" w:type="dxa"/>
              <w:end w:w="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</w:rPr>
              <w:drawing>
                <wp:inline xmlns:a="http://schemas.openxmlformats.org/drawingml/2006/main" xmlns:pic="http://schemas.openxmlformats.org/drawingml/2006/picture">
                  <wp:extent cx="1314000" cy="284238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000" cy="2842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带成员上下文的咨询</w:t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报告解读与引用</w:t>
            </w:r>
          </w:p>
        </w:tc>
        <w:tc>
          <w:tcPr>
            <w:tcW w:type="dxa" w:w="338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25" w:type="dxa"/>
              <w:bottom w:w="45" w:type="dxa"/>
              <w:end w:w="25" w:type="dxa"/>
            </w:tcMar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 w:val="0"/>
                <w:color w:val="667784"/>
                <w:sz w:val="15"/>
              </w:rPr>
              <w:t>结合近期数据追问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一次可靠回答的构建方式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87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4535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产品设计</w:t>
            </w:r>
          </w:p>
        </w:tc>
        <w:tc>
          <w:tcPr>
            <w:tcW w:type="dxa" w:w="362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失败时怎么做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上下文</w:t>
            </w:r>
          </w:p>
        </w:tc>
        <w:tc>
          <w:tcPr>
            <w:tcW w:type="dxa" w:w="453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明确当前成员、目标问题和被选资料；不自动拼接无关档案</w:t>
            </w:r>
          </w:p>
        </w:tc>
        <w:tc>
          <w:tcPr>
            <w:tcW w:type="dxa" w:w="362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让用户重新选择成员或资料</w:t>
            </w:r>
          </w:p>
        </w:tc>
      </w:tr>
      <w:tr>
        <w:trPr>
          <w:cantSplit/>
        </w:trPr>
        <w:tc>
          <w:tcPr>
            <w:tcW w:type="dxa" w:w="1587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检索与工具</w:t>
            </w:r>
          </w:p>
        </w:tc>
        <w:tc>
          <w:tcPr>
            <w:tcW w:type="dxa" w:w="453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按场景开放报告、任务、健康数据与知识库工具</w:t>
            </w:r>
          </w:p>
        </w:tc>
        <w:tc>
          <w:tcPr>
            <w:tcW w:type="dxa" w:w="362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区分模型失败、工具失败和权限失败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生成</w:t>
            </w:r>
          </w:p>
        </w:tc>
        <w:tc>
          <w:tcPr>
            <w:tcW w:type="dxa" w:w="453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结构化输出重点、解释、风险、行动和来源</w:t>
            </w:r>
          </w:p>
        </w:tc>
        <w:tc>
          <w:tcPr>
            <w:tcW w:type="dxa" w:w="362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保留用户消息，支持停止、重试或换模型</w:t>
            </w:r>
          </w:p>
        </w:tc>
      </w:tr>
      <w:tr>
        <w:trPr>
          <w:cantSplit/>
        </w:trPr>
        <w:tc>
          <w:tcPr>
            <w:tcW w:type="dxa" w:w="1587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写入</w:t>
            </w:r>
          </w:p>
        </w:tc>
        <w:tc>
          <w:tcPr>
            <w:tcW w:type="dxa" w:w="4535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报告字段、任务、用药等写操作先生成草稿</w:t>
            </w:r>
          </w:p>
        </w:tc>
        <w:tc>
          <w:tcPr>
            <w:tcW w:type="dxa" w:w="362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用户未确认不写入；失败不产生半成品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沉淀</w:t>
            </w:r>
          </w:p>
        </w:tc>
        <w:tc>
          <w:tcPr>
            <w:tcW w:type="dxa" w:w="4535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仅把用户确认的事实或偏好写入长期记忆</w:t>
            </w:r>
          </w:p>
        </w:tc>
        <w:tc>
          <w:tcPr>
            <w:tcW w:type="dxa" w:w="362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允许查看、修改、撤回与删除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AI体验不以“更长回答”为目标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先结论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先给用户最需要关注的内容。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再依据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关联报告原文、时间范围和权威来源。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说明不确定性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区分事实、推断和需要医生判断的内容。</w:t>
            </w:r>
          </w:p>
        </w:tc>
        <w:tc>
          <w:tcPr>
            <w:tcW w:type="dxa" w:w="253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形成行动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建议转为可确认的任务，而不是停在对话里。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val="single" w:sz="6" w:color="EAF2F8"/>
              <w:left w:val="single" w:sz="6" w:color="EAF2F8"/>
              <w:bottom w:val="single" w:sz="6" w:color="EAF2F8"/>
              <w:right w:val="single" w:sz="6" w:color="EAF2F8"/>
              <w:insideH w:val="single" w:sz="6" w:color="EAF2F8"/>
              <w:insideV w:val="single" w:sz="6" w:color="EAF2F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后续能力定位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自定义智能体和小任务作为进阶配置：用于固定角色、提示词、工具白名单和重复任务，但不应遮挡普通用户的核心健康路径。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07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医疗AI质量体系：把测试经验转化为产品判断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质量不是上线前的最后一步，而是从需求、数据、模型、工具到发布门槛的完整设计。</w:t>
      </w:r>
    </w:p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风险分级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30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23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典型风险</w:t>
            </w:r>
          </w:p>
        </w:tc>
        <w:tc>
          <w:tcPr>
            <w:tcW w:type="dxa" w:w="374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控制方式</w:t>
            </w:r>
          </w:p>
        </w:tc>
        <w:tc>
          <w:tcPr>
            <w:tcW w:type="dxa" w:w="1587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发布要求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 严重</w:t>
            </w:r>
          </w:p>
        </w:tc>
        <w:tc>
          <w:tcPr>
            <w:tcW w:type="dxa" w:w="323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成员串档、越权读取、隐私泄露、危险剂量、急症遗漏</w:t>
            </w:r>
          </w:p>
        </w:tc>
        <w:tc>
          <w:tcPr>
            <w:tcW w:type="dxa" w:w="374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阻断、告警、审计、立即止损</w:t>
            </w:r>
          </w:p>
        </w:tc>
        <w:tc>
          <w:tcPr>
            <w:tcW w:type="dxa" w:w="158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  <w:tr>
        <w:trPr>
          <w:cantSplit/>
        </w:trPr>
        <w:tc>
          <w:tcPr>
            <w:tcW w:type="dxa" w:w="130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P1 高</w:t>
            </w:r>
          </w:p>
        </w:tc>
        <w:tc>
          <w:tcPr>
            <w:tcW w:type="dxa" w:w="323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关键数值错误、过度诊断、禁忌遗漏</w:t>
            </w:r>
          </w:p>
        </w:tc>
        <w:tc>
          <w:tcPr>
            <w:tcW w:type="dxa" w:w="374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原件核对、专家/权威资料评测、强化就医提示</w:t>
            </w:r>
          </w:p>
        </w:tc>
        <w:tc>
          <w:tcPr>
            <w:tcW w:type="dxa" w:w="1587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专项评测通过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P2 中</w:t>
            </w:r>
          </w:p>
        </w:tc>
        <w:tc>
          <w:tcPr>
            <w:tcW w:type="dxa" w:w="323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非关键字段遗漏、解释不清、任务重复</w:t>
            </w:r>
          </w:p>
        </w:tc>
        <w:tc>
          <w:tcPr>
            <w:tcW w:type="dxa" w:w="374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支持纠错、重试、撤销并纳入回归</w:t>
            </w:r>
          </w:p>
        </w:tc>
        <w:tc>
          <w:tcPr>
            <w:tcW w:type="dxa" w:w="158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核心流程可用</w:t>
            </w:r>
          </w:p>
        </w:tc>
      </w:tr>
      <w:tr>
        <w:trPr>
          <w:cantSplit/>
        </w:trPr>
        <w:tc>
          <w:tcPr>
            <w:tcW w:type="dxa" w:w="130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P3 低</w:t>
            </w:r>
          </w:p>
        </w:tc>
        <w:tc>
          <w:tcPr>
            <w:tcW w:type="dxa" w:w="323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排版、文案、非核心体验问题</w:t>
            </w:r>
          </w:p>
        </w:tc>
        <w:tc>
          <w:tcPr>
            <w:tcW w:type="dxa" w:w="374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常规迭代</w:t>
            </w:r>
          </w:p>
        </w:tc>
        <w:tc>
          <w:tcPr>
            <w:tcW w:type="dxa" w:w="1587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不阻断发布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五类验收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16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关键检查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资料质量</w:t>
            </w:r>
          </w:p>
        </w:tc>
        <w:tc>
          <w:tcPr>
            <w:tcW w:type="dxa" w:w="816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OCR关键字段、单位、参考范围、页序、原件绑定和用户修正结果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权限安全</w:t>
            </w:r>
          </w:p>
        </w:tc>
        <w:tc>
          <w:tcPr>
            <w:tcW w:type="dxa" w:w="816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账号/成员/角色矩阵、跨成员攻击、分享/解绑/删除语义、最小上下文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AI效果</w:t>
            </w:r>
          </w:p>
        </w:tc>
        <w:tc>
          <w:tcPr>
            <w:tcW w:type="dxa" w:w="816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事实正确、引用相关、风险召回、幻觉、过度诊断与同题稳定性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工具链路</w:t>
            </w:r>
          </w:p>
        </w:tc>
        <w:tc>
          <w:tcPr>
            <w:tcW w:type="dxa" w:w="816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工具选择、参数、权限、幂等、超时、重试、停止和失败恢复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交付稳定</w:t>
            </w:r>
          </w:p>
        </w:tc>
        <w:tc>
          <w:tcPr>
            <w:tcW w:type="dxa" w:w="816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多端同步、弱网、登录失效、灰度、监控、回滚和生产验收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上线门槛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B64B4B"/>
                <w:sz w:val="20"/>
              </w:rPr>
              <w:t>安全门槛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P0风险用例全部通过，敏感日志检查完成。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D97A39"/>
                <w:sz w:val="20"/>
              </w:rPr>
              <w:t>体验门槛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核心流程无阻断，错误都有明确恢复路径。</w:t>
            </w:r>
          </w:p>
        </w:tc>
      </w:tr>
      <w:tr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质量门槛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报告与AI专项评测达到团队约定阈值。</w:t>
            </w:r>
          </w:p>
        </w:tc>
        <w:tc>
          <w:tcPr>
            <w:tcW w:type="dxa" w:w="507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运营门槛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埋点、监控、告警、客服口径和回滚方案齐备。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08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验证指标与版本路线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没有真实运营数据就不写“增长结果”；先定义口径，再用小流量验证最关键的产品假设。</w:t>
      </w:r>
    </w:p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指标框架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70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26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25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170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首轮目标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首次价值</w:t>
            </w:r>
          </w:p>
        </w:tc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首份报告完成率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新用户24小时内成功保存首份报告占比</w:t>
            </w:r>
          </w:p>
        </w:tc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待基线后设定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核心稳定</w:t>
            </w:r>
          </w:p>
        </w:tc>
        <w:tc>
          <w:tcPr>
            <w:tcW w:type="dxa" w:w="226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报告保存成功率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进入上传流程后成功保存占比</w:t>
            </w:r>
          </w:p>
        </w:tc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建议目标 ≥90%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识别质量</w:t>
            </w:r>
          </w:p>
        </w:tc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关键字段纠错率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用户修改AI关键字段的报告占比</w:t>
            </w:r>
          </w:p>
        </w:tc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持续下降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理解价值</w:t>
            </w:r>
          </w:p>
        </w:tc>
        <w:tc>
          <w:tcPr>
            <w:tcW w:type="dxa" w:w="226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解读完成/满意度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完成解读且给出正向反馈的占比</w:t>
            </w:r>
          </w:p>
        </w:tc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行动转化</w:t>
            </w:r>
          </w:p>
        </w:tc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报告到任务转化率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解读后确认创建任务的报告占比</w:t>
            </w:r>
          </w:p>
        </w:tc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>
        <w:trPr>
          <w:cantSplit/>
        </w:trPr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持续使用</w:t>
            </w:r>
          </w:p>
        </w:tc>
        <w:tc>
          <w:tcPr>
            <w:tcW w:type="dxa" w:w="226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30天资料回访率</w:t>
            </w:r>
          </w:p>
        </w:tc>
        <w:tc>
          <w:tcPr>
            <w:tcW w:type="dxa" w:w="425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再次查看、上传、提问或完成任务占比</w:t>
            </w:r>
          </w:p>
        </w:tc>
        <w:tc>
          <w:tcPr>
            <w:tcW w:type="dxa" w:w="170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待验证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安全底线</w:t>
            </w:r>
          </w:p>
        </w:tc>
        <w:tc>
          <w:tcPr>
            <w:tcW w:type="dxa" w:w="226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P0事件数</w:t>
            </w:r>
          </w:p>
        </w:tc>
        <w:tc>
          <w:tcPr>
            <w:tcW w:type="dxa" w:w="425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严重医疗、隐私或成员串档事件</w:t>
            </w:r>
          </w:p>
        </w:tc>
        <w:tc>
          <w:tcPr>
            <w:tcW w:type="dxa" w:w="170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必须为0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Now / Next / Later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417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59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产品重点</w:t>
            </w:r>
          </w:p>
        </w:tc>
        <w:tc>
          <w:tcPr>
            <w:tcW w:type="dxa" w:w="3912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验证信号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NOW</w:t>
            </w:r>
          </w:p>
        </w:tc>
        <w:tc>
          <w:tcPr>
            <w:tcW w:type="dxa" w:w="459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报告核心闭环、成员归属、AI解读、安全与失败恢复</w:t>
            </w:r>
          </w:p>
        </w:tc>
        <w:tc>
          <w:tcPr>
            <w:tcW w:type="dxa" w:w="391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首份报告可独立完成；P0=0；保存成功率稳定</w:t>
            </w:r>
          </w:p>
        </w:tc>
      </w:tr>
      <w:tr>
        <w:trPr>
          <w:cantSplit/>
        </w:trPr>
        <w:tc>
          <w:tcPr>
            <w:tcW w:type="dxa" w:w="1417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NEXT</w:t>
            </w:r>
          </w:p>
        </w:tc>
        <w:tc>
          <w:tcPr>
            <w:tcW w:type="dxa" w:w="459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任务/用药、跨报告对比、家庭协作与权限</w:t>
            </w:r>
          </w:p>
        </w:tc>
        <w:tc>
          <w:tcPr>
            <w:tcW w:type="dxa" w:w="3912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解读后存在行动需求；用户愿意再次回来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LATER</w:t>
            </w:r>
          </w:p>
        </w:tc>
        <w:tc>
          <w:tcPr>
            <w:tcW w:type="dxa" w:w="459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睡眠/运动/营养融合、知识库、自定义智能体、小任务</w:t>
            </w:r>
          </w:p>
        </w:tc>
        <w:tc>
          <w:tcPr>
            <w:tcW w:type="dxa" w:w="3912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日常数据能显著改善回答与留存，而非增加噪音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6F5"/>
            <w:tcBorders>
              <w:top w:val="single" w:sz="6" w:color="EAF6F5"/>
              <w:left w:val="single" w:sz="6" w:color="EAF6F5"/>
              <w:bottom w:val="single" w:sz="6" w:color="EAF6F5"/>
              <w:right w:val="single" w:sz="6" w:color="EAF6F5"/>
              <w:insideH w:val="single" w:sz="6" w:color="EAF6F5"/>
              <w:insideV w:val="single" w:sz="6" w:color="EAF6F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A9A96"/>
                <w:sz w:val="18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已有真实产品页面与工程链路，主要完成产品和工程验证；尚未形成可公开的规模化用户指标。下一阶段优先补用户访谈、可用性测试、埋点和小流量灰度。</w:t>
            </w:r>
          </w:p>
        </w:tc>
      </w:tr>
    </w:tbl>
    <w:p>
      <w:pPr>
        <w:spacing w:after="0"/>
      </w:pPr>
      <w:r>
        <w:rPr>
          <w:rFonts w:ascii="PingFang SC" w:hAnsi="PingFang SC" w:eastAsia="PingFang SC"/>
        </w:rPr>
        <w:br w:type="page"/>
      </w:r>
    </w:p>
    <w:p>
      <w:pPr>
        <w:spacing w:after="60" w:before="0" w:line="269" w:lineRule="auto"/>
        <w:keepNext w:val="1"/>
      </w:pPr>
      <w:r>
        <w:rPr>
          <w:rFonts w:ascii="PingFang SC" w:hAnsi="PingFang SC" w:eastAsia="PingFang SC"/>
          <w:b/>
          <w:color w:val="1A9A96"/>
          <w:sz w:val="17"/>
        </w:rPr>
        <w:t>09  PRODUCT CASE</w:t>
      </w:r>
    </w:p>
    <w:p>
      <w:pPr>
        <w:spacing w:after="80" w:before="0" w:line="240" w:lineRule="auto"/>
        <w:keepNext w:val="1"/>
      </w:pPr>
      <w:r>
        <w:rPr>
          <w:rFonts w:ascii="PingFang SC" w:hAnsi="PingFang SC" w:eastAsia="PingFang SC"/>
          <w:b/>
          <w:color w:val="173B5E"/>
          <w:sz w:val="44"/>
        </w:rPr>
        <w:t>竞品判断与我的价值</w:t>
      </w:r>
    </w:p>
    <w:p>
      <w:pPr>
        <w:spacing w:after="200" w:before="0" w:line="288" w:lineRule="auto"/>
      </w:pPr>
      <w:r>
        <w:rPr>
          <w:rFonts w:ascii="PingFang SC" w:hAnsi="PingFang SC" w:eastAsia="PingFang SC"/>
          <w:b w:val="0"/>
          <w:color w:val="667784"/>
          <w:sz w:val="21"/>
        </w:rPr>
        <w:t>Look健康不与成熟平台比资源规模，而是用家庭数据组织、持续记忆和质量闭环证明产品判断。</w:t>
      </w:r>
    </w:p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竞品对标（基于公开资料，2026-08-30）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474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产品</w:t>
            </w:r>
          </w:p>
        </w:tc>
        <w:tc>
          <w:tcPr>
            <w:tcW w:type="dxa" w:w="323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公开定位/能力</w:t>
            </w:r>
          </w:p>
        </w:tc>
        <w:tc>
          <w:tcPr>
            <w:tcW w:type="dxa" w:w="272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我重点学习</w:t>
            </w:r>
          </w:p>
        </w:tc>
        <w:tc>
          <w:tcPr>
            <w:tcW w:type="dxa" w:w="2608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5"/>
              </w:rPr>
              <w:t>Look健康切入点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蚂蚁阿福</w:t>
            </w:r>
          </w:p>
        </w:tc>
        <w:tc>
          <w:tcPr>
            <w:tcW w:type="dxa" w:w="323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AI健康咨询、个人/家庭健康档案及医疗健康服务</w:t>
            </w:r>
          </w:p>
        </w:tc>
        <w:tc>
          <w:tcPr>
            <w:tcW w:type="dxa" w:w="272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家庭档案、个性化健康管理和服务承接</w:t>
            </w:r>
          </w:p>
        </w:tc>
        <w:tc>
          <w:tcPr>
            <w:tcW w:type="dxa" w:w="260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强化成员归属、长期记忆治理与跨数据关联</w:t>
            </w:r>
          </w:p>
        </w:tc>
      </w:tr>
      <w:tr>
        <w:trPr>
          <w:cantSplit/>
        </w:trPr>
        <w:tc>
          <w:tcPr>
            <w:tcW w:type="dxa" w:w="1474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讯飞晓医</w:t>
            </w:r>
          </w:p>
        </w:tc>
        <w:tc>
          <w:tcPr>
            <w:tcW w:type="dxa" w:w="323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症状、用药、报告解读、健康档案及饮食运动等AI健康能力</w:t>
            </w:r>
          </w:p>
        </w:tc>
        <w:tc>
          <w:tcPr>
            <w:tcW w:type="dxa" w:w="272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医疗专业性、报告解读、安全与多场景覆盖</w:t>
            </w:r>
          </w:p>
        </w:tc>
        <w:tc>
          <w:tcPr>
            <w:tcW w:type="dxa" w:w="2608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把解读后资料沉淀、历史比较和行动转化做深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春雨医生</w:t>
            </w:r>
          </w:p>
        </w:tc>
        <w:tc>
          <w:tcPr>
            <w:tcW w:type="dxa" w:w="323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在线问诊、医生服务、数字健康档案及慢病管理</w:t>
            </w:r>
          </w:p>
        </w:tc>
        <w:tc>
          <w:tcPr>
            <w:tcW w:type="dxa" w:w="272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真人医疗服务承接与全生命周期服务</w:t>
            </w:r>
          </w:p>
        </w:tc>
        <w:tc>
          <w:tcPr>
            <w:tcW w:type="dxa" w:w="2608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5"/>
              </w:rPr>
              <w:t>聚焦家庭资料准备、AI预整理和就医前后连续记录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我能带来的价值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71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8050"/>
            <w:shd w:fill="173B5E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在该项目中的体现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产品设计</w:t>
            </w:r>
          </w:p>
        </w:tc>
        <w:tc>
          <w:tcPr>
            <w:tcW w:type="dxa" w:w="8050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从用户问题出发，梳理成员—报告—AI—行动闭环，明确MVP与非目标</w:t>
            </w:r>
          </w:p>
        </w:tc>
      </w:tr>
      <w:tr>
        <w:trPr>
          <w:cantSplit/>
        </w:trPr>
        <w:tc>
          <w:tcPr>
            <w:tcW w:type="dxa" w:w="187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技术协同</w:t>
            </w:r>
          </w:p>
        </w:tc>
        <w:tc>
          <w:tcPr>
            <w:tcW w:type="dxa" w:w="8050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理解客户端、服务端、文件、OCR、模型、工具调用与多端同步的交付关系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质量判断</w:t>
            </w:r>
          </w:p>
        </w:tc>
        <w:tc>
          <w:tcPr>
            <w:tcW w:type="dxa" w:w="8050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提前设计异常、权限、幂等、数据一致性、医疗AI效果与风险发布门槛</w:t>
            </w:r>
          </w:p>
        </w:tc>
      </w:tr>
      <w:tr>
        <w:trPr>
          <w:cantSplit/>
        </w:trPr>
        <w:tc>
          <w:tcPr>
            <w:tcW w:type="dxa" w:w="1871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上线推进</w:t>
            </w:r>
          </w:p>
        </w:tc>
        <w:tc>
          <w:tcPr>
            <w:tcW w:type="dxa" w:w="8050"/>
            <w:shd w:fill="F5F8FA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能够参与需求评审、联调、测试验收、版本发布、问题跟踪和持续迭代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诚实边界</w:t>
            </w:r>
          </w:p>
        </w:tc>
        <w:tc>
          <w:tcPr>
            <w:tcW w:type="dxa" w:w="8050"/>
            <w:shd w:fill="FFFFFF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  <w:insideH w:val="single" w:sz="6" w:color="D9E2E8"/>
              <w:insideV w:val="single" w:sz="6" w:color="D9E2E8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6"/>
              </w:rPr>
              <w:t>不虚构用户规模与指标，区分已实现、待验证和后续规划</w:t>
            </w:r>
          </w:p>
        </w:tc>
      </w:tr>
    </w:tbl>
    <w:p>
      <w:pPr>
        <w:spacing w:after="80" w:before="100" w:line="252" w:lineRule="auto"/>
        <w:keepNext w:val="1"/>
      </w:pPr>
      <w:r>
        <w:rPr>
          <w:rFonts w:ascii="PingFang SC" w:hAnsi="PingFang SC" w:eastAsia="PingFang SC"/>
          <w:b/>
          <w:color w:val="173B5E"/>
          <w:sz w:val="25"/>
        </w:rPr>
        <w:t>入职后的前90天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73B5E"/>
                <w:sz w:val="20"/>
              </w:rPr>
              <w:t>0—30天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熟悉业务、数据和医疗评测口径；跟完整版本并整理风险地图。</w:t>
            </w:r>
          </w:p>
        </w:tc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EAF6F5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1A9A96"/>
                <w:sz w:val="20"/>
              </w:rPr>
              <w:t>31—60天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负责一个报告/档案/AI验收子模块，补齐需求、指标和回归集。</w:t>
            </w:r>
          </w:p>
        </w:tc>
        <w:tc>
          <w:tcPr>
            <w:tcW w:type="dxa" w:w="338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shd w:fill="F5F8FA"/>
          </w:tcPr>
          <w:p>
            <w:pPr>
              <w:spacing w:after="60"/>
            </w:pPr>
            <w:r>
              <w:rPr>
                <w:rFonts w:ascii="PingFang SC" w:hAnsi="PingFang SC" w:eastAsia="PingFang SC"/>
                <w:b/>
                <w:color w:val="3B8B68"/>
                <w:sz w:val="20"/>
              </w:rPr>
              <w:t>61—90天</w:t>
            </w:r>
          </w:p>
          <w:p>
            <w:pPr>
              <w:spacing w:after="0" w:before="0" w:line="269" w:lineRule="auto"/>
            </w:pPr>
            <w:r>
              <w:rPr>
                <w:rFonts w:ascii="PingFang SC" w:hAnsi="PingFang SC" w:eastAsia="PingFang SC"/>
                <w:b w:val="0"/>
                <w:color w:val="263746"/>
                <w:sz w:val="17"/>
              </w:rPr>
              <w:t>独立推动一次小版本，从问题验证到上线复盘形成闭环。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Borders>
              <w:top w:val="single" w:sz="6" w:color="EAF2F8"/>
              <w:left w:val="single" w:sz="6" w:color="EAF2F8"/>
              <w:bottom w:val="single" w:sz="6" w:color="EAF2F8"/>
              <w:right w:val="single" w:sz="6" w:color="EAF2F8"/>
              <w:insideH w:val="single" w:sz="6" w:color="EAF2F8"/>
              <w:insideV w:val="single" w:sz="6" w:color="EAF2F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73B5E"/>
                <w:sz w:val="18"/>
              </w:rPr>
              <w:t xml:space="preserve">作品集结论  </w:t>
            </w:r>
            <w:r>
              <w:rPr>
                <w:rFonts w:ascii="PingFang SC" w:hAnsi="PingFang SC" w:eastAsia="PingFang SC"/>
                <w:b w:val="0"/>
                <w:color w:val="263746"/>
                <w:sz w:val="18"/>
              </w:rPr>
              <w:t>我不是把测试经历隐藏成产品经历，而是把对风险、数据和交付的理解转化为医疗AI产品能力：既能判断做什么，也能推动它安全、稳定地上线。</w:t>
            </w:r>
          </w:p>
        </w:tc>
      </w:tr>
    </w:tbl>
    <w:p>
      <w:pPr>
        <w:spacing w:after="0" w:before="100" w:line="240" w:lineRule="auto"/>
      </w:pPr>
      <w:r>
        <w:rPr>
          <w:rFonts w:ascii="PingFang SC" w:hAnsi="PingFang SC" w:eastAsia="PingFang SC"/>
          <w:b w:val="0"/>
          <w:color w:val="667784"/>
          <w:sz w:val="15"/>
        </w:rPr>
        <w:t>公开资料：Google Play《阿福》应用介绍；华为《讯飞晓医智能体功能介绍》；春雨医生官网“关于春雨”。竞品功能会持续变化，本文只用于产品方向对标。</w:t>
      </w:r>
    </w:p>
    <w:sectPr w:rsidR="00FC693F" w:rsidRPr="0006063C" w:rsidSect="00034616">
      <w:headerReference w:type="default" r:id="rId9"/>
      <w:footerReference w:type="default" r:id="rId10"/>
      <w:headerReference w:type="first" r:id="rId25"/>
      <w:footerReference w:type="first" r:id="rId26"/>
      <w:headerReference w:type="even" r:id="rId27"/>
      <w:footerReference w:type="even" r:id="rId28"/>
      <w:pgSz w:w="11906" w:h="16838"/>
      <w:pgMar w:top="765" w:right="879" w:bottom="709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/>
        <w:color w:val="1A9A96"/>
        <w:sz w:val="16"/>
      </w:rPr>
      <w:t xml:space="preserve">LOOK HEALTH  ·  </w:t>
    </w:r>
    <w:r>
      <w:rPr>
        <w:rFonts w:ascii="PingFang SC" w:hAnsi="PingFang SC" w:eastAsia="PingFang SC"/>
        <w:b w:val="0"/>
        <w:color w:val="667784"/>
        <w:sz w:val="16"/>
      </w:rPr>
      <w:t xml:space="preserve">赵道凯  ·  </w:t>
    </w:r>
    <w:r>
      <w:rPr>
        <w:rFonts w:ascii="PingFang SC" w:hAnsi="PingFang SC" w:eastAsia="PingFang SC"/>
        <w:b w:val="0"/>
        <w:color w:val="667784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PingFang SC" w:hAnsi="PingFang SC" w:eastAsia="PingFang SC"/>
              <w:b/>
              <w:color w:val="173B5E"/>
              <w:sz w:val="17"/>
            </w:rPr>
            <w:t>LOOK健康</w:t>
          </w:r>
        </w:p>
      </w:tc>
      <w:tc>
        <w:tcPr>
          <w:tcW w:type="dxa" w:w="507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PingFang SC" w:hAnsi="PingFang SC" w:eastAsia="PingFang SC"/>
              <w:b w:val="0"/>
              <w:color w:val="667784"/>
              <w:sz w:val="16"/>
            </w:rPr>
            <w:t>家庭健康 AI 产品作品集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PingFang SC" w:hAnsi="PingFang SC" w:eastAsia="PingFang SC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73B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73B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A9A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Look健康｜家庭健康AI产品作品集</dc:title>
  <dc:subject>医疗AI产品经理 / 产品质量求职作品集</dc:subject>
  <dc:creator>赵道凯</dc:creator>
  <cp:keywords>家庭健康, 医疗AI, 产品经理, 产品质量, 健康档案, AI健康助手</cp:keywords>
  <dc:description>优化版：重构为问题—策略—核心流程—安全—指标—个人价值的求职叙事。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