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60E35">
      <w:pPr>
        <w:spacing w:before="360" w:after="140" w:line="269" w:lineRule="auto"/>
      </w:pPr>
      <w:bookmarkStart w:id="0" w:name="_GoBack"/>
      <w:bookmarkEnd w:id="0"/>
      <w:r>
        <w:rPr>
          <w:rFonts w:ascii="PingFang SC" w:hAnsi="PingFang SC" w:eastAsia="PingFang SC"/>
          <w:b/>
          <w:color w:val="1A9A96"/>
          <w:sz w:val="22"/>
        </w:rPr>
        <w:t>家庭健康 AI 产品作品集</w:t>
      </w:r>
    </w:p>
    <w:p w14:paraId="62B0A2CA">
      <w:pPr>
        <w:spacing w:before="0" w:after="140" w:line="228" w:lineRule="auto"/>
        <w:rPr>
          <w:rFonts w:hint="default" w:eastAsia="PingFang SC"/>
          <w:lang w:val="en-US" w:eastAsia="zh-CN"/>
        </w:rPr>
      </w:pPr>
      <w:r>
        <w:rPr>
          <w:rFonts w:ascii="PingFang SC" w:hAnsi="PingFang SC" w:eastAsia="PingFang SC"/>
          <w:b/>
          <w:color w:val="173B5E"/>
          <w:sz w:val="68"/>
        </w:rPr>
        <w:t>Look健康</w:t>
      </w:r>
      <w:r>
        <w:rPr>
          <w:rFonts w:hint="eastAsia"/>
          <w:b/>
          <w:color w:val="173B5E"/>
          <w:sz w:val="68"/>
          <w:lang w:val="en-US" w:eastAsia="zh-CN"/>
        </w:rPr>
        <w:t xml:space="preserve"> </w:t>
      </w:r>
    </w:p>
    <w:p w14:paraId="0F19CB05">
      <w:pPr>
        <w:spacing w:before="0" w:after="280" w:line="288" w:lineRule="auto"/>
      </w:pPr>
      <w:r>
        <w:rPr>
          <w:rFonts w:ascii="PingFang SC" w:hAnsi="PingFang SC" w:eastAsia="PingFang SC"/>
          <w:b/>
          <w:color w:val="263746"/>
          <w:sz w:val="32"/>
        </w:rPr>
        <w:t>把分散的健康资料，变成可持续理解与行动的家庭健康记忆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4979F870">
        <w:trPr>
          <w:jc w:val="center"/>
        </w:trPr>
        <w:tc>
          <w:tcPr>
            <w:tcW w:w="10148" w:type="dxa"/>
            <w:tcBorders>
              <w:top w:val="single" w:color="EAF6F5" w:sz="6" w:space="0"/>
              <w:left w:val="single" w:color="EAF6F5" w:sz="6" w:space="0"/>
              <w:bottom w:val="single" w:color="EAF6F5" w:sz="6" w:space="0"/>
              <w:right w:val="single" w:color="EAF6F5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0D394E9">
            <w:pPr>
              <w:spacing w:after="4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一句话价值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围绕家庭成员整合病史、报告、用药、睡眠、运动与饮食数据，让AI在正确成员、正确资料和明确安全边界下完成解释、关联和下一步行动。</w:t>
            </w:r>
          </w:p>
        </w:tc>
      </w:tr>
    </w:tbl>
    <w:p w14:paraId="3270AD10">
      <w:pPr>
        <w:spacing w:before="0" w:after="80" w:line="269" w:lineRule="auto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3B38FF3">
        <w:trPr>
          <w:trHeight w:val="706" w:hRule="atLeast"/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06B66D0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我的角色</w:t>
            </w:r>
          </w:p>
          <w:p w14:paraId="7C8B0E41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产品设计 · 研发协同 · 测试验收 · 上线迭代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8240AE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能力组合</w:t>
            </w:r>
          </w:p>
          <w:p w14:paraId="4BC18108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6年软件质量与交付经验 · 1年产品实践</w:t>
            </w:r>
          </w:p>
        </w:tc>
      </w:tr>
      <w:tr w14:paraId="24E3336C">
        <w:trPr>
          <w:trHeight w:val="826" w:hRule="atLeast"/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6EF51B9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当前阶段</w:t>
            </w:r>
          </w:p>
          <w:p w14:paraId="6826799F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已上架 App Store · 累计用户</w:t>
            </w:r>
            <w:r>
              <w:rPr>
                <w:rFonts w:hint="eastAsia"/>
                <w:b w:val="0"/>
                <w:color w:val="263746"/>
                <w:sz w:val="17"/>
                <w:lang w:val="en-US" w:eastAsia="zh-CN"/>
              </w:rPr>
              <w:t>1</w:t>
            </w: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952人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3096B4"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目标方向</w:t>
            </w:r>
          </w:p>
          <w:p w14:paraId="24EFF839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医疗AI产品 · 家庭健康管理 · 产品质量</w:t>
            </w:r>
          </w:p>
        </w:tc>
      </w:tr>
      <w:tr w14:paraId="1CF201B0">
        <w:trPr>
          <w:trHeight w:val="1547" w:hRule="atLeast"/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4AE357"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Look健康已正式上架 Apple App Store，支持 iPhone 持续版本迭代；当前累计用户</w:t>
            </w:r>
            <w:r>
              <w:rPr>
                <w:rFonts w:hint="eastAsia"/>
                <w:b w:val="0"/>
                <w:color w:val="263746"/>
                <w:sz w:val="18"/>
                <w:lang w:val="en-US" w:eastAsia="zh-CN"/>
              </w:rPr>
              <w:t>1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952人。</w:t>
            </w:r>
          </w:p>
          <w:p w14:paraId="2C3B02B9">
            <w:pPr>
              <w:spacing w:after="20"/>
            </w:pPr>
            <w:r>
              <w:fldChar w:fldCharType="begin"/>
            </w:r>
            <w:r>
              <w:instrText xml:space="preserve"> HYPERLINK "https://apps.apple.com/cn/app/look-%E5%81%A5%E5%BA%B7-%E9%98%BF%E7%A6%8F-%E6%A0%B7%E7%9A%84ai%E4%BD%93%E6%A3%80%E6%8A%A5%E5%91%8A%E8%A7%A3%E8%AF%BB%E4%B8%8E%E5%8C%BB%E7%96%97%E6%A1%A3%E6%A1%88/id6751417431" \h </w:instrText>
            </w:r>
            <w:r>
              <w:fldChar w:fldCharType="separate"/>
            </w:r>
            <w:r>
              <w:rPr>
                <w:rFonts w:ascii="PingFang SC" w:hAnsi="PingFang SC" w:eastAsia="PingFang SC"/>
                <w:b/>
                <w:color w:val="1A9A96"/>
                <w:sz w:val="22"/>
                <w:u w:val="single"/>
              </w:rPr>
              <w:t>在 App Store 查看 Look健康  →</w:t>
            </w:r>
            <w:r>
              <w:rPr>
                <w:rFonts w:ascii="PingFang SC" w:hAnsi="PingFang SC" w:eastAsia="PingFang SC"/>
                <w:b/>
                <w:color w:val="1A9A96"/>
                <w:sz w:val="22"/>
                <w:u w:val="single"/>
              </w:rPr>
              <w:fldChar w:fldCharType="end"/>
            </w:r>
          </w:p>
          <w:p w14:paraId="440B1354">
            <w:pPr>
              <w:spacing w:after="0"/>
              <w:rPr>
                <w:rFonts w:ascii="PingFang SC" w:hAnsi="PingFang SC" w:eastAsia="PingFang SC" w:cstheme="minorBidi"/>
                <w:color w:val="263746"/>
                <w:sz w:val="18"/>
                <w:szCs w:val="22"/>
                <w:lang w:val="en-US" w:eastAsia="en-US" w:bidi="ar-SA"/>
              </w:rPr>
            </w:pPr>
            <w:r>
              <w:rPr>
                <w:rFonts w:ascii="PingFang SC" w:hAnsi="PingFang SC" w:eastAsia="PingFang SC"/>
                <w:b w:val="0"/>
                <w:color w:val="667784"/>
                <w:sz w:val="16"/>
              </w:rPr>
              <w:t>App ID：6751417431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6F145E">
            <w:pPr>
              <w:spacing w:after="40"/>
              <w:jc w:val="center"/>
            </w:pPr>
            <w:r>
              <w:drawing>
                <wp:inline distT="0" distB="0" distL="114300" distR="114300">
                  <wp:extent cx="881380" cy="881380"/>
                  <wp:effectExtent l="0" t="0" r="7620" b="7620"/>
                  <wp:docPr id="2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8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50D72">
            <w:pPr>
              <w:spacing w:after="0"/>
              <w:jc w:val="center"/>
              <w:rPr>
                <w:rFonts w:ascii="PingFang SC" w:hAnsi="PingFang SC" w:eastAsia="PingFang SC" w:cstheme="minorBidi"/>
                <w:color w:val="263746"/>
                <w:sz w:val="18"/>
                <w:szCs w:val="22"/>
                <w:lang w:val="en-US" w:eastAsia="en-US" w:bidi="ar-SA"/>
              </w:rPr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扫码查看</w:t>
            </w:r>
          </w:p>
        </w:tc>
      </w:tr>
    </w:tbl>
    <w:p w14:paraId="1F02422B">
      <w:pPr>
        <w:spacing w:before="0" w:after="100" w:line="269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19B7BFA8">
        <w:trPr>
          <w:jc w:val="center"/>
        </w:trPr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1088D503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308100" cy="2830195"/>
                  <wp:effectExtent l="0" t="0" r="12700" b="146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26CF1E04">
            <w:pPr>
              <w:spacing w:after="0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hint="eastAsia" w:eastAsia="PingFang SC"/>
                <w:lang w:eastAsia="zh-CN"/>
              </w:rPr>
              <w:drawing>
                <wp:inline distT="0" distB="0" distL="114300" distR="114300">
                  <wp:extent cx="1333500" cy="2884805"/>
                  <wp:effectExtent l="0" t="0" r="12700" b="10795"/>
                  <wp:docPr id="7" name="图片 7" descr="IMG_4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403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88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06B5D951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346200" cy="2912745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291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261978">
        <w:trPr>
          <w:jc w:val="center"/>
        </w:trPr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083DB746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家庭健康首页</w:t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619B1DDC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成员医疗档案</w:t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753A9A75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AI健康对话</w:t>
            </w:r>
          </w:p>
        </w:tc>
      </w:tr>
    </w:tbl>
    <w:p w14:paraId="624F845C">
      <w:pPr>
        <w:keepNext/>
        <w:spacing w:before="0" w:after="60" w:line="269" w:lineRule="auto"/>
        <w:rPr>
          <w:rFonts w:ascii="PingFang SC" w:hAnsi="PingFang SC" w:eastAsia="PingFang SC"/>
          <w:b/>
          <w:color w:val="1A9A96"/>
          <w:sz w:val="17"/>
        </w:rPr>
      </w:pPr>
    </w:p>
    <w:p w14:paraId="02A2D277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01  产品案例</w:t>
      </w:r>
    </w:p>
    <w:p w14:paraId="20ED40C8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产品概览：不是又一个健康问答入口</w:t>
      </w:r>
    </w:p>
    <w:p w14:paraId="61E33B03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核心是建立家庭健康上下文，并把一次回答沉淀为长期可复用的资料和行动。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D5AFE61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2E0AC2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用户问题</w:t>
            </w:r>
          </w:p>
          <w:p w14:paraId="1DA60443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报告散落、术语难懂、成员易混、历史难比较，复查和用药依赖记忆。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2A70CA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核心方案</w:t>
            </w:r>
          </w:p>
          <w:p w14:paraId="23117658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以家庭成员为数据主体，用报告结构化、健康时间线和AI对话连接资料与行动。</w:t>
            </w:r>
          </w:p>
        </w:tc>
      </w:tr>
      <w:tr w14:paraId="48A2613F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5934530"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核心价值</w:t>
            </w:r>
          </w:p>
          <w:p w14:paraId="56631659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需要时找得到、看得懂、能追溯，并知道下一步该做什么。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507F0D4">
            <w:pPr>
              <w:spacing w:after="60"/>
            </w:pPr>
            <w:r>
              <w:rPr>
                <w:rFonts w:ascii="PingFang SC" w:hAnsi="PingFang SC" w:eastAsia="PingFang SC"/>
                <w:b/>
                <w:color w:val="B64B4B"/>
                <w:sz w:val="20"/>
              </w:rPr>
              <w:t>安全底线</w:t>
            </w:r>
          </w:p>
          <w:p w14:paraId="56CAA642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AI只帮助整理、解释与提醒，不替代医生诊断、治疗和处方决策。</w:t>
            </w:r>
          </w:p>
        </w:tc>
      </w:tr>
    </w:tbl>
    <w:p w14:paraId="68ABB227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北极星与核心闭环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7D7C7E6B">
        <w:trPr>
          <w:jc w:val="center"/>
        </w:trPr>
        <w:tc>
          <w:tcPr>
            <w:tcW w:w="10148" w:type="dxa"/>
            <w:tcBorders>
              <w:top w:val="single" w:color="EAF2F8" w:sz="6" w:space="0"/>
              <w:left w:val="single" w:color="EAF2F8" w:sz="6" w:space="0"/>
              <w:bottom w:val="single" w:color="EAF2F8" w:sz="6" w:space="0"/>
              <w:right w:val="single" w:color="EAF2F8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986DEF7">
            <w:pPr>
              <w:spacing w:after="40"/>
            </w:pPr>
            <w:r>
              <w:rPr>
                <w:rFonts w:ascii="PingFang SC" w:hAnsi="PingFang SC" w:eastAsia="PingFang SC"/>
                <w:b/>
                <w:color w:val="173B5E"/>
                <w:sz w:val="18"/>
              </w:rPr>
              <w:t xml:space="preserve">北极星指标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完成一次“资料沉淀 → AI理解 → 健康行动”的活跃家庭占比。该指标同时约束资料质量、AI可用性和行动转化，而不是只追求聊天次数。</w:t>
            </w:r>
          </w:p>
        </w:tc>
      </w:tr>
    </w:tbl>
    <w:p w14:paraId="33DA2FC9">
      <w:pPr>
        <w:spacing w:before="0" w:after="80" w:line="269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166EF6D">
        <w:trPr>
          <w:tblHeader/>
          <w:jc w:val="center"/>
        </w:trPr>
        <w:tc>
          <w:tcPr>
            <w:tcW w:w="113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D4C5A6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阶段</w:t>
            </w:r>
          </w:p>
        </w:tc>
        <w:tc>
          <w:tcPr>
            <w:tcW w:w="340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1392FF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用户动作</w:t>
            </w:r>
          </w:p>
        </w:tc>
        <w:tc>
          <w:tcPr>
            <w:tcW w:w="538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1E3D5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系统价值</w:t>
            </w:r>
          </w:p>
        </w:tc>
      </w:tr>
      <w:tr w14:paraId="60296642">
        <w:trPr>
          <w:cantSplit/>
          <w:jc w:val="center"/>
        </w:trPr>
        <w:tc>
          <w:tcPr>
            <w:tcW w:w="113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A6485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1 归属</w:t>
            </w:r>
          </w:p>
        </w:tc>
        <w:tc>
          <w:tcPr>
            <w:tcW w:w="340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5E408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选择本人、父母或孩子</w:t>
            </w:r>
          </w:p>
        </w:tc>
        <w:tc>
          <w:tcPr>
            <w:tcW w:w="5386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46F7E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确保所有资料、对话和任务属于正确成员</w:t>
            </w:r>
          </w:p>
        </w:tc>
      </w:tr>
      <w:tr w14:paraId="34449423">
        <w:trPr>
          <w:cantSplit/>
          <w:jc w:val="center"/>
        </w:trPr>
        <w:tc>
          <w:tcPr>
            <w:tcW w:w="113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A13D8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2 沉淀</w:t>
            </w:r>
          </w:p>
        </w:tc>
        <w:tc>
          <w:tcPr>
            <w:tcW w:w="340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E874D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上传报告并确认关键字段</w:t>
            </w:r>
          </w:p>
        </w:tc>
        <w:tc>
          <w:tcPr>
            <w:tcW w:w="5386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5003C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保留原件，形成可检索、可比较的结构化记录</w:t>
            </w:r>
          </w:p>
        </w:tc>
      </w:tr>
      <w:tr w14:paraId="0946C683">
        <w:trPr>
          <w:cantSplit/>
          <w:jc w:val="center"/>
        </w:trPr>
        <w:tc>
          <w:tcPr>
            <w:tcW w:w="113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D4CDB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3 理解</w:t>
            </w:r>
          </w:p>
        </w:tc>
        <w:tc>
          <w:tcPr>
            <w:tcW w:w="340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AC79E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针对成员或报告咨询AI</w:t>
            </w:r>
          </w:p>
        </w:tc>
        <w:tc>
          <w:tcPr>
            <w:tcW w:w="5386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41A12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使用最小必要上下文，输出重点、依据和风险边界</w:t>
            </w:r>
          </w:p>
        </w:tc>
      </w:tr>
      <w:tr w14:paraId="03A20FB6">
        <w:trPr>
          <w:cantSplit/>
          <w:jc w:val="center"/>
        </w:trPr>
        <w:tc>
          <w:tcPr>
            <w:tcW w:w="113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4166F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4 行动</w:t>
            </w:r>
          </w:p>
        </w:tc>
        <w:tc>
          <w:tcPr>
            <w:tcW w:w="340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B5828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创建复查、用药或生活方式任务</w:t>
            </w:r>
          </w:p>
        </w:tc>
        <w:tc>
          <w:tcPr>
            <w:tcW w:w="5386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91BF9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把建议转为可执行、可追踪的下一步</w:t>
            </w:r>
          </w:p>
        </w:tc>
      </w:tr>
      <w:tr w14:paraId="3AB3D7A6">
        <w:trPr>
          <w:cantSplit/>
          <w:jc w:val="center"/>
        </w:trPr>
        <w:tc>
          <w:tcPr>
            <w:tcW w:w="113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BC739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5 复用</w:t>
            </w:r>
          </w:p>
        </w:tc>
        <w:tc>
          <w:tcPr>
            <w:tcW w:w="340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F6E2A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再次上传或持续记录</w:t>
            </w:r>
          </w:p>
        </w:tc>
        <w:tc>
          <w:tcPr>
            <w:tcW w:w="5386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0EF99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与历史基线比较，形成连续健康记忆</w:t>
            </w:r>
          </w:p>
        </w:tc>
      </w:tr>
    </w:tbl>
    <w:p w14:paraId="25566654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个人角色与证据边界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627794C">
        <w:trPr>
          <w:tblHeader/>
          <w:jc w:val="center"/>
        </w:trPr>
        <w:tc>
          <w:tcPr>
            <w:tcW w:w="226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93174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我实际承担</w:t>
            </w:r>
          </w:p>
        </w:tc>
        <w:tc>
          <w:tcPr>
            <w:tcW w:w="357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1F07DB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可以展示的证据</w:t>
            </w:r>
          </w:p>
        </w:tc>
        <w:tc>
          <w:tcPr>
            <w:tcW w:w="408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F9A1D5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当前边界</w:t>
            </w:r>
          </w:p>
        </w:tc>
      </w:tr>
      <w:tr w14:paraId="6D275DD8">
        <w:trPr>
          <w:cantSplit/>
          <w:jc w:val="center"/>
        </w:trPr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E294B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需求与方案</w:t>
            </w:r>
          </w:p>
        </w:tc>
        <w:tc>
          <w:tcPr>
            <w:tcW w:w="357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4C314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信息架构、功能流程、页面与业务规则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57321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未将团队产出包装为个人独立完成</w:t>
            </w:r>
          </w:p>
        </w:tc>
      </w:tr>
      <w:tr w14:paraId="0814F230">
        <w:trPr>
          <w:cantSplit/>
          <w:jc w:val="center"/>
        </w:trPr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4CDD4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研发与测试协同</w:t>
            </w:r>
          </w:p>
        </w:tc>
        <w:tc>
          <w:tcPr>
            <w:tcW w:w="357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7119E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真实客户端页面、接口联调、异常场景与验收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1776F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App Store页面、版本记录与真实后台数据；留存和转化口径待完善</w:t>
            </w:r>
          </w:p>
        </w:tc>
      </w:tr>
      <w:tr w14:paraId="22E8BF75">
        <w:trPr>
          <w:cantSplit/>
          <w:jc w:val="center"/>
        </w:trPr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B67D9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质量与上线判断</w:t>
            </w:r>
          </w:p>
        </w:tc>
        <w:tc>
          <w:tcPr>
            <w:tcW w:w="357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FD2C4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风险分级、回归场景、发布与回滚条件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FA6FF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用户洞察仍需正式访谈和行为数据验证</w:t>
            </w:r>
          </w:p>
        </w:tc>
      </w:tr>
    </w:tbl>
    <w:p w14:paraId="5F585071">
      <w:pPr>
        <w:spacing w:after="0"/>
      </w:pPr>
      <w:r>
        <w:rPr>
          <w:rFonts w:ascii="PingFang SC" w:hAnsi="PingFang SC" w:eastAsia="PingFang SC"/>
        </w:rPr>
        <w:br w:type="page"/>
      </w:r>
    </w:p>
    <w:p w14:paraId="68546DE9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02  产品案例</w:t>
      </w:r>
    </w:p>
    <w:p w14:paraId="1F98C930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问题洞察与目标用户</w:t>
      </w:r>
    </w:p>
    <w:p w14:paraId="4C113E77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现阶段结论来自真实产品实践与竞品观察；没有正式样本的数据统一标记为“待验证”。</w:t>
      </w:r>
    </w:p>
    <w:p w14:paraId="319E8165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三个最值得解决的问题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63399999">
        <w:trPr>
          <w:jc w:val="center"/>
        </w:trPr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0FB1279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资料失联</w:t>
            </w:r>
          </w:p>
          <w:p w14:paraId="0EF56A0F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纸质报告、相册、微信和医院应用彼此割裂；真正就医时才临时寻找。</w:t>
            </w:r>
          </w:p>
        </w:tc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150D8E2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上下文失忆</w:t>
            </w:r>
          </w:p>
          <w:p w14:paraId="05EC11AE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单次AI问答结束后不进入档案，下一次仍要重新上传、重新描述。</w:t>
            </w:r>
          </w:p>
        </w:tc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357D73B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建议不行动</w:t>
            </w:r>
          </w:p>
          <w:p w14:paraId="2A3C73C5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报告解释停留在“看懂”，没有转化为复查、用药或生活方式任务。</w:t>
            </w:r>
          </w:p>
        </w:tc>
      </w:tr>
    </w:tbl>
    <w:p w14:paraId="3456B4D2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优先用户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09C7958E">
        <w:trPr>
          <w:tblHeader/>
          <w:jc w:val="center"/>
        </w:trPr>
        <w:tc>
          <w:tcPr>
            <w:tcW w:w="187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8221EC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用户</w:t>
            </w:r>
          </w:p>
        </w:tc>
        <w:tc>
          <w:tcPr>
            <w:tcW w:w="266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FF3FDC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高频任务</w:t>
            </w:r>
          </w:p>
        </w:tc>
        <w:tc>
          <w:tcPr>
            <w:tcW w:w="408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9753A1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主要痛点</w:t>
            </w:r>
          </w:p>
        </w:tc>
        <w:tc>
          <w:tcPr>
            <w:tcW w:w="79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B9E3DB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优先级</w:t>
            </w:r>
          </w:p>
        </w:tc>
      </w:tr>
      <w:tr w14:paraId="6F912481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87124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家庭健康管理员</w:t>
            </w:r>
          </w:p>
        </w:tc>
        <w:tc>
          <w:tcPr>
            <w:tcW w:w="266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D4A55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为父母/孩子保存报告、管理复查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72810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成员资料分散，家庭沟通成本高</w:t>
            </w:r>
          </w:p>
        </w:tc>
        <w:tc>
          <w:tcPr>
            <w:tcW w:w="79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05413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</w:t>
            </w:r>
          </w:p>
        </w:tc>
      </w:tr>
      <w:tr w14:paraId="17FC4B9A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5A637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体检用户</w:t>
            </w:r>
          </w:p>
        </w:tc>
        <w:tc>
          <w:tcPr>
            <w:tcW w:w="266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C77CD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看懂报告并与往年比较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E3D81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指标多、术语难、历史变化看不清</w:t>
            </w:r>
          </w:p>
        </w:tc>
        <w:tc>
          <w:tcPr>
            <w:tcW w:w="79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25A26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</w:t>
            </w:r>
          </w:p>
        </w:tc>
      </w:tr>
      <w:tr w14:paraId="0EA13A19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18FF1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慢病本人/照护者</w:t>
            </w:r>
          </w:p>
        </w:tc>
        <w:tc>
          <w:tcPr>
            <w:tcW w:w="266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EB866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管理用药、指标、复诊和生活方式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22502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记录割裂，执行与复盘困难</w:t>
            </w:r>
          </w:p>
        </w:tc>
        <w:tc>
          <w:tcPr>
            <w:tcW w:w="79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445C0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P1</w:t>
            </w:r>
          </w:p>
        </w:tc>
      </w:tr>
      <w:tr w14:paraId="394DCF25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3B712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健康关注用户</w:t>
            </w:r>
          </w:p>
        </w:tc>
        <w:tc>
          <w:tcPr>
            <w:tcW w:w="266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A42FA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查看睡眠、运动、营养与趋势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11147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数据很多，但与病史和行动脱节</w:t>
            </w:r>
          </w:p>
        </w:tc>
        <w:tc>
          <w:tcPr>
            <w:tcW w:w="79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6C7B6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P2</w:t>
            </w:r>
          </w:p>
        </w:tc>
      </w:tr>
    </w:tbl>
    <w:p w14:paraId="31387524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需要补齐的用户证据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69CFC738">
        <w:trPr>
          <w:tblHeader/>
          <w:jc w:val="center"/>
        </w:trPr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67DD6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待验证假设</w:t>
            </w:r>
          </w:p>
        </w:tc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C265E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验证方式</w:t>
            </w:r>
          </w:p>
        </w:tc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AE3074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通过信号</w:t>
            </w:r>
          </w:p>
        </w:tc>
      </w:tr>
      <w:tr w14:paraId="564B6BA1">
        <w:trPr>
          <w:cantSplit/>
          <w:jc w:val="center"/>
        </w:trPr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F7EDD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家庭照护者愿意持续维护成员档案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1A607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访谈 5—10 名照护者 + 可用性测试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71E8C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多数人能说出近期找报告/记复查的真实困难</w:t>
            </w:r>
          </w:p>
        </w:tc>
      </w:tr>
      <w:tr w14:paraId="40992190">
        <w:trPr>
          <w:cantSplit/>
          <w:jc w:val="center"/>
        </w:trPr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23A32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首份报告能形成首次价值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1B9AE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观察上传—确认—解读全链路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E937E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大多数测试用户无需指导即可完成</w:t>
            </w:r>
          </w:p>
        </w:tc>
      </w:tr>
      <w:tr w14:paraId="068093B5">
        <w:trPr>
          <w:cantSplit/>
          <w:jc w:val="center"/>
        </w:trPr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59D8B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解读后的任务值得使用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92193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小流量灰度 + 事件漏斗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00190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解读后有稳定比例创建并完成任务</w:t>
            </w:r>
          </w:p>
        </w:tc>
      </w:tr>
      <w:tr w14:paraId="5F413E61">
        <w:trPr>
          <w:cantSplit/>
          <w:jc w:val="center"/>
        </w:trPr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2A8EC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长期记忆能提升信任而非制造错误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A8A84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同题有/无历史上下文对照测试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7EE52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相关性提升，跨成员与错误记忆为 0</w:t>
            </w:r>
          </w:p>
        </w:tc>
      </w:tr>
      <w:tr w14:paraId="39A16115">
        <w:trPr>
          <w:jc w:val="center"/>
        </w:trPr>
        <w:tc>
          <w:tcPr>
            <w:tcW w:w="10149" w:type="dxa"/>
            <w:gridSpan w:val="3"/>
            <w:tcBorders>
              <w:top w:val="single" w:color="EAF6F5" w:sz="6" w:space="0"/>
              <w:left w:val="single" w:color="EAF6F5" w:sz="6" w:space="0"/>
              <w:bottom w:val="single" w:color="EAF6F5" w:sz="6" w:space="0"/>
              <w:right w:val="single" w:color="EAF6F5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4AA05DA">
            <w:pPr>
              <w:spacing w:after="4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判断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当前最重要的不是继续扩展功能，而是证明“报告进入档案后，用户会再次回来查看、提问或执行任务”。</w:t>
            </w:r>
          </w:p>
        </w:tc>
      </w:tr>
    </w:tbl>
    <w:p w14:paraId="02F30DD2">
      <w:pPr>
        <w:spacing w:after="0"/>
      </w:pPr>
      <w:r>
        <w:rPr>
          <w:rFonts w:ascii="PingFang SC" w:hAnsi="PingFang SC" w:eastAsia="PingFang SC"/>
        </w:rPr>
        <w:br w:type="page"/>
      </w:r>
    </w:p>
    <w:p w14:paraId="42762953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03  产品案例</w:t>
      </w:r>
    </w:p>
    <w:p w14:paraId="296AE011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产品策略：先跑通核心闭环，再扩展健康数据</w:t>
      </w:r>
    </w:p>
    <w:p w14:paraId="5145D272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功能越多并不代表价值越强。版本优先级围绕用户能否完成一次完整健康行动。</w:t>
      </w:r>
    </w:p>
    <w:p w14:paraId="4844700B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MVP范围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12CDF66D">
        <w:trPr>
          <w:tblHeader/>
          <w:jc w:val="center"/>
        </w:trPr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BDEC30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阶段</w:t>
            </w:r>
          </w:p>
        </w:tc>
        <w:tc>
          <w:tcPr>
            <w:tcW w:w="396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0E0E6E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范围</w:t>
            </w:r>
          </w:p>
        </w:tc>
        <w:tc>
          <w:tcPr>
            <w:tcW w:w="396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35E34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出口条件</w:t>
            </w:r>
          </w:p>
        </w:tc>
      </w:tr>
      <w:tr w14:paraId="3B87C059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73C36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 核心闭环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3D41D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账号/成员、报告上传、OCR、结构化确认、保存、时间线、问报告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2BBCF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全链路可完成；成员串档、越权和P0医疗风险为0</w:t>
            </w:r>
          </w:p>
        </w:tc>
      </w:tr>
      <w:tr w14:paraId="50E6460D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6B43B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P1 行动闭环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E3EA7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复查任务、就医准备、药箱与用药计划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76970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建议能够转为用户确认后的可管理行动</w:t>
            </w:r>
          </w:p>
        </w:tc>
      </w:tr>
      <w:tr w14:paraId="38F1D8EA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C4E62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P2 日常数据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FF875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睡眠、运动、体征、营养与Apple健康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63B72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数据归属明确，并能改善AI回答或趋势理解</w:t>
            </w:r>
          </w:p>
        </w:tc>
      </w:tr>
      <w:tr w14:paraId="7D6F79E9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411AB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P3 扩展能力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72110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家庭协作、知识库、自定义智能体与小任务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24286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有真实使用证据，不挤占核心路径</w:t>
            </w:r>
          </w:p>
        </w:tc>
      </w:tr>
    </w:tbl>
    <w:p w14:paraId="28289708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明确不做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0DB5D1E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1020D4">
            <w:pPr>
              <w:spacing w:after="60"/>
            </w:pPr>
            <w:r>
              <w:rPr>
                <w:rFonts w:ascii="PingFang SC" w:hAnsi="PingFang SC" w:eastAsia="PingFang SC"/>
                <w:b/>
                <w:color w:val="B64B4B"/>
                <w:sz w:val="20"/>
              </w:rPr>
              <w:t>不做自动诊断</w:t>
            </w:r>
          </w:p>
          <w:p w14:paraId="76AAFE93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不把模型输出包装为确诊或治疗结论。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095C1DB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不做无确认写入</w:t>
            </w:r>
          </w:p>
          <w:p w14:paraId="69AE9D81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关键医疗字段、任务和用药计划必须由用户确认。</w:t>
            </w:r>
          </w:p>
        </w:tc>
      </w:tr>
      <w:tr w14:paraId="34BC9AA8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B9CFA02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不做无限上下文</w:t>
            </w:r>
          </w:p>
          <w:p w14:paraId="172E87D1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每轮只读取明确成员和本次需要的资料。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B86945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不做功能堆叠</w:t>
            </w:r>
          </w:p>
          <w:p w14:paraId="1FCAA317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自定义智能体与小任务不作为首期增长重点。</w:t>
            </w:r>
          </w:p>
        </w:tc>
      </w:tr>
    </w:tbl>
    <w:p w14:paraId="450DDD10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关键取舍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3F6D481C">
        <w:trPr>
          <w:tblHeader/>
          <w:jc w:val="center"/>
        </w:trPr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108EB8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取舍</w:t>
            </w:r>
          </w:p>
        </w:tc>
        <w:tc>
          <w:tcPr>
            <w:tcW w:w="243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FF5869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选择</w:t>
            </w:r>
          </w:p>
        </w:tc>
        <w:tc>
          <w:tcPr>
            <w:tcW w:w="255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A3ADE0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放弃了什么</w:t>
            </w:r>
          </w:p>
        </w:tc>
        <w:tc>
          <w:tcPr>
            <w:tcW w:w="294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16A2E4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原因</w:t>
            </w:r>
          </w:p>
        </w:tc>
      </w:tr>
      <w:tr w14:paraId="0074A777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6523B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资料主体</w:t>
            </w:r>
          </w:p>
        </w:tc>
        <w:tc>
          <w:tcPr>
            <w:tcW w:w="243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3C30A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成员优先，而不是账号优先</w:t>
            </w:r>
          </w:p>
        </w:tc>
        <w:tc>
          <w:tcPr>
            <w:tcW w:w="255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E3F55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更简单的单用户模型</w:t>
            </w:r>
          </w:p>
        </w:tc>
        <w:tc>
          <w:tcPr>
            <w:tcW w:w="294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DFF05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家庭多人场景必须先解决归属与权限</w:t>
            </w:r>
          </w:p>
        </w:tc>
      </w:tr>
      <w:tr w14:paraId="3BBC5144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8EC38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AI输入</w:t>
            </w:r>
          </w:p>
        </w:tc>
        <w:tc>
          <w:tcPr>
            <w:tcW w:w="243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AB82F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用户选择 + 最小必要上下文</w:t>
            </w:r>
          </w:p>
        </w:tc>
        <w:tc>
          <w:tcPr>
            <w:tcW w:w="255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DB4D7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自动读取全部资料的便利</w:t>
            </w:r>
          </w:p>
        </w:tc>
        <w:tc>
          <w:tcPr>
            <w:tcW w:w="294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EF316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降低跨成员混用、隐私暴露和错误关联</w:t>
            </w:r>
          </w:p>
        </w:tc>
      </w:tr>
      <w:tr w14:paraId="053B275E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44177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结果可信</w:t>
            </w:r>
          </w:p>
        </w:tc>
        <w:tc>
          <w:tcPr>
            <w:tcW w:w="243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D4A09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原件保留 + 用户确认</w:t>
            </w:r>
          </w:p>
        </w:tc>
        <w:tc>
          <w:tcPr>
            <w:tcW w:w="255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43739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完全自动化的速度</w:t>
            </w:r>
          </w:p>
        </w:tc>
        <w:tc>
          <w:tcPr>
            <w:tcW w:w="294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1C242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医疗数据错误成本高，可追溯比省一步更重要</w:t>
            </w:r>
          </w:p>
        </w:tc>
      </w:tr>
      <w:tr w14:paraId="78BDCCD9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ACA11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产品主线</w:t>
            </w:r>
          </w:p>
        </w:tc>
        <w:tc>
          <w:tcPr>
            <w:tcW w:w="243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3FF22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报告—档案—行动</w:t>
            </w:r>
          </w:p>
        </w:tc>
        <w:tc>
          <w:tcPr>
            <w:tcW w:w="255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3D480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以聊天次数作为核心增长</w:t>
            </w:r>
          </w:p>
        </w:tc>
        <w:tc>
          <w:tcPr>
            <w:tcW w:w="294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C5468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持续健康价值来自沉淀与复用</w:t>
            </w:r>
          </w:p>
        </w:tc>
      </w:tr>
    </w:tbl>
    <w:p w14:paraId="75CC90D3">
      <w:pPr>
        <w:spacing w:after="0"/>
      </w:pPr>
      <w:r>
        <w:rPr>
          <w:rFonts w:ascii="PingFang SC" w:hAnsi="PingFang SC" w:eastAsia="PingFang SC"/>
        </w:rPr>
        <w:br w:type="page"/>
      </w:r>
    </w:p>
    <w:p w14:paraId="7607ED81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04  产品案例</w:t>
      </w:r>
    </w:p>
    <w:p w14:paraId="7B3FAFF6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核心旅程：从一份报告到持续健康管理</w:t>
      </w:r>
    </w:p>
    <w:p w14:paraId="2CB3D8D3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这条流程串联成员、文件、AI、档案和任务，也是产品最重要的验收主线。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</w:tblGrid>
      <w:tr w14:paraId="3CE22451">
        <w:trPr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0E6DFB98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266825" cy="2740660"/>
                  <wp:effectExtent l="0" t="0" r="3175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732416EF">
            <w:pPr>
              <w:spacing w:after="0"/>
              <w:jc w:val="center"/>
            </w:pPr>
            <w:r>
              <w:drawing>
                <wp:inline distT="0" distB="0" distL="114300" distR="114300">
                  <wp:extent cx="1276350" cy="2767330"/>
                  <wp:effectExtent l="0" t="0" r="19050" b="1270"/>
                  <wp:docPr id="19" name="图片 19" descr="IMG_4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IMG_403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276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7345FC85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236345" cy="2675890"/>
                  <wp:effectExtent l="0" t="0" r="8255" b="165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5" cy="267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5A612592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282700" cy="2778760"/>
                  <wp:effectExtent l="0" t="0" r="12700" b="15240"/>
                  <wp:docPr id="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277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38E9744C">
            <w:pPr>
              <w:spacing w:after="0"/>
              <w:jc w:val="center"/>
            </w:pPr>
            <w:r>
              <w:rPr>
                <w:lang w:eastAsia="zh-CN"/>
              </w:rPr>
              <w:drawing>
                <wp:inline distT="0" distB="0" distL="0" distR="0">
                  <wp:extent cx="1303020" cy="2818765"/>
                  <wp:effectExtent l="0" t="0" r="17780" b="635"/>
                  <wp:docPr id="321664012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664012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281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128212">
        <w:trPr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697496A9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① 选择成员与附件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786ECA3B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② 上传并识别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10DE4DEF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③ 选择目标报告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239E6C6A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④ 解读与风险提示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638CD5CD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⑤ 生成后续任务</w:t>
            </w:r>
          </w:p>
        </w:tc>
      </w:tr>
    </w:tbl>
    <w:p w14:paraId="37254F66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端到端流程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3383"/>
        <w:gridCol w:w="3383"/>
        <w:gridCol w:w="3312"/>
        <w:gridCol w:w="71"/>
      </w:tblGrid>
      <w:tr w14:paraId="0638D731">
        <w:trPr>
          <w:gridBefore w:val="1"/>
          <w:wBefore w:w="70" w:type="dxa"/>
          <w:tblHeader/>
          <w:jc w:val="center"/>
        </w:trPr>
        <w:tc>
          <w:tcPr>
            <w:tcW w:w="136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39C2A4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步骤</w:t>
            </w:r>
          </w:p>
        </w:tc>
        <w:tc>
          <w:tcPr>
            <w:tcW w:w="42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9B15B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产品规则</w:t>
            </w:r>
          </w:p>
        </w:tc>
        <w:tc>
          <w:tcPr>
            <w:tcW w:w="4195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5D6D39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关键验收</w:t>
            </w:r>
          </w:p>
        </w:tc>
      </w:tr>
      <w:tr w14:paraId="4B2F9913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07C6C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1 选择成员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E9452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上传前明确资料归属；切换成员时同步刷新上下文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879CA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保存对象与当前成员一致</w:t>
            </w:r>
          </w:p>
        </w:tc>
      </w:tr>
      <w:tr w14:paraId="776C84F1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0C7EC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2 上传资料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930CA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支持相机、图片、PDF；展示上传、OCR、结构化阶段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B2F0D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失败可重试且不重复创建</w:t>
            </w:r>
          </w:p>
        </w:tc>
      </w:tr>
      <w:tr w14:paraId="3A66C525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CD13C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3 确认字段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5DE30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原件与抽取结果同屏；日期、机构、指标、单位可修正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C179C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用户修改值作为最终结构化结果</w:t>
            </w:r>
          </w:p>
        </w:tc>
      </w:tr>
      <w:tr w14:paraId="6725989A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EE06A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4 保存档案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58DF4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原件、结构化数据和成员关系同时落库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67E08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重新进入后完整、可追溯</w:t>
            </w:r>
          </w:p>
        </w:tc>
      </w:tr>
      <w:tr w14:paraId="18287312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B5FD5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5 AI解读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8092A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仅使用已选资料；先重点、再解释、最后行动与边界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7C31A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不输出确定诊断，来源与资料匹配</w:t>
            </w:r>
          </w:p>
        </w:tc>
      </w:tr>
      <w:tr w14:paraId="3807C6D3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498E4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6 创建行动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A676C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复查/就医/用药任务先生成草稿，再由用户确认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6E685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任务可回到来源报告并支持修改/取消</w:t>
            </w:r>
          </w:p>
        </w:tc>
      </w:tr>
      <w:tr w14:paraId="3E642EBD">
        <w:trPr>
          <w:gridAfter w:val="1"/>
          <w:wAfter w:w="71" w:type="dxa"/>
          <w:jc w:val="center"/>
        </w:trPr>
        <w:tc>
          <w:tcPr>
            <w:tcW w:w="10148" w:type="dxa"/>
            <w:gridSpan w:val="4"/>
            <w:tcBorders>
              <w:top w:val="single" w:color="EAF6F5" w:sz="6" w:space="0"/>
              <w:left w:val="single" w:color="EAF6F5" w:sz="6" w:space="0"/>
              <w:bottom w:val="single" w:color="EAF6F5" w:sz="6" w:space="0"/>
              <w:right w:val="single" w:color="EAF6F5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A91275D">
            <w:pPr>
              <w:spacing w:after="4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核心成功标准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用户能在一次会话内完成“选对成员、保存首份报告、看懂重点、创建下一步”，并且任何失败都可恢复。</w:t>
            </w:r>
          </w:p>
        </w:tc>
      </w:tr>
    </w:tbl>
    <w:p w14:paraId="291E48AB">
      <w:pPr>
        <w:spacing w:after="0"/>
      </w:pPr>
      <w:r>
        <w:rPr>
          <w:rFonts w:ascii="PingFang SC" w:hAnsi="PingFang SC" w:eastAsia="PingFang SC"/>
        </w:rPr>
        <w:br w:type="page"/>
      </w:r>
    </w:p>
    <w:p w14:paraId="52344E50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05  产品案例</w:t>
      </w:r>
    </w:p>
    <w:p w14:paraId="3EB900C2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家庭健康记忆与知识库</w:t>
      </w:r>
    </w:p>
    <w:p w14:paraId="68FD39C0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对标阿福AI的家庭档案方向，但重点不是“记得越多越好”，而是信息正确、归属清楚、可追溯、可撤回。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654641E5">
        <w:trPr>
          <w:jc w:val="center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72B46A41">
            <w:pPr>
              <w:spacing w:after="0"/>
              <w:jc w:val="center"/>
            </w:pPr>
            <w:r>
              <w:drawing>
                <wp:inline distT="0" distB="0" distL="114300" distR="114300">
                  <wp:extent cx="1118235" cy="2423160"/>
                  <wp:effectExtent l="0" t="0" r="24765" b="15240"/>
                  <wp:docPr id="18" name="图片 18" descr="IMG_4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IMG_403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235" cy="24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7AF4193A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133475" cy="2453005"/>
                  <wp:effectExtent l="0" t="0" r="9525" b="1079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2453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291ED61A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133475" cy="2453005"/>
                  <wp:effectExtent l="0" t="0" r="9525" b="1079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2453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49A27F9D">
            <w:pPr>
              <w:spacing w:after="0"/>
              <w:jc w:val="center"/>
              <w:rPr>
                <w:rFonts w:hint="eastAsia" w:eastAsia="PingFang SC"/>
                <w:lang w:eastAsia="zh-CN"/>
              </w:rPr>
            </w:pPr>
            <w:r>
              <w:rPr>
                <w:rFonts w:hint="eastAsia" w:eastAsia="PingFang SC"/>
                <w:lang w:eastAsia="zh-CN"/>
              </w:rPr>
              <w:drawing>
                <wp:inline distT="0" distB="0" distL="114300" distR="114300">
                  <wp:extent cx="1141730" cy="2473325"/>
                  <wp:effectExtent l="0" t="0" r="1270" b="15875"/>
                  <wp:docPr id="8" name="图片 8" descr="截屏 2026-08-30 22.41.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截屏 2026-08-30 22.41.3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730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5306F2">
        <w:trPr>
          <w:jc w:val="center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23F1F0D9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健康数据总览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0A806AB9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营养与目标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08D6AF15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长期趋势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160EF7D8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个人知识内容</w:t>
            </w:r>
          </w:p>
        </w:tc>
      </w:tr>
    </w:tbl>
    <w:p w14:paraId="6224D982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统一数据视图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1AD034C9">
        <w:trPr>
          <w:tblHeader/>
          <w:jc w:val="center"/>
        </w:trPr>
        <w:tc>
          <w:tcPr>
            <w:tcW w:w="14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74BDCC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数据层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BB423D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示例</w:t>
            </w:r>
          </w:p>
        </w:tc>
        <w:tc>
          <w:tcPr>
            <w:tcW w:w="23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832656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进入方式</w:t>
            </w:r>
          </w:p>
        </w:tc>
        <w:tc>
          <w:tcPr>
            <w:tcW w:w="300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1B7B1F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AI可做什么</w:t>
            </w:r>
          </w:p>
        </w:tc>
      </w:tr>
      <w:tr w14:paraId="29233185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25546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医疗事实</w:t>
            </w:r>
          </w:p>
        </w:tc>
        <w:tc>
          <w:tcPr>
            <w:tcW w:w="28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F4E21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病史、报告、处方、用药、症状、手术</w:t>
            </w:r>
          </w:p>
        </w:tc>
        <w:tc>
          <w:tcPr>
            <w:tcW w:w="238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B6486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上传、OCR、用户确认</w:t>
            </w:r>
          </w:p>
        </w:tc>
        <w:tc>
          <w:tcPr>
            <w:tcW w:w="300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0FAA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解释、比较、生成复查问题</w:t>
            </w:r>
          </w:p>
        </w:tc>
      </w:tr>
      <w:tr w14:paraId="687F365F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CFA68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日常状态</w:t>
            </w:r>
          </w:p>
        </w:tc>
        <w:tc>
          <w:tcPr>
            <w:tcW w:w="28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AC8E5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睡眠、运动、心率、血压、血糖、体重</w:t>
            </w:r>
          </w:p>
        </w:tc>
        <w:tc>
          <w:tcPr>
            <w:tcW w:w="238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C4872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Apple健康/设备授权</w:t>
            </w:r>
          </w:p>
        </w:tc>
        <w:tc>
          <w:tcPr>
            <w:tcW w:w="300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8E911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趋势总结、异常提示、生活方式建议</w:t>
            </w:r>
          </w:p>
        </w:tc>
      </w:tr>
      <w:tr w14:paraId="574E6591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5603E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行为记录</w:t>
            </w:r>
          </w:p>
        </w:tc>
        <w:tc>
          <w:tcPr>
            <w:tcW w:w="28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B22B7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饮食、任务、用药执行、复查完成</w:t>
            </w:r>
          </w:p>
        </w:tc>
        <w:tc>
          <w:tcPr>
            <w:tcW w:w="238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412BC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用户记录或任务回写</w:t>
            </w:r>
          </w:p>
        </w:tc>
        <w:tc>
          <w:tcPr>
            <w:tcW w:w="300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84B2A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发现执行偏差，形成下一步行动</w:t>
            </w:r>
          </w:p>
        </w:tc>
      </w:tr>
      <w:tr w14:paraId="3E2D105A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86E5D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长期记忆</w:t>
            </w:r>
          </w:p>
        </w:tc>
        <w:tc>
          <w:tcPr>
            <w:tcW w:w="28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C18E1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偏好、目标、已确认结论、家庭照护关系</w:t>
            </w:r>
          </w:p>
        </w:tc>
        <w:tc>
          <w:tcPr>
            <w:tcW w:w="238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E383B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显式保存或用户确认</w:t>
            </w:r>
          </w:p>
        </w:tc>
        <w:tc>
          <w:tcPr>
            <w:tcW w:w="300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77098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减少重复描述，保持跨会话连续性</w:t>
            </w:r>
          </w:p>
        </w:tc>
      </w:tr>
      <w:tr w14:paraId="4D166970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3DDA3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知识库</w:t>
            </w:r>
          </w:p>
        </w:tc>
        <w:tc>
          <w:tcPr>
            <w:tcW w:w="28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1DE07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权威科普、个人笔记、报告原文与引用</w:t>
            </w:r>
          </w:p>
        </w:tc>
        <w:tc>
          <w:tcPr>
            <w:tcW w:w="238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A9CA2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来源标注、版本管理</w:t>
            </w:r>
          </w:p>
        </w:tc>
        <w:tc>
          <w:tcPr>
            <w:tcW w:w="300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5D9FE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检索增强回答并展示依据</w:t>
            </w:r>
          </w:p>
        </w:tc>
      </w:tr>
    </w:tbl>
    <w:p w14:paraId="43875203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记忆治理规则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4674BCF1">
        <w:trPr>
          <w:jc w:val="center"/>
        </w:trPr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8D62195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可见</w:t>
            </w:r>
          </w:p>
          <w:p w14:paraId="569F0861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告诉用户本轮用了哪些成员、资料和记忆。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4B05CA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可改</w:t>
            </w:r>
          </w:p>
          <w:p w14:paraId="71214693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结构化字段和长期记忆都能纠错。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92B486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可删</w:t>
            </w:r>
          </w:p>
          <w:p w14:paraId="4A34F580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支持删除单条记忆、解绑成员和导出资料。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812C2E9"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可追溯</w:t>
            </w:r>
          </w:p>
          <w:p w14:paraId="52671336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回答能回到原始报告、数据日期和公开来源。</w:t>
            </w:r>
          </w:p>
        </w:tc>
      </w:tr>
    </w:tbl>
    <w:p w14:paraId="5A432549">
      <w:pPr>
        <w:spacing w:after="0"/>
      </w:pPr>
      <w:r>
        <w:rPr>
          <w:rFonts w:ascii="PingFang SC" w:hAnsi="PingFang SC" w:eastAsia="PingFang SC"/>
        </w:rPr>
        <w:br w:type="page"/>
      </w:r>
    </w:p>
    <w:p w14:paraId="31FCFF23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06  产品案例</w:t>
      </w:r>
    </w:p>
    <w:p w14:paraId="4D340141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AI能力：从“会回答”升级为“能引用、能调用、能闭环”</w:t>
      </w:r>
    </w:p>
    <w:p w14:paraId="0900BB9D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模型不是产品本身；上下文选择、工具权限、结果确认和失败恢复共同决定体验质量。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090329D0">
        <w:trPr>
          <w:jc w:val="center"/>
        </w:trPr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6046EC44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313815" cy="2842260"/>
                  <wp:effectExtent l="0" t="0" r="6985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000" cy="2842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6E046AAE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313815" cy="2842260"/>
                  <wp:effectExtent l="0" t="0" r="6985" b="2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000" cy="2842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7976624F">
            <w:pPr>
              <w:spacing w:after="0"/>
              <w:jc w:val="center"/>
            </w:pPr>
            <w:r>
              <w:rPr>
                <w:lang w:eastAsia="zh-CN"/>
              </w:rPr>
              <w:drawing>
                <wp:inline distT="0" distB="0" distL="0" distR="0">
                  <wp:extent cx="1317625" cy="2851150"/>
                  <wp:effectExtent l="0" t="0" r="3175" b="19050"/>
                  <wp:docPr id="142156777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567771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625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78F50F">
        <w:trPr>
          <w:jc w:val="center"/>
        </w:trPr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20ED11B0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带成员上下文的咨询</w:t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61FBABF2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报告解读与引用</w:t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41992258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结合近期数据追问</w:t>
            </w:r>
          </w:p>
        </w:tc>
      </w:tr>
    </w:tbl>
    <w:p w14:paraId="6A5CDA00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一次可靠回答的构建方式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4575"/>
        <w:gridCol w:w="3383"/>
      </w:tblGrid>
      <w:tr w14:paraId="7292A4A7">
        <w:trPr>
          <w:tblHeader/>
          <w:jc w:val="center"/>
        </w:trPr>
        <w:tc>
          <w:tcPr>
            <w:tcW w:w="21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12DE94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环节</w:t>
            </w:r>
          </w:p>
        </w:tc>
        <w:tc>
          <w:tcPr>
            <w:tcW w:w="45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6F843A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产品设计</w:t>
            </w:r>
          </w:p>
        </w:tc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B5755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失败时怎么做</w:t>
            </w:r>
          </w:p>
        </w:tc>
      </w:tr>
      <w:tr w14:paraId="0AAC3C5C">
        <w:trPr>
          <w:cantSplit/>
          <w:jc w:val="center"/>
        </w:trPr>
        <w:tc>
          <w:tcPr>
            <w:tcW w:w="21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F99D0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上下文</w:t>
            </w:r>
          </w:p>
        </w:tc>
        <w:tc>
          <w:tcPr>
            <w:tcW w:w="457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884ED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明确当前成员、目标问题和被选资料；不自动拼接无关档案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CF847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让用户重新选择成员或资料</w:t>
            </w:r>
          </w:p>
        </w:tc>
      </w:tr>
      <w:tr w14:paraId="48C84D3A">
        <w:trPr>
          <w:cantSplit/>
          <w:jc w:val="center"/>
        </w:trPr>
        <w:tc>
          <w:tcPr>
            <w:tcW w:w="21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21704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检索与工具</w:t>
            </w:r>
          </w:p>
        </w:tc>
        <w:tc>
          <w:tcPr>
            <w:tcW w:w="457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D7DA2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按场景开放报告、任务、健康数据与知识库工具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76E8E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区分模型失败、工具失败和权限失败</w:t>
            </w:r>
          </w:p>
        </w:tc>
      </w:tr>
      <w:tr w14:paraId="62216C6B">
        <w:trPr>
          <w:cantSplit/>
          <w:jc w:val="center"/>
        </w:trPr>
        <w:tc>
          <w:tcPr>
            <w:tcW w:w="21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A7AF7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生成</w:t>
            </w:r>
          </w:p>
        </w:tc>
        <w:tc>
          <w:tcPr>
            <w:tcW w:w="457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057DE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结构化输出重点、解释、风险、行动和来源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F5A6A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保留用户消息，支持停止、重试或换模型</w:t>
            </w:r>
          </w:p>
        </w:tc>
      </w:tr>
      <w:tr w14:paraId="4C57E09B">
        <w:trPr>
          <w:cantSplit/>
          <w:jc w:val="center"/>
        </w:trPr>
        <w:tc>
          <w:tcPr>
            <w:tcW w:w="21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87692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写入</w:t>
            </w:r>
          </w:p>
        </w:tc>
        <w:tc>
          <w:tcPr>
            <w:tcW w:w="457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91BEA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报告字段、任务、用药等写操作先生成草稿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1FC51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用户未确认不写入；失败不产生半成品</w:t>
            </w:r>
          </w:p>
        </w:tc>
      </w:tr>
      <w:tr w14:paraId="133C5067">
        <w:trPr>
          <w:cantSplit/>
          <w:jc w:val="center"/>
        </w:trPr>
        <w:tc>
          <w:tcPr>
            <w:tcW w:w="21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B7C3B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沉淀</w:t>
            </w:r>
          </w:p>
        </w:tc>
        <w:tc>
          <w:tcPr>
            <w:tcW w:w="457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6A20C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仅把用户确认的事实或偏好写入长期记忆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8E859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允许查看、修改、撤回与删除</w:t>
            </w:r>
          </w:p>
        </w:tc>
      </w:tr>
    </w:tbl>
    <w:p w14:paraId="5705311A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AI体验不以“更长回答”为目标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04C2AC97">
        <w:trPr>
          <w:jc w:val="center"/>
        </w:trPr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F4C1481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先结论</w:t>
            </w:r>
          </w:p>
          <w:p w14:paraId="6CE3E388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先给用户最需要关注的内容。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F0A744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再依据</w:t>
            </w:r>
          </w:p>
          <w:p w14:paraId="5778F530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关联报告原文、时间范围和权威来源。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C027034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说明不确定性</w:t>
            </w:r>
          </w:p>
          <w:p w14:paraId="69040A5C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区分事实、推断和需要医生判断的内容。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DC96BF"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形成行动</w:t>
            </w:r>
          </w:p>
          <w:p w14:paraId="77775DF4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建议转为可确认的任务，而不是停在对话里。</w:t>
            </w:r>
          </w:p>
        </w:tc>
      </w:tr>
      <w:tr w14:paraId="33D4A7B7">
        <w:trPr>
          <w:jc w:val="center"/>
        </w:trPr>
        <w:tc>
          <w:tcPr>
            <w:tcW w:w="10148" w:type="dxa"/>
            <w:gridSpan w:val="4"/>
            <w:tcBorders>
              <w:top w:val="single" w:color="EAF2F8" w:sz="6" w:space="0"/>
              <w:left w:val="single" w:color="EAF2F8" w:sz="6" w:space="0"/>
              <w:bottom w:val="single" w:color="EAF2F8" w:sz="6" w:space="0"/>
              <w:right w:val="single" w:color="EAF2F8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403C509">
            <w:pPr>
              <w:spacing w:after="40"/>
            </w:pPr>
            <w:r>
              <w:rPr>
                <w:rFonts w:ascii="PingFang SC" w:hAnsi="PingFang SC" w:eastAsia="PingFang SC"/>
                <w:b/>
                <w:color w:val="173B5E"/>
                <w:sz w:val="18"/>
              </w:rPr>
              <w:t xml:space="preserve">后续能力定位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自定义智能体和小任务作为进阶配置：用于固定角色、提示词、工具白名单和重复任务，但不应遮挡普通用户的核心健康路径。</w:t>
            </w:r>
          </w:p>
        </w:tc>
      </w:tr>
    </w:tbl>
    <w:p w14:paraId="35B7DED9">
      <w:pPr>
        <w:spacing w:after="0"/>
      </w:pPr>
      <w:r>
        <w:rPr>
          <w:rFonts w:ascii="PingFang SC" w:hAnsi="PingFang SC" w:eastAsia="PingFang SC"/>
        </w:rPr>
        <w:br w:type="page"/>
      </w:r>
    </w:p>
    <w:p w14:paraId="5C40F444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07  产品案例</w:t>
      </w:r>
    </w:p>
    <w:p w14:paraId="1F8850BF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医疗AI质量体系：把测试经验转化为产品判断</w:t>
      </w:r>
    </w:p>
    <w:p w14:paraId="743C6AD0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质量不是上线前的最后一步，而是从需求、数据、模型、工具到发布门槛的完整设计。</w:t>
      </w:r>
    </w:p>
    <w:p w14:paraId="694DC08B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风险分级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1E91F73C">
        <w:trPr>
          <w:tblHeader/>
          <w:jc w:val="center"/>
        </w:trPr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74D76A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等级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8B02BF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典型风险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76D4AF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控制方式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090639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发布要求</w:t>
            </w:r>
          </w:p>
        </w:tc>
      </w:tr>
      <w:tr w14:paraId="35345352">
        <w:trPr>
          <w:cantSplit/>
          <w:jc w:val="center"/>
        </w:trPr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7D4A6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 严重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776F7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成员串档、越权读取、隐私泄露、危险剂量、急症遗漏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364FF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阻断、告警、审计、立即止损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04138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必须为0</w:t>
            </w:r>
          </w:p>
        </w:tc>
      </w:tr>
      <w:tr w14:paraId="4F791374">
        <w:trPr>
          <w:cantSplit/>
          <w:jc w:val="center"/>
        </w:trPr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217B9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P1 高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C284B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关键数值错误、过度诊断、禁忌遗漏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5A7E5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原件核对、专家/权威资料评测、强化就医提示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76B9E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专项评测通过</w:t>
            </w:r>
          </w:p>
        </w:tc>
      </w:tr>
      <w:tr w14:paraId="6DBAAA51">
        <w:trPr>
          <w:cantSplit/>
          <w:jc w:val="center"/>
        </w:trPr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834B6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P2 中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A3EC6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非关键字段遗漏、解释不清、任务重复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B4E63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支持纠错、重试、撤销并纳入回归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2761D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核心流程可用</w:t>
            </w:r>
          </w:p>
        </w:tc>
      </w:tr>
      <w:tr w14:paraId="4C27C2F5">
        <w:trPr>
          <w:cantSplit/>
          <w:jc w:val="center"/>
        </w:trPr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95678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P3 低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6344E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排版、文案、非核心体验问题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40B6A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常规迭代</w:t>
            </w:r>
          </w:p>
        </w:tc>
        <w:tc>
          <w:tcPr>
            <w:tcW w:w="253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58F66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不阻断发布</w:t>
            </w:r>
          </w:p>
        </w:tc>
      </w:tr>
    </w:tbl>
    <w:p w14:paraId="799A4408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五类验收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9803E74">
        <w:trPr>
          <w:tblHeader/>
          <w:jc w:val="center"/>
        </w:trPr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89761A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维度</w:t>
            </w:r>
          </w:p>
        </w:tc>
        <w:tc>
          <w:tcPr>
            <w:tcW w:w="816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A96E1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关键检查</w:t>
            </w:r>
          </w:p>
        </w:tc>
      </w:tr>
      <w:tr w14:paraId="6EECABF8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DDF46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资料质量</w:t>
            </w:r>
          </w:p>
        </w:tc>
        <w:tc>
          <w:tcPr>
            <w:tcW w:w="816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EAE2F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OCR关键字段、单位、参考范围、页序、原件绑定和用户修正结果</w:t>
            </w:r>
          </w:p>
        </w:tc>
      </w:tr>
      <w:tr w14:paraId="46DD2804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69180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权限安全</w:t>
            </w:r>
          </w:p>
        </w:tc>
        <w:tc>
          <w:tcPr>
            <w:tcW w:w="816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2E3BE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账号/成员/角色矩阵、跨成员攻击、分享/解绑/删除语义、最小上下文</w:t>
            </w:r>
          </w:p>
        </w:tc>
      </w:tr>
      <w:tr w14:paraId="1853C96B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C84DE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AI效果</w:t>
            </w:r>
          </w:p>
        </w:tc>
        <w:tc>
          <w:tcPr>
            <w:tcW w:w="816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4A110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事实正确、引用相关、风险召回、幻觉、过度诊断与同题稳定性</w:t>
            </w:r>
          </w:p>
        </w:tc>
      </w:tr>
      <w:tr w14:paraId="7BE21C5A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9AAB4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工具链路</w:t>
            </w:r>
          </w:p>
        </w:tc>
        <w:tc>
          <w:tcPr>
            <w:tcW w:w="816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A4DE0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工具选择、参数、权限、幂等、超时、重试、停止和失败恢复</w:t>
            </w:r>
          </w:p>
        </w:tc>
      </w:tr>
      <w:tr w14:paraId="40F05D3D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73908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交付稳定</w:t>
            </w:r>
          </w:p>
        </w:tc>
        <w:tc>
          <w:tcPr>
            <w:tcW w:w="816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6EC9C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多端同步、弱网、登录失效、灰度、监控、回滚和生产验收</w:t>
            </w:r>
          </w:p>
        </w:tc>
      </w:tr>
    </w:tbl>
    <w:p w14:paraId="56C5D616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上线门槛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21F583C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F198E4">
            <w:pPr>
              <w:spacing w:after="60"/>
            </w:pPr>
            <w:r>
              <w:rPr>
                <w:rFonts w:ascii="PingFang SC" w:hAnsi="PingFang SC" w:eastAsia="PingFang SC"/>
                <w:b/>
                <w:color w:val="B64B4B"/>
                <w:sz w:val="20"/>
              </w:rPr>
              <w:t>安全门槛</w:t>
            </w:r>
          </w:p>
          <w:p w14:paraId="5D8FBF4E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P0风险用例全部通过，敏感日志检查完成。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5ECC079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体验门槛</w:t>
            </w:r>
          </w:p>
          <w:p w14:paraId="59D43992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核心流程无阻断，错误都有明确恢复路径。</w:t>
            </w:r>
          </w:p>
        </w:tc>
      </w:tr>
      <w:tr w14:paraId="12FD61DD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C3460D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质量门槛</w:t>
            </w:r>
          </w:p>
          <w:p w14:paraId="1F625BF4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报告与AI专项评测达到团队约定阈值。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404C01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运营门槛</w:t>
            </w:r>
          </w:p>
          <w:p w14:paraId="379BE7D8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埋点、监控、告警、客服口径和回滚方案齐备。</w:t>
            </w:r>
          </w:p>
        </w:tc>
      </w:tr>
    </w:tbl>
    <w:p w14:paraId="407DDD52">
      <w:pPr>
        <w:spacing w:after="0"/>
      </w:pPr>
      <w:r>
        <w:rPr>
          <w:rFonts w:ascii="PingFang SC" w:hAnsi="PingFang SC" w:eastAsia="PingFang SC"/>
        </w:rPr>
        <w:br w:type="page"/>
      </w:r>
    </w:p>
    <w:p w14:paraId="34A36F9E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08  产品案例</w:t>
      </w:r>
    </w:p>
    <w:p w14:paraId="0682ECE8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验证指标与版本路线</w:t>
      </w:r>
    </w:p>
    <w:p w14:paraId="529A409C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没有真实运营数据就不写“增长结果”；先定义口径，再用小流量验证最关键的产品假设。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57CFF7B0">
        <w:trPr>
          <w:jc w:val="center"/>
        </w:trPr>
        <w:tc>
          <w:tcPr>
            <w:tcW w:w="24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F8FA"/>
            <w:tcMar>
              <w:top w:w="100" w:type="dxa"/>
              <w:left w:w="110" w:type="dxa"/>
              <w:bottom w:w="70" w:type="dxa"/>
              <w:right w:w="110" w:type="dxa"/>
            </w:tcMar>
            <w:vAlign w:val="center"/>
          </w:tcPr>
          <w:p w14:paraId="236A5F46">
            <w:pPr>
              <w:spacing w:after="20"/>
              <w:jc w:val="center"/>
            </w:pPr>
            <w:r>
              <w:rPr>
                <w:rFonts w:hint="eastAsia"/>
                <w:b/>
                <w:color w:val="173B5E"/>
                <w:sz w:val="36"/>
                <w:lang w:val="en-US" w:eastAsia="zh-CN"/>
              </w:rPr>
              <w:t>1</w:t>
            </w:r>
            <w:r>
              <w:rPr>
                <w:rFonts w:ascii="PingFang SC" w:hAnsi="PingFang SC" w:eastAsia="PingFang SC"/>
                <w:b/>
                <w:color w:val="173B5E"/>
                <w:sz w:val="36"/>
              </w:rPr>
              <w:t>952</w:t>
            </w:r>
          </w:p>
          <w:p w14:paraId="1219625B"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263746"/>
                <w:sz w:val="17"/>
              </w:rPr>
              <w:t>累计用户</w:t>
            </w:r>
          </w:p>
        </w:tc>
        <w:tc>
          <w:tcPr>
            <w:tcW w:w="24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6F5"/>
            <w:tcMar>
              <w:top w:w="100" w:type="dxa"/>
              <w:left w:w="110" w:type="dxa"/>
              <w:bottom w:w="70" w:type="dxa"/>
              <w:right w:w="110" w:type="dxa"/>
            </w:tcMar>
            <w:vAlign w:val="center"/>
          </w:tcPr>
          <w:p w14:paraId="4FE31064">
            <w:pPr>
              <w:spacing w:after="20"/>
              <w:jc w:val="center"/>
              <w:rPr>
                <w:rFonts w:hint="default" w:eastAsia="PingFang SC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A9A96"/>
                <w:sz w:val="36"/>
              </w:rPr>
              <w:t>3</w:t>
            </w:r>
            <w:r>
              <w:rPr>
                <w:rFonts w:hint="eastAsia"/>
                <w:b/>
                <w:color w:val="1A9A96"/>
                <w:sz w:val="36"/>
                <w:lang w:val="en-US" w:eastAsia="zh-CN"/>
              </w:rPr>
              <w:t>98</w:t>
            </w:r>
          </w:p>
          <w:p w14:paraId="55436AC0"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263746"/>
                <w:sz w:val="17"/>
              </w:rPr>
              <w:t>AI对话会话</w:t>
            </w:r>
          </w:p>
        </w:tc>
        <w:tc>
          <w:tcPr>
            <w:tcW w:w="24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5F8FA"/>
            <w:tcMar>
              <w:top w:w="100" w:type="dxa"/>
              <w:left w:w="110" w:type="dxa"/>
              <w:bottom w:w="70" w:type="dxa"/>
              <w:right w:w="110" w:type="dxa"/>
            </w:tcMar>
            <w:vAlign w:val="center"/>
          </w:tcPr>
          <w:p w14:paraId="22E4978A">
            <w:pPr>
              <w:spacing w:after="20"/>
              <w:jc w:val="center"/>
            </w:pPr>
            <w:r>
              <w:rPr>
                <w:rFonts w:ascii="PingFang SC" w:hAnsi="PingFang SC" w:eastAsia="PingFang SC"/>
                <w:b/>
                <w:color w:val="3B8B68"/>
                <w:sz w:val="36"/>
              </w:rPr>
              <w:t>2,155</w:t>
            </w:r>
          </w:p>
          <w:p w14:paraId="41ED5D9F"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263746"/>
                <w:sz w:val="17"/>
              </w:rPr>
              <w:t>AI对话消息</w:t>
            </w:r>
          </w:p>
        </w:tc>
        <w:tc>
          <w:tcPr>
            <w:tcW w:w="24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6F5"/>
            <w:tcMar>
              <w:top w:w="100" w:type="dxa"/>
              <w:left w:w="110" w:type="dxa"/>
              <w:bottom w:w="70" w:type="dxa"/>
              <w:right w:w="110" w:type="dxa"/>
            </w:tcMar>
            <w:vAlign w:val="center"/>
          </w:tcPr>
          <w:p w14:paraId="21C0240C">
            <w:pPr>
              <w:spacing w:after="20"/>
              <w:jc w:val="center"/>
            </w:pPr>
            <w:r>
              <w:rPr>
                <w:rFonts w:hint="eastAsia"/>
                <w:b/>
                <w:color w:val="D97A39"/>
                <w:sz w:val="36"/>
                <w:lang w:val="en-US" w:eastAsia="zh-CN"/>
              </w:rPr>
              <w:t>1</w:t>
            </w:r>
            <w:r>
              <w:rPr>
                <w:rFonts w:ascii="PingFang SC" w:hAnsi="PingFang SC" w:eastAsia="PingFang SC"/>
                <w:b/>
                <w:color w:val="D97A39"/>
                <w:sz w:val="36"/>
              </w:rPr>
              <w:t>55</w:t>
            </w:r>
          </w:p>
          <w:p w14:paraId="512D2794"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263746"/>
                <w:sz w:val="17"/>
              </w:rPr>
              <w:t>医疗病例/档案</w:t>
            </w:r>
          </w:p>
        </w:tc>
      </w:tr>
      <w:tr w14:paraId="7C2DED97">
        <w:trPr>
          <w:jc w:val="center"/>
        </w:trPr>
        <w:tc>
          <w:tcPr>
            <w:tcW w:w="2438" w:type="dxa"/>
            <w:tcBorders>
              <w:top w:val="single" w:color="D9E2E8" w:sz="4" w:space="0"/>
              <w:left w:val="single" w:color="D9E2E8" w:sz="4" w:space="0"/>
              <w:bottom w:val="single" w:color="D9E2E8" w:sz="4" w:space="0"/>
              <w:right w:val="single" w:color="D9E2E8" w:sz="4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EA0AF0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4"/>
              </w:rPr>
              <w:t>真实注册/账户总量</w:t>
            </w:r>
          </w:p>
        </w:tc>
        <w:tc>
          <w:tcPr>
            <w:tcW w:w="2438" w:type="dxa"/>
            <w:tcBorders>
              <w:top w:val="single" w:color="D9E2E8" w:sz="4" w:space="0"/>
              <w:left w:val="single" w:color="D9E2E8" w:sz="4" w:space="0"/>
              <w:bottom w:val="single" w:color="D9E2E8" w:sz="4" w:space="0"/>
              <w:right w:val="single" w:color="D9E2E8" w:sz="4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61C1C0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4"/>
              </w:rPr>
              <w:t>已创建聊天线程</w:t>
            </w:r>
          </w:p>
        </w:tc>
        <w:tc>
          <w:tcPr>
            <w:tcW w:w="2438" w:type="dxa"/>
            <w:tcBorders>
              <w:top w:val="single" w:color="D9E2E8" w:sz="4" w:space="0"/>
              <w:left w:val="single" w:color="D9E2E8" w:sz="4" w:space="0"/>
              <w:bottom w:val="single" w:color="D9E2E8" w:sz="4" w:space="0"/>
              <w:right w:val="single" w:color="D9E2E8" w:sz="4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2D87CB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4"/>
              </w:rPr>
              <w:t>平均约6.2条/会话</w:t>
            </w:r>
          </w:p>
        </w:tc>
        <w:tc>
          <w:tcPr>
            <w:tcW w:w="2438" w:type="dxa"/>
            <w:tcBorders>
              <w:top w:val="single" w:color="D9E2E8" w:sz="4" w:space="0"/>
              <w:left w:val="single" w:color="D9E2E8" w:sz="4" w:space="0"/>
              <w:bottom w:val="single" w:color="D9E2E8" w:sz="4" w:space="0"/>
              <w:right w:val="single" w:color="D9E2E8" w:sz="4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DC36AF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4"/>
              </w:rPr>
              <w:t>已沉淀健康资料</w:t>
            </w:r>
          </w:p>
        </w:tc>
      </w:tr>
    </w:tbl>
    <w:p w14:paraId="779F9712">
      <w:pPr>
        <w:spacing w:after="80"/>
        <w:jc w:val="right"/>
      </w:pPr>
      <w:r>
        <w:rPr>
          <w:rFonts w:ascii="PingFang SC" w:hAnsi="PingFang SC" w:eastAsia="PingFang SC"/>
          <w:b w:val="0"/>
          <w:color w:val="667784"/>
          <w:sz w:val="15"/>
        </w:rPr>
        <w:t>数据截至 2026-08-30 · 来源：产品后台统计</w:t>
      </w:r>
    </w:p>
    <w:p w14:paraId="76B522AA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指标框架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5063C0AD">
        <w:trPr>
          <w:tblHeader/>
          <w:jc w:val="center"/>
        </w:trPr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BC45AE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目标</w:t>
            </w:r>
          </w:p>
        </w:tc>
        <w:tc>
          <w:tcPr>
            <w:tcW w:w="226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14A283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指标</w:t>
            </w:r>
          </w:p>
        </w:tc>
        <w:tc>
          <w:tcPr>
            <w:tcW w:w="42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39E4D6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口径</w:t>
            </w:r>
          </w:p>
        </w:tc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3A84FF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首轮目标</w:t>
            </w:r>
          </w:p>
        </w:tc>
      </w:tr>
      <w:tr w14:paraId="6E03F0F2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8D2C1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首次价值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CAC74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首份报告完成率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0E31F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新用户24小时内成功保存首份报告占比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68F17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待基线后设定</w:t>
            </w:r>
          </w:p>
        </w:tc>
      </w:tr>
      <w:tr w14:paraId="4E700AC4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A8172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核心稳定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90AAC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报告保存成功率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65176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进入上传流程后成功保存占比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55B2D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建议目标 ≥90%</w:t>
            </w:r>
          </w:p>
        </w:tc>
      </w:tr>
      <w:tr w14:paraId="42EA2160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0051E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识别质量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A6C03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关键字段纠错率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04806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用户修改AI关键字段的报告占比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761FE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持续下降</w:t>
            </w:r>
          </w:p>
        </w:tc>
      </w:tr>
      <w:tr w14:paraId="7B0F35AA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E9826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理解价值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CDA3A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解读完成/满意度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7777D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完成解读且给出正向反馈的占比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0BEE6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待验证</w:t>
            </w:r>
          </w:p>
        </w:tc>
      </w:tr>
      <w:tr w14:paraId="2097C0D2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EFB4E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行动转化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296EF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报告到任务转化率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15E95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解读后确认创建任务的报告占比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80EC4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待验证</w:t>
            </w:r>
          </w:p>
        </w:tc>
      </w:tr>
      <w:tr w14:paraId="5B087665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4A1D4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持续使用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B0858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30天资料回访率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EE30B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再次查看、上传、提问或完成任务占比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34B91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待验证</w:t>
            </w:r>
          </w:p>
        </w:tc>
      </w:tr>
      <w:tr w14:paraId="661CCD38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E9EF9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安全底线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D2DF4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P0事件数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E21AC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严重医疗、隐私或成员串档事件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CBC10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必须为0</w:t>
            </w:r>
          </w:p>
        </w:tc>
      </w:tr>
    </w:tbl>
    <w:p w14:paraId="1663D674">
      <w:pPr>
        <w:keepNext/>
        <w:spacing w:before="100" w:after="80" w:line="252" w:lineRule="auto"/>
        <w:rPr>
          <w:rFonts w:hint="default" w:eastAsia="PingFang SC"/>
          <w:lang w:val="en-US" w:eastAsia="zh-CN"/>
        </w:rPr>
      </w:pPr>
      <w:r>
        <w:rPr>
          <w:rFonts w:hint="eastAsia"/>
          <w:b/>
          <w:color w:val="173B5E"/>
          <w:sz w:val="25"/>
          <w:lang w:val="en-US" w:eastAsia="zh-CN"/>
        </w:rPr>
        <w:t>当前</w:t>
      </w:r>
      <w:r>
        <w:rPr>
          <w:rFonts w:ascii="PingFang SC" w:hAnsi="PingFang SC" w:eastAsia="PingFang SC"/>
          <w:b/>
          <w:color w:val="173B5E"/>
          <w:sz w:val="25"/>
        </w:rPr>
        <w:t xml:space="preserve">/ </w:t>
      </w:r>
      <w:r>
        <w:rPr>
          <w:rFonts w:hint="eastAsia"/>
          <w:b/>
          <w:color w:val="173B5E"/>
          <w:sz w:val="25"/>
          <w:lang w:val="en-US" w:eastAsia="zh-CN"/>
        </w:rPr>
        <w:t>下一阶段</w:t>
      </w:r>
      <w:r>
        <w:rPr>
          <w:rFonts w:ascii="PingFang SC" w:hAnsi="PingFang SC" w:eastAsia="PingFang SC"/>
          <w:b/>
          <w:color w:val="173B5E"/>
          <w:sz w:val="25"/>
        </w:rPr>
        <w:t xml:space="preserve"> / </w:t>
      </w:r>
      <w:r>
        <w:rPr>
          <w:rFonts w:hint="eastAsia"/>
          <w:b/>
          <w:color w:val="173B5E"/>
          <w:sz w:val="25"/>
          <w:lang w:val="en-US" w:eastAsia="zh-CN"/>
        </w:rPr>
        <w:t>后续规划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3383"/>
        <w:gridCol w:w="3383"/>
        <w:gridCol w:w="3312"/>
        <w:gridCol w:w="71"/>
      </w:tblGrid>
      <w:tr w14:paraId="7F64F1C9">
        <w:trPr>
          <w:gridBefore w:val="1"/>
          <w:wBefore w:w="70" w:type="dxa"/>
          <w:tblHeader/>
          <w:jc w:val="center"/>
        </w:trPr>
        <w:tc>
          <w:tcPr>
            <w:tcW w:w="141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A3DB1E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阶段</w:t>
            </w:r>
          </w:p>
        </w:tc>
        <w:tc>
          <w:tcPr>
            <w:tcW w:w="459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48328E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产品重点</w:t>
            </w:r>
          </w:p>
        </w:tc>
        <w:tc>
          <w:tcPr>
            <w:tcW w:w="3912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C6C16C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验证信号</w:t>
            </w:r>
          </w:p>
        </w:tc>
      </w:tr>
      <w:tr w14:paraId="380C26C2">
        <w:trPr>
          <w:gridBefore w:val="1"/>
          <w:wBefore w:w="70" w:type="dxa"/>
          <w:cantSplit/>
          <w:jc w:val="center"/>
        </w:trPr>
        <w:tc>
          <w:tcPr>
            <w:tcW w:w="141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884B07">
            <w:pPr>
              <w:spacing w:after="0" w:line="252" w:lineRule="auto"/>
              <w:rPr>
                <w:rFonts w:hint="eastAsia" w:eastAsia="PingFang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</w:t>
            </w:r>
          </w:p>
        </w:tc>
        <w:tc>
          <w:tcPr>
            <w:tcW w:w="459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4B326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报告核心闭环、成员归属、AI解读、安全与失败恢复</w:t>
            </w:r>
          </w:p>
        </w:tc>
        <w:tc>
          <w:tcPr>
            <w:tcW w:w="3912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5E7C9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首份报告可独立完成；P0=0；保存成功率稳定</w:t>
            </w:r>
          </w:p>
        </w:tc>
      </w:tr>
      <w:tr w14:paraId="4C039D09">
        <w:trPr>
          <w:gridBefore w:val="1"/>
          <w:wBefore w:w="70" w:type="dxa"/>
          <w:cantSplit/>
          <w:jc w:val="center"/>
        </w:trPr>
        <w:tc>
          <w:tcPr>
            <w:tcW w:w="141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F226AB">
            <w:pPr>
              <w:spacing w:after="0" w:line="252" w:lineRule="auto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下一阶段</w:t>
            </w:r>
          </w:p>
        </w:tc>
        <w:tc>
          <w:tcPr>
            <w:tcW w:w="459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8EDCD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任务/用药、跨报告对比、家庭协作与权限</w:t>
            </w:r>
          </w:p>
        </w:tc>
        <w:tc>
          <w:tcPr>
            <w:tcW w:w="3912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E7EBD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解读后存在行动需求；用户愿意再次回来</w:t>
            </w:r>
          </w:p>
        </w:tc>
      </w:tr>
      <w:tr w14:paraId="0F0A8EF4">
        <w:trPr>
          <w:gridBefore w:val="1"/>
          <w:wBefore w:w="70" w:type="dxa"/>
          <w:cantSplit/>
          <w:jc w:val="center"/>
        </w:trPr>
        <w:tc>
          <w:tcPr>
            <w:tcW w:w="141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9AC1BB">
            <w:pPr>
              <w:spacing w:after="0" w:line="252" w:lineRule="auto"/>
              <w:rPr>
                <w:rFonts w:hint="default" w:eastAsia="PingFang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后续规划</w:t>
            </w:r>
          </w:p>
        </w:tc>
        <w:tc>
          <w:tcPr>
            <w:tcW w:w="459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E5FA2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睡眠/运动/营养融合、知识库、自定义智能体、小任务</w:t>
            </w:r>
          </w:p>
        </w:tc>
        <w:tc>
          <w:tcPr>
            <w:tcW w:w="3912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366E4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日常数据能显著改善回答与留存，而非增加噪音</w:t>
            </w:r>
          </w:p>
        </w:tc>
      </w:tr>
      <w:tr w14:paraId="021314F9">
        <w:trPr>
          <w:gridAfter w:val="1"/>
          <w:wAfter w:w="71" w:type="dxa"/>
          <w:jc w:val="center"/>
        </w:trPr>
        <w:tc>
          <w:tcPr>
            <w:tcW w:w="10148" w:type="dxa"/>
            <w:gridSpan w:val="4"/>
            <w:tcBorders>
              <w:top w:val="single" w:color="EAF6F5" w:sz="6" w:space="0"/>
              <w:left w:val="single" w:color="EAF6F5" w:sz="6" w:space="0"/>
              <w:bottom w:val="single" w:color="EAF6F5" w:sz="6" w:space="0"/>
              <w:right w:val="single" w:color="EAF6F5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049C4D0">
            <w:pPr>
              <w:spacing w:after="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产品已上架 Apple App Store 并持续迭代；截至2026年8月30日，累计用户</w:t>
            </w:r>
            <w:r>
              <w:rPr>
                <w:rFonts w:hint="eastAsia"/>
                <w:b w:val="0"/>
                <w:color w:val="263746"/>
                <w:sz w:val="18"/>
                <w:lang w:val="en-US" w:eastAsia="zh-CN"/>
              </w:rPr>
              <w:t>1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952人，形成3</w:t>
            </w:r>
            <w:r>
              <w:rPr>
                <w:rFonts w:hint="eastAsia"/>
                <w:b w:val="0"/>
                <w:color w:val="263746"/>
                <w:sz w:val="18"/>
                <w:lang w:val="en-US" w:eastAsia="zh-CN"/>
              </w:rPr>
              <w:t>98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个AI会话、2,155条消息和</w:t>
            </w:r>
            <w:r>
              <w:rPr>
                <w:rFonts w:hint="eastAsia"/>
                <w:b w:val="0"/>
                <w:color w:val="263746"/>
                <w:sz w:val="18"/>
                <w:lang w:val="en-US" w:eastAsia="zh-CN"/>
              </w:rPr>
              <w:t>1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55份医疗病例/档案，已进入早期真实使用验证阶段。</w:t>
            </w:r>
          </w:p>
        </w:tc>
      </w:tr>
    </w:tbl>
    <w:p w14:paraId="6BE78686">
      <w:pPr>
        <w:spacing w:after="0"/>
      </w:pPr>
      <w:r>
        <w:rPr>
          <w:rFonts w:ascii="PingFang SC" w:hAnsi="PingFang SC" w:eastAsia="PingFang SC"/>
        </w:rPr>
        <w:br w:type="page"/>
      </w:r>
    </w:p>
    <w:p w14:paraId="13928C12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09  产品案例</w:t>
      </w:r>
    </w:p>
    <w:p w14:paraId="2E4DD50F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竞品判断与我的价值</w:t>
      </w:r>
    </w:p>
    <w:p w14:paraId="7904E22F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Look健康不与成熟平台比资源规模，而是用家庭数据组织、持续记忆和质量闭环证明产品判断。</w:t>
      </w:r>
    </w:p>
    <w:p w14:paraId="5BFB23AB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竞品对标（基于公开资料，2026-08-30）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4F7076E2">
        <w:trPr>
          <w:tblHeader/>
          <w:jc w:val="center"/>
        </w:trPr>
        <w:tc>
          <w:tcPr>
            <w:tcW w:w="14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F162CD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产品</w:t>
            </w:r>
          </w:p>
        </w:tc>
        <w:tc>
          <w:tcPr>
            <w:tcW w:w="323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038AEE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公开定位/能力</w:t>
            </w:r>
          </w:p>
        </w:tc>
        <w:tc>
          <w:tcPr>
            <w:tcW w:w="27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A7DD78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我重点学习</w:t>
            </w:r>
          </w:p>
        </w:tc>
        <w:tc>
          <w:tcPr>
            <w:tcW w:w="260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F8E781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Look健康切入点</w:t>
            </w:r>
          </w:p>
        </w:tc>
      </w:tr>
      <w:tr w14:paraId="4BA89555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83BD8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蚂蚁阿福</w:t>
            </w:r>
          </w:p>
        </w:tc>
        <w:tc>
          <w:tcPr>
            <w:tcW w:w="323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773AC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AI健康咨询、个人/家庭健康档案及医疗健康服务</w:t>
            </w:r>
          </w:p>
        </w:tc>
        <w:tc>
          <w:tcPr>
            <w:tcW w:w="272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AF058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家庭档案、个性化健康管理和服务承接</w:t>
            </w:r>
          </w:p>
        </w:tc>
        <w:tc>
          <w:tcPr>
            <w:tcW w:w="260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CD0A2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强化成员归属、长期记忆治理与跨数据关联</w:t>
            </w:r>
          </w:p>
        </w:tc>
      </w:tr>
      <w:tr w14:paraId="2EB22C62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48E9A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讯飞晓医</w:t>
            </w:r>
          </w:p>
        </w:tc>
        <w:tc>
          <w:tcPr>
            <w:tcW w:w="323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53D28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症状、用药、报告解读、健康档案及饮食运动等AI健康能力</w:t>
            </w:r>
          </w:p>
        </w:tc>
        <w:tc>
          <w:tcPr>
            <w:tcW w:w="272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1FDE0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医疗专业性、报告解读、安全与多场景覆盖</w:t>
            </w:r>
          </w:p>
        </w:tc>
        <w:tc>
          <w:tcPr>
            <w:tcW w:w="260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D24A8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把解读后资料沉淀、历史比较和行动转化做深</w:t>
            </w:r>
          </w:p>
        </w:tc>
      </w:tr>
      <w:tr w14:paraId="2C3F4926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46003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春雨医生</w:t>
            </w:r>
          </w:p>
        </w:tc>
        <w:tc>
          <w:tcPr>
            <w:tcW w:w="323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2BDC2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在线问诊、医生服务、数字健康档案及慢病管理</w:t>
            </w:r>
          </w:p>
        </w:tc>
        <w:tc>
          <w:tcPr>
            <w:tcW w:w="272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DC93E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真人医疗服务承接与全生命周期服务</w:t>
            </w:r>
          </w:p>
        </w:tc>
        <w:tc>
          <w:tcPr>
            <w:tcW w:w="260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01B5D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聚焦家庭资料准备、AI预整理和就医前后连续记录</w:t>
            </w:r>
          </w:p>
        </w:tc>
      </w:tr>
    </w:tbl>
    <w:p w14:paraId="4C18F048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我能带来的价值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517BDB5">
        <w:trPr>
          <w:tblHeader/>
          <w:jc w:val="center"/>
        </w:trPr>
        <w:tc>
          <w:tcPr>
            <w:tcW w:w="187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B725F6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能力</w:t>
            </w:r>
          </w:p>
        </w:tc>
        <w:tc>
          <w:tcPr>
            <w:tcW w:w="80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50879C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在该项目中的体现</w:t>
            </w:r>
          </w:p>
        </w:tc>
      </w:tr>
      <w:tr w14:paraId="12E3A914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2D401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产品设计</w:t>
            </w:r>
          </w:p>
        </w:tc>
        <w:tc>
          <w:tcPr>
            <w:tcW w:w="8050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1AAC1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从用户问题出发，梳理成员—报告—AI—行动闭环，明确MVP与非目标</w:t>
            </w:r>
          </w:p>
        </w:tc>
      </w:tr>
      <w:tr w14:paraId="6F708F51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E176D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技术协同</w:t>
            </w:r>
          </w:p>
        </w:tc>
        <w:tc>
          <w:tcPr>
            <w:tcW w:w="8050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8EADF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理解客户端、服务端、文件、OCR、模型、工具调用与多端同步的交付关系</w:t>
            </w:r>
          </w:p>
        </w:tc>
      </w:tr>
      <w:tr w14:paraId="598B11DB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FD815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质量判断</w:t>
            </w:r>
          </w:p>
        </w:tc>
        <w:tc>
          <w:tcPr>
            <w:tcW w:w="8050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62814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提前设计异常、权限、幂等、数据一致性、医疗AI效果与风险发布门槛</w:t>
            </w:r>
          </w:p>
        </w:tc>
      </w:tr>
      <w:tr w14:paraId="4C66B81A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68844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上线推进</w:t>
            </w:r>
          </w:p>
        </w:tc>
        <w:tc>
          <w:tcPr>
            <w:tcW w:w="8050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76351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产品已上架 Apple App Store；参与需求评审、联调、测试验收、版本发布、问题跟踪和持续迭代</w:t>
            </w:r>
          </w:p>
        </w:tc>
      </w:tr>
      <w:tr w14:paraId="4C555EC6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BCD69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诚实边界</w:t>
            </w:r>
          </w:p>
        </w:tc>
        <w:tc>
          <w:tcPr>
            <w:tcW w:w="8050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33A8A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不虚构用户规模与指标，区分已实现、待验证和后续规划</w:t>
            </w:r>
          </w:p>
        </w:tc>
      </w:tr>
    </w:tbl>
    <w:p w14:paraId="640524E0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入职后的前90天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4103"/>
        <w:gridCol w:w="3203"/>
      </w:tblGrid>
      <w:tr w14:paraId="42F9A9EC">
        <w:trPr>
          <w:jc w:val="center"/>
        </w:trPr>
        <w:tc>
          <w:tcPr>
            <w:tcW w:w="310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FA68DAD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0—30天</w:t>
            </w:r>
          </w:p>
          <w:p w14:paraId="2F831CC6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熟悉业务、数据和医疗评测口径；跟完整版本并整理风险地图。</w:t>
            </w:r>
          </w:p>
        </w:tc>
        <w:tc>
          <w:tcPr>
            <w:tcW w:w="410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5663A66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31—60天</w:t>
            </w:r>
          </w:p>
          <w:p w14:paraId="42F796B9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负责一个报告/档案/AI验收子模块，补齐需求、指标和回归集。</w:t>
            </w:r>
          </w:p>
        </w:tc>
        <w:tc>
          <w:tcPr>
            <w:tcW w:w="320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6E86DA"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61—90天</w:t>
            </w:r>
          </w:p>
          <w:p w14:paraId="5FF8281F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独立推动一次小版本，从问题验证到上线复盘形成闭环。</w:t>
            </w:r>
          </w:p>
        </w:tc>
      </w:tr>
      <w:tr w14:paraId="3925D046">
        <w:trPr>
          <w:jc w:val="center"/>
        </w:trPr>
        <w:tc>
          <w:tcPr>
            <w:tcW w:w="10408" w:type="dxa"/>
            <w:gridSpan w:val="3"/>
            <w:tcBorders>
              <w:top w:val="single" w:color="EAF2F8" w:sz="6" w:space="0"/>
              <w:left w:val="single" w:color="EAF2F8" w:sz="6" w:space="0"/>
              <w:bottom w:val="single" w:color="EAF2F8" w:sz="6" w:space="0"/>
              <w:right w:val="single" w:color="EAF2F8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D426BE6">
            <w:pPr>
              <w:spacing w:after="40"/>
            </w:pPr>
            <w:r>
              <w:rPr>
                <w:rFonts w:ascii="PingFang SC" w:hAnsi="PingFang SC" w:eastAsia="PingFang SC"/>
                <w:b/>
                <w:color w:val="173B5E"/>
                <w:sz w:val="18"/>
              </w:rPr>
              <w:t xml:space="preserve">作品集结论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我不是把测试经历隐藏成产品经历，而是把对风险、数据和交付的理解转化为医疗AI产品能力：既能判断做什么，也能推动它安全、稳定地上线。</w:t>
            </w:r>
          </w:p>
        </w:tc>
      </w:tr>
    </w:tbl>
    <w:p w14:paraId="4A7D05F8">
      <w:pPr>
        <w:spacing w:before="100" w:after="0" w:line="240" w:lineRule="auto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65" w:right="879" w:bottom="709" w:left="879" w:header="312" w:footer="31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5D186">
    <w:pPr>
      <w:pStyle w:val="24"/>
      <w:jc w:val="right"/>
    </w:pPr>
    <w:r>
      <w:rPr>
        <w:rFonts w:ascii="PingFang SC" w:hAnsi="PingFang SC" w:eastAsia="PingFang SC"/>
        <w:b/>
        <w:color w:val="1A9A96"/>
        <w:sz w:val="16"/>
      </w:rPr>
      <w:t xml:space="preserve">LOOK HEALTH  ·  </w:t>
    </w:r>
    <w:r>
      <w:rPr>
        <w:rFonts w:ascii="PingFang SC" w:hAnsi="PingFang SC" w:eastAsia="PingFang SC"/>
        <w:b w:val="0"/>
        <w:color w:val="667784"/>
        <w:sz w:val="16"/>
      </w:rPr>
      <w:t xml:space="preserve">赵道凯  ·  </w:t>
    </w:r>
    <w:r>
      <w:rPr>
        <w:rFonts w:ascii="PingFang SC" w:hAnsi="PingFang SC" w:eastAsia="PingFang SC"/>
        <w:b w:val="0"/>
        <w:color w:val="667784"/>
        <w:sz w:val="16"/>
      </w:rPr>
      <w:fldChar w:fldCharType="begin"/>
    </w:r>
    <w:r>
      <w:rPr>
        <w:rFonts w:ascii="PingFang SC" w:hAnsi="PingFang SC" w:eastAsia="PingFang SC"/>
        <w:b w:val="0"/>
        <w:color w:val="667784"/>
        <w:sz w:val="16"/>
      </w:rPr>
      <w:instrText xml:space="preserve">PAGE</w:instrText>
    </w:r>
    <w:r>
      <w:rPr>
        <w:rFonts w:ascii="PingFang SC" w:hAnsi="PingFang SC" w:eastAsia="PingFang SC"/>
        <w:b w:val="0"/>
        <w:color w:val="667784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D1725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FA3EB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0C60">
    <w:pPr>
      <w:pStyle w:val="25"/>
    </w:pPr>
  </w:p>
  <w:tbl>
    <w:tblPr>
      <w:tblStyle w:val="3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74"/>
      <w:gridCol w:w="5074"/>
    </w:tblGrid>
    <w:tr w14:paraId="4E2F00DD">
      <w:trPr>
        <w:jc w:val="center"/>
      </w:trPr>
      <w:tc>
        <w:tcPr>
          <w:tcW w:w="5074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3830013">
          <w:pPr>
            <w:spacing w:after="0"/>
          </w:pPr>
          <w:r>
            <w:rPr>
              <w:rFonts w:ascii="PingFang SC" w:hAnsi="PingFang SC" w:eastAsia="PingFang SC"/>
              <w:b/>
              <w:color w:val="173B5E"/>
              <w:sz w:val="17"/>
            </w:rPr>
            <w:t>LOOK健康</w:t>
          </w:r>
        </w:p>
      </w:tc>
      <w:tc>
        <w:tcPr>
          <w:tcW w:w="5074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FC22B8E">
          <w:pPr>
            <w:spacing w:after="0"/>
            <w:jc w:val="right"/>
          </w:pPr>
          <w:r>
            <w:rPr>
              <w:rFonts w:ascii="PingFang SC" w:hAnsi="PingFang SC" w:eastAsia="PingFang SC"/>
              <w:b w:val="0"/>
              <w:color w:val="667784"/>
              <w:sz w:val="16"/>
            </w:rPr>
            <w:t>家庭健康 AI 产品作品集</w:t>
          </w:r>
        </w:p>
      </w:tc>
    </w:tr>
  </w:tbl>
  <w:p w14:paraId="7541F33A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21937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5CD23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E3A05"/>
    <w:rsid w:val="3FCB550A"/>
    <w:rsid w:val="5102FF9A"/>
    <w:rsid w:val="5EB7B28D"/>
    <w:rsid w:val="5FFD6C73"/>
    <w:rsid w:val="5FFF69B1"/>
    <w:rsid w:val="773F5FFA"/>
    <w:rsid w:val="7B4E0537"/>
    <w:rsid w:val="7EBFCA20"/>
    <w:rsid w:val="7FB7ACDD"/>
    <w:rsid w:val="7FBFD247"/>
    <w:rsid w:val="7FF6C697"/>
    <w:rsid w:val="BECD9DFA"/>
    <w:rsid w:val="F5FEB36D"/>
    <w:rsid w:val="F7FE619E"/>
    <w:rsid w:val="FBFF29C6"/>
    <w:rsid w:val="FEFF7FAB"/>
    <w:rsid w:val="FFEF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9" w:lineRule="auto"/>
    </w:pPr>
    <w:rPr>
      <w:rFonts w:ascii="PingFang SC" w:hAnsi="PingFang SC" w:eastAsia="PingFang SC" w:cstheme="minorBidi"/>
      <w:color w:val="263746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B5E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B5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9A96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PingFang SC" w:hAnsi="PingFang SC" w:eastAsia="PingFang SC"/>
    </w:rPr>
  </w:style>
  <w:style w:type="table" w:default="1" w:styleId="32">
    <w:name w:val="Normal Table"/>
    <w:semiHidden/>
    <w:unhideWhenUsed/>
    <w:uiPriority w:val="99"/>
    <w:rPr>
      <w:rFonts w:ascii="PingFang SC" w:hAnsi="PingFang SC" w:eastAsia="PingFang SC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PingFang SC" w:hAnsi="PingFang SC" w:eastAsia="PingFang SC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PingFang SC" w:hAnsi="PingFang SC" w:eastAsia="PingFang SC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PingFang SC" w:hAnsi="PingFang SC" w:eastAsia="PingFang SC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PingFang SC" w:hAnsi="PingFang SC" w:eastAsia="PingFang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PingFang SC" w:hAnsi="PingFang SC" w:eastAsia="PingFang SC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PingFang SC" w:hAnsi="PingFang SC" w:eastAsia="PingFang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PingFang SC" w:hAnsi="PingFang SC" w:eastAsia="PingFang SC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PingFang SC" w:hAnsi="PingFang SC" w:eastAsia="PingFang SC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PingFang SC" w:hAnsi="PingFang SC" w:eastAsia="PingFang SC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PingFang SC" w:hAnsi="PingFang SC" w:eastAsia="PingFang SC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PingFang SC" w:hAnsi="PingFang SC" w:eastAsia="PingFang SC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PingFang SC" w:hAnsi="PingFang SC" w:eastAsia="PingFang SC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PingFang SC" w:hAnsi="PingFang SC" w:eastAsia="PingFang SC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PingFang SC" w:hAnsi="PingFang SC" w:eastAsia="PingFang SC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PingFang SC" w:hAnsi="PingFang SC" w:eastAsia="PingFang SC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PingFang SC" w:hAnsi="PingFang SC" w:eastAsia="PingFang SC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PingFang SC" w:hAnsi="PingFang SC" w:eastAsia="PingFang SC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PingFang SC" w:hAnsi="PingFang SC" w:eastAsia="PingFang SC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PingFang SC" w:hAnsi="PingFang SC" w:eastAsia="PingFang SC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PingFang SC" w:hAnsi="PingFang SC" w:eastAsia="PingFang SC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PingFang SC" w:hAnsi="PingFang SC" w:eastAsia="PingFang SC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PingFang SC" w:hAnsi="PingFang SC" w:eastAsia="PingFang SC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PingFang SC" w:hAnsi="PingFang SC" w:eastAsia="PingFang SC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PingFang SC" w:hAnsi="PingFang SC" w:eastAsia="PingFang SC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PingFang SC" w:hAnsi="PingFang SC" w:eastAsia="PingFang SC"/>
      <w:b/>
      <w:bCs/>
    </w:rPr>
  </w:style>
  <w:style w:type="character" w:styleId="134">
    <w:name w:val="Emphasis"/>
    <w:basedOn w:val="132"/>
    <w:qFormat/>
    <w:uiPriority w:val="20"/>
    <w:rPr>
      <w:rFonts w:ascii="PingFang SC" w:hAnsi="PingFang SC" w:eastAsia="PingFang SC"/>
      <w:i/>
      <w:iCs/>
    </w:rPr>
  </w:style>
  <w:style w:type="character" w:customStyle="1" w:styleId="135">
    <w:name w:val="Header Char"/>
    <w:basedOn w:val="132"/>
    <w:link w:val="25"/>
    <w:uiPriority w:val="99"/>
    <w:rPr>
      <w:rFonts w:ascii="PingFang SC" w:hAnsi="PingFang SC" w:eastAsia="PingFang SC"/>
    </w:rPr>
  </w:style>
  <w:style w:type="character" w:customStyle="1" w:styleId="136">
    <w:name w:val="Footer Char"/>
    <w:basedOn w:val="132"/>
    <w:link w:val="24"/>
    <w:uiPriority w:val="99"/>
    <w:rPr>
      <w:rFonts w:ascii="PingFang SC" w:hAnsi="PingFang SC" w:eastAsia="PingFang SC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PingFang SC" w:hAnsi="PingFang SC" w:eastAsia="PingFang SC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PingFang SC" w:hAnsi="PingFang SC" w:eastAsia="PingFang SC"/>
    </w:rPr>
  </w:style>
  <w:style w:type="character" w:customStyle="1" w:styleId="144">
    <w:name w:val="Body Text Char"/>
    <w:basedOn w:val="132"/>
    <w:link w:val="19"/>
    <w:uiPriority w:val="99"/>
    <w:rPr>
      <w:rFonts w:ascii="PingFang SC" w:hAnsi="PingFang SC" w:eastAsia="PingFang SC"/>
    </w:rPr>
  </w:style>
  <w:style w:type="character" w:customStyle="1" w:styleId="145">
    <w:name w:val="Body Text 2 Char"/>
    <w:basedOn w:val="132"/>
    <w:link w:val="28"/>
    <w:uiPriority w:val="99"/>
    <w:rPr>
      <w:rFonts w:ascii="PingFang SC" w:hAnsi="PingFang SC" w:eastAsia="PingFang SC"/>
    </w:rPr>
  </w:style>
  <w:style w:type="character" w:customStyle="1" w:styleId="146">
    <w:name w:val="Body Text 3 Char"/>
    <w:basedOn w:val="132"/>
    <w:link w:val="17"/>
    <w:uiPriority w:val="99"/>
    <w:rPr>
      <w:rFonts w:ascii="PingFang SC" w:hAnsi="PingFang SC" w:eastAsia="PingFang SC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PingFang SC" w:hAnsi="PingFang SC" w:eastAsia="PingFang SC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PingFang SC" w:hAnsi="PingFang SC" w:eastAsia="PingFang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PingFang SC" w:hAnsi="PingFang SC" w:eastAsia="PingFang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PingFang SC" w:hAnsi="PingFang SC" w:eastAsia="PingFang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PingFang SC" w:hAnsi="PingFang SC" w:eastAsia="PingFang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PingFang SC" w:hAnsi="PingFang SC" w:eastAsia="PingFang SC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PingFang SC" w:hAnsi="PingFang SC" w:eastAsia="PingFang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PingFang SC" w:hAnsi="PingFang SC" w:eastAsia="PingFang SC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PingFang SC" w:hAnsi="PingFang SC" w:eastAsia="PingFang SC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PingFang SC" w:hAnsi="PingFang SC" w:eastAsia="PingFang SC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PingFang SC" w:hAnsi="PingFang SC" w:eastAsia="PingFang SC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pn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4927</Words>
  <Characters>5154</Characters>
  <Lines>0</Lines>
  <Paragraphs>0</Paragraphs>
  <TotalTime>5</TotalTime>
  <ScaleCrop>false</ScaleCrop>
  <LinksUpToDate>false</LinksUpToDate>
  <CharactersWithSpaces>5273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赵道凯</dc:creator>
  <dc:description>优化版：重构为问题—策略—核心流程—安全—指标—个人价值的求职叙事。</dc:description>
  <cp:keywords>家庭健康, 医疗AI, 产品经理, 产品质量, 健康档案, AI健康助手</cp:keywords>
  <cp:lastModifiedBy>話</cp:lastModifiedBy>
  <dcterms:modified xsi:type="dcterms:W3CDTF">2026-09-18T18:44:17Z</dcterms:modified>
  <dc:subject>医疗AI产品经理 / 产品质量求职作品集</dc:subject>
  <dc:title>Look健康｜家庭健康AI产品作品集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C93EB73C7A6BFDB7090E946A08931426_42</vt:lpwstr>
  </property>
</Properties>
</file>