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67DCF6" w14:textId="6F44D296" w:rsidR="00D26517" w:rsidRDefault="00207BA9">
      <w:r>
        <w:t xml:space="preserve">Title: </w:t>
      </w:r>
      <w:r w:rsidR="00D668FA" w:rsidRPr="00D668FA">
        <w:t>Augmenting the Childhood Cancer Cell Map through Multi-Omic Data Synthesis and Predictive Modelling</w:t>
      </w:r>
    </w:p>
    <w:p w14:paraId="7A6560DB" w14:textId="4151C4CC" w:rsidR="00271AC8" w:rsidRDefault="00271AC8">
      <w:r>
        <w:t xml:space="preserve">Authors: Zhaoxiang Cai, </w:t>
      </w:r>
      <w:proofErr w:type="spellStart"/>
      <w:r>
        <w:t>Dingyin</w:t>
      </w:r>
      <w:proofErr w:type="spellEnd"/>
      <w:r>
        <w:t xml:space="preserve"> Sun, </w:t>
      </w:r>
      <w:r w:rsidRPr="00271AC8">
        <w:t xml:space="preserve">Vincent </w:t>
      </w:r>
      <w:proofErr w:type="spellStart"/>
      <w:r w:rsidRPr="00271AC8">
        <w:t>Senyang</w:t>
      </w:r>
      <w:proofErr w:type="spellEnd"/>
      <w:r w:rsidRPr="00271AC8">
        <w:t xml:space="preserve"> Xue</w:t>
      </w:r>
      <w:r>
        <w:t xml:space="preserve">, </w:t>
      </w:r>
      <w:r w:rsidRPr="00271AC8">
        <w:t>Ron Firestein</w:t>
      </w:r>
      <w:r>
        <w:t xml:space="preserve">, </w:t>
      </w:r>
      <w:r w:rsidRPr="00271AC8">
        <w:t>Claire Xin Sun</w:t>
      </w:r>
    </w:p>
    <w:p w14:paraId="24EAF3A2" w14:textId="77777777" w:rsidR="00271AC8" w:rsidRDefault="00271AC8"/>
    <w:p w14:paraId="1B686222" w14:textId="4EC2DED2" w:rsidR="00207BA9" w:rsidRDefault="00207BA9">
      <w:r>
        <w:t>Abstract (250 words)</w:t>
      </w:r>
    </w:p>
    <w:p w14:paraId="155E9C31" w14:textId="304F8FE5" w:rsidR="00207BA9" w:rsidRDefault="003D6695">
      <w:r>
        <w:t>P</w:t>
      </w:r>
      <w:r>
        <w:rPr>
          <w:rFonts w:hint="eastAsia"/>
        </w:rPr>
        <w:t>a</w:t>
      </w:r>
      <w:r>
        <w:t xml:space="preserve">ediatric </w:t>
      </w:r>
      <w:r w:rsidR="00997E44" w:rsidRPr="00997E44">
        <w:t>cancers continue to carry devastating mortality rates</w:t>
      </w:r>
      <w:r w:rsidR="007924C9">
        <w:t>. While multi-omic profiling has driven precision medicine advances in adult cancers, paediatric cancer models remain comparatively under-characterised. The Childhood Cancer Model Atlas (CCMA</w:t>
      </w:r>
      <w:r w:rsidR="00274B98">
        <w:t xml:space="preserve">; </w:t>
      </w:r>
      <w:r w:rsidR="00274B98" w:rsidRPr="00274B98">
        <w:t>https://vicpcc.org.au/dashboard</w:t>
      </w:r>
      <w:r w:rsidR="007924C9">
        <w:t xml:space="preserve">) provides multi-omic characterisation of 432 paediatric cancer cell lines; however, significant coverage gaps persist, with CRISPR functional data available for </w:t>
      </w:r>
      <w:r w:rsidR="00274B98">
        <w:t>less than half of</w:t>
      </w:r>
      <w:r w:rsidR="007924C9">
        <w:t xml:space="preserve"> </w:t>
      </w:r>
      <w:r w:rsidR="00274B98">
        <w:t>the cohort</w:t>
      </w:r>
      <w:r w:rsidR="007924C9">
        <w:t>, limiting integrative analyses linking molecular features to therapeutic dependencies.</w:t>
      </w:r>
    </w:p>
    <w:p w14:paraId="54A1792D" w14:textId="0004C318" w:rsidR="00D668FA" w:rsidRDefault="007924C9">
      <w:r>
        <w:t xml:space="preserve">To address this, we applied MOSA, a deep generative framework for multi-omic data synthesis, to impute missing modalities within the CCMA. </w:t>
      </w:r>
      <w:r w:rsidR="00D67CC9" w:rsidRPr="00D67CC9">
        <w:t>MOSA generated synthetic omic profiles for cell lines lacking experimental measurements, transforming the CCMA dataset into a complete multi-omic matrix of 432 cell lines</w:t>
      </w:r>
      <w:r>
        <w:t xml:space="preserve">. We then evaluated whether synthetic augmentation enhances downstream prediction using </w:t>
      </w:r>
      <w:proofErr w:type="spellStart"/>
      <w:r>
        <w:t>TabPFN</w:t>
      </w:r>
      <w:proofErr w:type="spellEnd"/>
      <w:r>
        <w:t xml:space="preserve">, a tabular foundation model. Compared to random forest models trained on original data, </w:t>
      </w:r>
      <w:proofErr w:type="spellStart"/>
      <w:r>
        <w:t>TabPFN</w:t>
      </w:r>
      <w:proofErr w:type="spellEnd"/>
      <w:r>
        <w:t xml:space="preserve"> trained on MOSA-augmented data improved prediction of drug response by 37.8% (mean Pearson r: 0.32 vs 0.23) and CRISPR gene dependency by 41.6% (mean Pearson r: 0.21 vs 0.15). MOSA augmentation also improved random forest performance, with gains of 14.7% for drug response and 29.9% for CRISPR prediction, indicating the synthetic data captures biologically meaningful variation independent of model choice. SHAP-based feature importance analysis recovered known biomarkers, including TP53 mutation status for MDM2 and MDM4 dependency.</w:t>
      </w:r>
    </w:p>
    <w:p w14:paraId="1C48C889" w14:textId="73BE2172" w:rsidR="00D668FA" w:rsidRDefault="007924C9">
      <w:r>
        <w:t>Our findings establish a practical framework for overcoming data incompleteness in paediatric cancer resources, demonstrating that generative augmentation combined with modern foundation models can substantially enhance functional genomics and therapeutic target discovery in childhood cancers.</w:t>
      </w:r>
    </w:p>
    <w:p w14:paraId="34274D84" w14:textId="13989705" w:rsidR="003920C9" w:rsidRDefault="003920C9"/>
    <w:p w14:paraId="1523D40E" w14:textId="15DA9173" w:rsidR="00C6317D" w:rsidRDefault="00C6317D">
      <w:r>
        <w:t>Contribution</w:t>
      </w:r>
    </w:p>
    <w:p w14:paraId="1D01E54D" w14:textId="43EFE2AA" w:rsidR="00C6317D" w:rsidRDefault="00C6317D">
      <w:r>
        <w:t xml:space="preserve">I led the conceptualisation, design, and execution of this study. I developed the computational framework integrating MOSA for multi-omic data imputation and </w:t>
      </w:r>
      <w:proofErr w:type="spellStart"/>
      <w:r>
        <w:t>TabPFN</w:t>
      </w:r>
      <w:proofErr w:type="spellEnd"/>
      <w:r>
        <w:t xml:space="preserve"> for predictive modelling, and conducted all formal analyses, including benchmarking against random forest baselines and SHAP-based feature importance evaluation. I performed the investigation linking synthetic augmentation to improved prediction of drug response and CRISPR gene dependency across the Childhood Cancer Model </w:t>
      </w:r>
      <w:r>
        <w:lastRenderedPageBreak/>
        <w:t>Atlas. I created all visualisations and wrote the original draft, with ongoing contributions to review and editing. This work represents my independent research contribution to advancing computational approaches for paediatric cancer functional genomics.</w:t>
      </w:r>
    </w:p>
    <w:p w14:paraId="169BBE56" w14:textId="77777777" w:rsidR="00925556" w:rsidRDefault="00925556"/>
    <w:p w14:paraId="41ACDDD2" w14:textId="7FF8D6CF" w:rsidR="00925556" w:rsidRDefault="00925556" w:rsidP="00925556">
      <w:r>
        <w:t>I am applying for this travel scholarship to present my work on generative multi-omic data augmentation for paediatric cancer at the Cancer Bioinformatics Australia conference. As an early career computational researcher, attending this meeting would provide a valuable opportunity to share our findings on integrating deep generative models with foundation models to address data incompleteness in childhood cancer resources, and to receive feedback from the broader cancer bioinformatics community. Given the interdisciplinary nature of this work, spanning machine learning, functional genomics, and paediatric oncology, engaging directly with peers and established investigators would be instrumental in refining our computational approaches and identifying new collaborative opportunities. Conference travel support remains a significant barrier for early career researchers, and this scholarship would directly enable my participation. This conference represents an ideal venue to connect with researchers who can provide expert input to strengthen the translational impact of our methodological framework for childhood cancer precision medicine.</w:t>
      </w:r>
    </w:p>
    <w:sectPr w:rsidR="009255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7BA9"/>
    <w:rsid w:val="00004FE8"/>
    <w:rsid w:val="00072D1D"/>
    <w:rsid w:val="000B03FE"/>
    <w:rsid w:val="000C516A"/>
    <w:rsid w:val="000C6BEE"/>
    <w:rsid w:val="00102913"/>
    <w:rsid w:val="00104CB6"/>
    <w:rsid w:val="0019422A"/>
    <w:rsid w:val="001E233D"/>
    <w:rsid w:val="001F672D"/>
    <w:rsid w:val="002053CA"/>
    <w:rsid w:val="00207BA9"/>
    <w:rsid w:val="0025334B"/>
    <w:rsid w:val="00271AC8"/>
    <w:rsid w:val="00274B98"/>
    <w:rsid w:val="002B6F32"/>
    <w:rsid w:val="002E77D1"/>
    <w:rsid w:val="00304DC6"/>
    <w:rsid w:val="0030649C"/>
    <w:rsid w:val="003067DE"/>
    <w:rsid w:val="00345184"/>
    <w:rsid w:val="00353299"/>
    <w:rsid w:val="003920C9"/>
    <w:rsid w:val="003D6695"/>
    <w:rsid w:val="00422096"/>
    <w:rsid w:val="00431885"/>
    <w:rsid w:val="00445302"/>
    <w:rsid w:val="00452B2D"/>
    <w:rsid w:val="004557A9"/>
    <w:rsid w:val="004A301B"/>
    <w:rsid w:val="004D024D"/>
    <w:rsid w:val="005215E3"/>
    <w:rsid w:val="00562507"/>
    <w:rsid w:val="00582433"/>
    <w:rsid w:val="00586BD7"/>
    <w:rsid w:val="005C25D9"/>
    <w:rsid w:val="005D0487"/>
    <w:rsid w:val="00604D52"/>
    <w:rsid w:val="0061513B"/>
    <w:rsid w:val="0061712B"/>
    <w:rsid w:val="00617803"/>
    <w:rsid w:val="006322C1"/>
    <w:rsid w:val="006713F6"/>
    <w:rsid w:val="0068412A"/>
    <w:rsid w:val="006C06E7"/>
    <w:rsid w:val="006C51C2"/>
    <w:rsid w:val="006C5312"/>
    <w:rsid w:val="006D0B47"/>
    <w:rsid w:val="006F36D9"/>
    <w:rsid w:val="006F5486"/>
    <w:rsid w:val="00725A98"/>
    <w:rsid w:val="00784273"/>
    <w:rsid w:val="007924C9"/>
    <w:rsid w:val="007A0DB5"/>
    <w:rsid w:val="007C4FF2"/>
    <w:rsid w:val="007E1866"/>
    <w:rsid w:val="007F146F"/>
    <w:rsid w:val="007F412E"/>
    <w:rsid w:val="00805161"/>
    <w:rsid w:val="00806489"/>
    <w:rsid w:val="00816696"/>
    <w:rsid w:val="00821CDF"/>
    <w:rsid w:val="0082429B"/>
    <w:rsid w:val="0084715E"/>
    <w:rsid w:val="00852EBC"/>
    <w:rsid w:val="008533B3"/>
    <w:rsid w:val="008577F5"/>
    <w:rsid w:val="00867190"/>
    <w:rsid w:val="00870A13"/>
    <w:rsid w:val="00877148"/>
    <w:rsid w:val="008A4259"/>
    <w:rsid w:val="008C05CA"/>
    <w:rsid w:val="008D78FB"/>
    <w:rsid w:val="008F35CE"/>
    <w:rsid w:val="00907CF1"/>
    <w:rsid w:val="0091434E"/>
    <w:rsid w:val="00917CF4"/>
    <w:rsid w:val="00925556"/>
    <w:rsid w:val="00926D73"/>
    <w:rsid w:val="00933EA5"/>
    <w:rsid w:val="00941DFD"/>
    <w:rsid w:val="0097728A"/>
    <w:rsid w:val="00995FE4"/>
    <w:rsid w:val="00997E44"/>
    <w:rsid w:val="009A36E6"/>
    <w:rsid w:val="009A3FFE"/>
    <w:rsid w:val="009B3E60"/>
    <w:rsid w:val="009C489E"/>
    <w:rsid w:val="009D0279"/>
    <w:rsid w:val="009F7452"/>
    <w:rsid w:val="009F7A4C"/>
    <w:rsid w:val="00A02017"/>
    <w:rsid w:val="00A27870"/>
    <w:rsid w:val="00A47063"/>
    <w:rsid w:val="00A54CC3"/>
    <w:rsid w:val="00A60874"/>
    <w:rsid w:val="00A6278C"/>
    <w:rsid w:val="00AB3852"/>
    <w:rsid w:val="00AC2AE4"/>
    <w:rsid w:val="00AD211B"/>
    <w:rsid w:val="00B02F1D"/>
    <w:rsid w:val="00B1757E"/>
    <w:rsid w:val="00B70F22"/>
    <w:rsid w:val="00B84E98"/>
    <w:rsid w:val="00B97A52"/>
    <w:rsid w:val="00BA2DBD"/>
    <w:rsid w:val="00BC3A2C"/>
    <w:rsid w:val="00BF067F"/>
    <w:rsid w:val="00BF10AA"/>
    <w:rsid w:val="00BF1917"/>
    <w:rsid w:val="00C15E8D"/>
    <w:rsid w:val="00C370DB"/>
    <w:rsid w:val="00C6317D"/>
    <w:rsid w:val="00C74173"/>
    <w:rsid w:val="00CA6F74"/>
    <w:rsid w:val="00CB6A1B"/>
    <w:rsid w:val="00CD2EEB"/>
    <w:rsid w:val="00D00E31"/>
    <w:rsid w:val="00D21A4C"/>
    <w:rsid w:val="00D26517"/>
    <w:rsid w:val="00D47ED7"/>
    <w:rsid w:val="00D5524C"/>
    <w:rsid w:val="00D6116E"/>
    <w:rsid w:val="00D668FA"/>
    <w:rsid w:val="00D67CC9"/>
    <w:rsid w:val="00D87860"/>
    <w:rsid w:val="00DC4C23"/>
    <w:rsid w:val="00DE6AD8"/>
    <w:rsid w:val="00DE7A69"/>
    <w:rsid w:val="00E06007"/>
    <w:rsid w:val="00E24A02"/>
    <w:rsid w:val="00E4480C"/>
    <w:rsid w:val="00E867B3"/>
    <w:rsid w:val="00E93F5B"/>
    <w:rsid w:val="00EA72C4"/>
    <w:rsid w:val="00EB5E84"/>
    <w:rsid w:val="00EC7692"/>
    <w:rsid w:val="00ED6E59"/>
    <w:rsid w:val="00EE2F27"/>
    <w:rsid w:val="00F26795"/>
    <w:rsid w:val="00F46D6D"/>
    <w:rsid w:val="00F84F3B"/>
    <w:rsid w:val="00FC58C5"/>
    <w:rsid w:val="00FD34D5"/>
    <w:rsid w:val="00FD5876"/>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175D11B"/>
  <w15:chartTrackingRefBased/>
  <w15:docId w15:val="{44A04D4E-D204-874B-BD30-12306EA207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7B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7B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7B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7B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7B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7B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7B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7B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7B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7B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7B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7B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7B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7B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7B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7B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7B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7BA9"/>
    <w:rPr>
      <w:rFonts w:eastAsiaTheme="majorEastAsia" w:cstheme="majorBidi"/>
      <w:color w:val="272727" w:themeColor="text1" w:themeTint="D8"/>
    </w:rPr>
  </w:style>
  <w:style w:type="paragraph" w:styleId="Title">
    <w:name w:val="Title"/>
    <w:basedOn w:val="Normal"/>
    <w:next w:val="Normal"/>
    <w:link w:val="TitleChar"/>
    <w:uiPriority w:val="10"/>
    <w:qFormat/>
    <w:rsid w:val="00207B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7B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7B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7B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7BA9"/>
    <w:pPr>
      <w:spacing w:before="160"/>
      <w:jc w:val="center"/>
    </w:pPr>
    <w:rPr>
      <w:i/>
      <w:iCs/>
      <w:color w:val="404040" w:themeColor="text1" w:themeTint="BF"/>
    </w:rPr>
  </w:style>
  <w:style w:type="character" w:customStyle="1" w:styleId="QuoteChar">
    <w:name w:val="Quote Char"/>
    <w:basedOn w:val="DefaultParagraphFont"/>
    <w:link w:val="Quote"/>
    <w:uiPriority w:val="29"/>
    <w:rsid w:val="00207BA9"/>
    <w:rPr>
      <w:i/>
      <w:iCs/>
      <w:color w:val="404040" w:themeColor="text1" w:themeTint="BF"/>
    </w:rPr>
  </w:style>
  <w:style w:type="paragraph" w:styleId="ListParagraph">
    <w:name w:val="List Paragraph"/>
    <w:basedOn w:val="Normal"/>
    <w:uiPriority w:val="34"/>
    <w:qFormat/>
    <w:rsid w:val="00207BA9"/>
    <w:pPr>
      <w:ind w:left="720"/>
      <w:contextualSpacing/>
    </w:pPr>
  </w:style>
  <w:style w:type="character" w:styleId="IntenseEmphasis">
    <w:name w:val="Intense Emphasis"/>
    <w:basedOn w:val="DefaultParagraphFont"/>
    <w:uiPriority w:val="21"/>
    <w:qFormat/>
    <w:rsid w:val="00207BA9"/>
    <w:rPr>
      <w:i/>
      <w:iCs/>
      <w:color w:val="0F4761" w:themeColor="accent1" w:themeShade="BF"/>
    </w:rPr>
  </w:style>
  <w:style w:type="paragraph" w:styleId="IntenseQuote">
    <w:name w:val="Intense Quote"/>
    <w:basedOn w:val="Normal"/>
    <w:next w:val="Normal"/>
    <w:link w:val="IntenseQuoteChar"/>
    <w:uiPriority w:val="30"/>
    <w:qFormat/>
    <w:rsid w:val="00207B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7BA9"/>
    <w:rPr>
      <w:i/>
      <w:iCs/>
      <w:color w:val="0F4761" w:themeColor="accent1" w:themeShade="BF"/>
    </w:rPr>
  </w:style>
  <w:style w:type="character" w:styleId="IntenseReference">
    <w:name w:val="Intense Reference"/>
    <w:basedOn w:val="DefaultParagraphFont"/>
    <w:uiPriority w:val="32"/>
    <w:qFormat/>
    <w:rsid w:val="00207BA9"/>
    <w:rPr>
      <w:b/>
      <w:bCs/>
      <w:smallCaps/>
      <w:color w:val="0F4761" w:themeColor="accent1" w:themeShade="BF"/>
      <w:spacing w:val="5"/>
    </w:rPr>
  </w:style>
  <w:style w:type="character" w:styleId="Strong">
    <w:name w:val="Strong"/>
    <w:basedOn w:val="DefaultParagraphFont"/>
    <w:uiPriority w:val="22"/>
    <w:qFormat/>
    <w:rsid w:val="009A3FF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407</TotalTime>
  <Pages>2</Pages>
  <Words>530</Words>
  <Characters>3494</Characters>
  <Application>Microsoft Office Word</Application>
  <DocSecurity>0</DocSecurity>
  <Lines>55</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 Cai</dc:creator>
  <cp:keywords/>
  <dc:description/>
  <cp:lastModifiedBy>Simon Cai</cp:lastModifiedBy>
  <cp:revision>15</cp:revision>
  <dcterms:created xsi:type="dcterms:W3CDTF">2026-03-05T03:13:00Z</dcterms:created>
  <dcterms:modified xsi:type="dcterms:W3CDTF">2026-03-27T00:51:00Z</dcterms:modified>
</cp:coreProperties>
</file>