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54137" w14:textId="77777777" w:rsidR="00DD6B0D" w:rsidRDefault="00000000">
      <w:pPr>
        <w:spacing w:after="20"/>
      </w:pPr>
      <w:r>
        <w:rPr>
          <w:rFonts w:ascii="Cambria" w:eastAsia="Cambria" w:hAnsi="Cambria" w:cs="Cambria"/>
          <w:b/>
          <w:bCs/>
          <w:color w:val="1B365D"/>
          <w:sz w:val="56"/>
          <w:szCs w:val="56"/>
        </w:rPr>
        <w:t>Zhaoxiang (Simon) Cai</w:t>
      </w:r>
    </w:p>
    <w:p w14:paraId="1DF54138" w14:textId="77777777" w:rsidR="00DD6B0D" w:rsidRDefault="00000000">
      <w:pPr>
        <w:spacing w:after="110"/>
      </w:pPr>
      <w:r>
        <w:rPr>
          <w:color w:val="5F6B7A"/>
          <w:sz w:val="17"/>
          <w:szCs w:val="17"/>
        </w:rPr>
        <w:t xml:space="preserve">PhD (Cancer Data Science)  ·  </w:t>
      </w:r>
      <w:proofErr w:type="spellStart"/>
      <w:r>
        <w:rPr>
          <w:color w:val="5F6B7A"/>
          <w:sz w:val="17"/>
          <w:szCs w:val="17"/>
        </w:rPr>
        <w:t>MBusA</w:t>
      </w:r>
      <w:proofErr w:type="spellEnd"/>
      <w:r>
        <w:rPr>
          <w:color w:val="5F6B7A"/>
          <w:sz w:val="17"/>
          <w:szCs w:val="17"/>
        </w:rPr>
        <w:t xml:space="preserve"> (First Class Honours)  ·  BCompSc (First Class Honours)</w:t>
      </w:r>
    </w:p>
    <w:p w14:paraId="1DF54139" w14:textId="77777777" w:rsidR="00DD6B0D" w:rsidRDefault="00000000">
      <w:pPr>
        <w:spacing w:line="264" w:lineRule="auto"/>
      </w:pPr>
      <w:r>
        <w:t>Senior Data Scientist (Cancer Data Science), Children’s Medical Research Institute</w:t>
      </w:r>
    </w:p>
    <w:p w14:paraId="1DF5413A" w14:textId="77777777" w:rsidR="00DD6B0D" w:rsidRDefault="00000000">
      <w:pPr>
        <w:spacing w:after="110"/>
      </w:pPr>
      <w:r>
        <w:t>Adjunct Lecturer, Faculty of Medicine and Health, University of Sydney</w:t>
      </w:r>
    </w:p>
    <w:p w14:paraId="1DF5413B" w14:textId="77777777" w:rsidR="00DD6B0D" w:rsidRDefault="00000000">
      <w:pPr>
        <w:spacing w:after="40"/>
      </w:pPr>
      <w:r>
        <w:rPr>
          <w:color w:val="5F6B7A"/>
          <w:sz w:val="18"/>
          <w:szCs w:val="18"/>
        </w:rPr>
        <w:t>+61 421 992 704</w:t>
      </w:r>
      <w:r>
        <w:rPr>
          <w:color w:val="8A94A0"/>
          <w:sz w:val="18"/>
          <w:szCs w:val="18"/>
        </w:rPr>
        <w:t xml:space="preserve">   ·   </w:t>
      </w:r>
      <w:r>
        <w:rPr>
          <w:color w:val="5F6B7A"/>
          <w:sz w:val="18"/>
          <w:szCs w:val="18"/>
        </w:rPr>
        <w:t>zhaoxiang.cai@hotmail.com</w:t>
      </w:r>
      <w:r>
        <w:rPr>
          <w:color w:val="8A94A0"/>
          <w:sz w:val="18"/>
          <w:szCs w:val="18"/>
        </w:rPr>
        <w:t xml:space="preserve">   ·   </w:t>
      </w:r>
      <w:hyperlink r:id="rId7" w:history="1">
        <w:r>
          <w:rPr>
            <w:color w:val="1B365D"/>
            <w:sz w:val="18"/>
            <w:szCs w:val="18"/>
            <w:u w:val="single"/>
          </w:rPr>
          <w:t>zhaoxiangsimoncai.github.io/SimonCaiCV.io</w:t>
        </w:r>
      </w:hyperlink>
      <w:r>
        <w:rPr>
          <w:color w:val="8A94A0"/>
          <w:sz w:val="18"/>
          <w:szCs w:val="18"/>
        </w:rPr>
        <w:t xml:space="preserve">   ·   </w:t>
      </w:r>
      <w:r>
        <w:rPr>
          <w:color w:val="5F6B7A"/>
          <w:sz w:val="18"/>
          <w:szCs w:val="18"/>
        </w:rPr>
        <w:t>Westmead, NSW, Australia</w:t>
      </w:r>
    </w:p>
    <w:p w14:paraId="1DF5413C" w14:textId="77777777" w:rsidR="00DD6B0D" w:rsidRDefault="00DD6B0D">
      <w:pPr>
        <w:pBdr>
          <w:bottom w:val="single" w:sz="12" w:space="1" w:color="1B365D"/>
        </w:pBdr>
        <w:spacing w:after="60"/>
      </w:pPr>
    </w:p>
    <w:p w14:paraId="1DF5413D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CAREER PROFILE</w:t>
      </w:r>
    </w:p>
    <w:p w14:paraId="1DF5413E" w14:textId="77777777" w:rsidR="00DD6B0D" w:rsidRDefault="00000000">
      <w:pPr>
        <w:spacing w:after="90" w:line="264" w:lineRule="auto"/>
      </w:pPr>
      <w:r>
        <w:t>I am a cancer data scientist specialising in artificial intelligence and machine learning for large-scale molecular data analysis. I hold a first-class honours degree in Computer Science from Monash University, where I graduated as the top student, and a PhD in Cancer Data Science from the University of Sydney. After gaining software engineering experience at Goldman Sachs, I transitioned to cancer research and now serve as an Adjunct Lecturer at the University of Sydney and Senior Data Scientist at the Children’s Medical Research Institute (CMRI).</w:t>
      </w:r>
    </w:p>
    <w:p w14:paraId="1DF5413F" w14:textId="77777777" w:rsidR="00DD6B0D" w:rsidRDefault="00000000">
      <w:pPr>
        <w:spacing w:after="90" w:line="264" w:lineRule="auto"/>
      </w:pPr>
      <w:r>
        <w:t>My research focuses on developing and applying deep learning methods to cancer multi-omics data, with particular expertise in federated learning, generative models, and transformer architectures. As co-first author on the landmark Cancer Cell study mapping the proteomic landscape of 949 human cancer cell lines, I contributed to one of the field’s most widely used resources (260+ citations). My subsequent first-author publications in Cancer Discovery and Nature Communications have introduced novel approaches in federated deep learning for privacy-preserving cancer subtyping, and generative AI for synthetic augmentation of multi-omic datasets. I maintain active international collaborations with the Wellcome Sanger Institute (UK) and the University of Lisbon (Portugal).</w:t>
      </w:r>
    </w:p>
    <w:p w14:paraId="1DF54140" w14:textId="77777777" w:rsidR="00DD6B0D" w:rsidRDefault="00000000">
      <w:pPr>
        <w:spacing w:after="90" w:line="264" w:lineRule="auto"/>
      </w:pPr>
      <w:r>
        <w:t>In 2025, I was awarded a Cancer Institute NSW Early Career Fellowship ($597,732 over three years) to develop proteomic foundation models integrated with federated learning for multi-hospital cancer research. My work to date has generated over 1,160 citations (h-index: 8) and I have contributed to more than $2.59 million in competitive research funding. I am driven by the goal of translating advanced computational methods into practical tools that improve cancer diagnosis and prognosis through precision medicine.</w:t>
      </w:r>
    </w:p>
    <w:p w14:paraId="1DF54141" w14:textId="77777777" w:rsidR="00DD6B0D" w:rsidRDefault="00DD6B0D"/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130"/>
        <w:gridCol w:w="2379"/>
        <w:gridCol w:w="130"/>
        <w:gridCol w:w="2379"/>
        <w:gridCol w:w="130"/>
        <w:gridCol w:w="2379"/>
      </w:tblGrid>
      <w:tr w:rsidR="00DD6B0D" w14:paraId="1DF54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2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>1,166</w:t>
            </w:r>
          </w:p>
          <w:p w14:paraId="1DF54143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TOTAL CITATIONS</w:t>
            </w:r>
          </w:p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4144" w14:textId="77777777" w:rsidR="00DD6B0D" w:rsidRDefault="00DD6B0D">
            <w:pPr>
              <w:spacing w:line="264" w:lineRule="auto"/>
            </w:pPr>
          </w:p>
        </w:tc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5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>8</w:t>
            </w:r>
          </w:p>
          <w:p w14:paraId="1DF54146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H-INDEX</w:t>
            </w:r>
          </w:p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4147" w14:textId="77777777" w:rsidR="00DD6B0D" w:rsidRDefault="00DD6B0D">
            <w:pPr>
              <w:spacing w:line="264" w:lineRule="auto"/>
            </w:pPr>
          </w:p>
        </w:tc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8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>8</w:t>
            </w:r>
          </w:p>
          <w:p w14:paraId="1DF54149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I10-INDEX</w:t>
            </w:r>
          </w:p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414A" w14:textId="77777777" w:rsidR="00DD6B0D" w:rsidRDefault="00DD6B0D">
            <w:pPr>
              <w:spacing w:line="264" w:lineRule="auto"/>
            </w:pPr>
          </w:p>
        </w:tc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B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>5 of 10</w:t>
            </w:r>
          </w:p>
          <w:p w14:paraId="1DF5414C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FIRST/CO-FIRST AUTHOR</w:t>
            </w:r>
          </w:p>
        </w:tc>
      </w:tr>
    </w:tbl>
    <w:p w14:paraId="1DF5414E" w14:textId="77777777" w:rsidR="00DD6B0D" w:rsidRDefault="00000000">
      <w:pPr>
        <w:spacing w:before="60"/>
      </w:pPr>
      <w:r>
        <w:rPr>
          <w:color w:val="8A94A0"/>
          <w:sz w:val="15"/>
          <w:szCs w:val="15"/>
        </w:rPr>
        <w:t>Citation metrics from Google Scholar. Field-Weighted Citation Impact (FWCI) from Scopus/</w:t>
      </w:r>
      <w:proofErr w:type="spellStart"/>
      <w:r>
        <w:rPr>
          <w:color w:val="8A94A0"/>
          <w:sz w:val="15"/>
          <w:szCs w:val="15"/>
        </w:rPr>
        <w:t>SciVal</w:t>
      </w:r>
      <w:proofErr w:type="spellEnd"/>
      <w:r>
        <w:rPr>
          <w:color w:val="8A94A0"/>
          <w:sz w:val="15"/>
          <w:szCs w:val="15"/>
        </w:rPr>
        <w:t>; FWCI above 1.0 indicates citation performance above the world average.</w:t>
      </w:r>
    </w:p>
    <w:p w14:paraId="1DF5414F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PROFESSIONAL APPOINTMENTS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0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Feb 2023 -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1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Senior Data Scientist (Cancer Data Science)</w:t>
            </w:r>
            <w:r>
              <w:t>, Children’s Medical Research Institute, Westmead</w:t>
            </w:r>
          </w:p>
        </w:tc>
      </w:tr>
      <w:tr w:rsidR="00DD6B0D" w14:paraId="1DF5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3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Jun 2026 -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4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Adjunct Lecturer</w:t>
            </w:r>
            <w:r>
              <w:t>, Faculty of Medicine and Health, University of Sydney</w:t>
            </w:r>
          </w:p>
        </w:tc>
      </w:tr>
      <w:tr w:rsidR="00DD6B0D" w14:paraId="1DF54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6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Jun 2023 - Jun 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7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Conjoint Associate Lecturer</w:t>
            </w:r>
            <w:r>
              <w:t>, Faculty of Medicine and Health, University of Sydney</w:t>
            </w:r>
          </w:p>
        </w:tc>
      </w:tr>
      <w:tr w:rsidR="00DD6B0D" w14:paraId="1DF54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9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Mar 2020 - Feb 2023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A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PhD Candidate (Cancer Data Science)</w:t>
            </w:r>
            <w:r>
              <w:t>, Children’s Medical Research Institute / University of Sydney</w:t>
            </w:r>
          </w:p>
        </w:tc>
      </w:tr>
      <w:tr w:rsidR="00DD6B0D" w14:paraId="1DF54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C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Jan 2019 - Mar 2020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D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Data Scientist / Bioinformatician</w:t>
            </w:r>
            <w:r>
              <w:t>, Children’s Medical Research Institute, Westmead</w:t>
            </w:r>
          </w:p>
        </w:tc>
      </w:tr>
      <w:tr w:rsidR="00DD6B0D" w14:paraId="1DF54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F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Nov 2014 - Jan 2018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0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Analyst Programmer</w:t>
            </w:r>
            <w:r>
              <w:t>, Goldman Sachs, Melbourne</w:t>
            </w:r>
          </w:p>
          <w:p w14:paraId="1DF54161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Electronic Trading (GSET) division. Delivered the Shenzhen-Hong Kong Stock Connect project (Federation Award 2016) and established the India GSET clearing </w:t>
            </w:r>
            <w:proofErr w:type="gramStart"/>
            <w:r>
              <w:rPr>
                <w:sz w:val="19"/>
                <w:szCs w:val="19"/>
              </w:rPr>
              <w:t>clients</w:t>
            </w:r>
            <w:proofErr w:type="gramEnd"/>
            <w:r>
              <w:rPr>
                <w:sz w:val="19"/>
                <w:szCs w:val="19"/>
              </w:rPr>
              <w:t xml:space="preserve"> business flow.</w:t>
            </w:r>
          </w:p>
        </w:tc>
      </w:tr>
    </w:tbl>
    <w:p w14:paraId="1DF54163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QUALIFICATIONS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64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Mar 2020 - Feb 2023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5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Doctor of Philosophy (Cancer Data Science)</w:t>
            </w:r>
            <w:r>
              <w:t>, University of Sydney / Children’s Medical Research Institute</w:t>
            </w:r>
          </w:p>
          <w:p w14:paraId="1DF54166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Thesis: Large-Scale and Pan-Cancer Proteogenomic Analyses with Machine Learning</w:t>
            </w:r>
          </w:p>
          <w:p w14:paraId="1DF54167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Sydney Cancer Partners PhD Scholarship recipient</w:t>
            </w:r>
          </w:p>
        </w:tc>
      </w:tr>
      <w:tr w:rsidR="00DD6B0D" w14:paraId="1DF54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69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lastRenderedPageBreak/>
              <w:t>Jan 2018 - Dec 2018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A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Master of Business Analytics (First Class Honours)</w:t>
            </w:r>
            <w:r>
              <w:t>, Melbourne Business School, University of Melbourne</w:t>
            </w:r>
          </w:p>
          <w:p w14:paraId="1DF5416B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KPMG-MBS Data Challenge: 1st Prize Winner (Natural Language Processing)</w:t>
            </w:r>
          </w:p>
          <w:p w14:paraId="1DF5416C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MBS Scholarship in Business Analytics; Co-President of Business Analytics Club</w:t>
            </w:r>
          </w:p>
        </w:tc>
      </w:tr>
      <w:tr w:rsidR="00DD6B0D" w14:paraId="1DF54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6E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Jan 2011 - Jul 2014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F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Bachelor of Computer Science (First Class Honours)</w:t>
            </w:r>
            <w:r>
              <w:t>, Monash University</w:t>
            </w:r>
          </w:p>
          <w:p w14:paraId="1DF54170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Dux of Bachelor of Computer Science (highest overall ranking in graduating cohort)</w:t>
            </w:r>
          </w:p>
          <w:p w14:paraId="1DF54171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Bellamy Awards (top student in each academic year, 2011 and 2012)</w:t>
            </w:r>
          </w:p>
          <w:p w14:paraId="1DF54172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International Merit Scholarship (2011 - 2013)</w:t>
            </w:r>
          </w:p>
        </w:tc>
      </w:tr>
    </w:tbl>
    <w:p w14:paraId="1DF54174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Professional Training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75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2024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76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Higher Degree Research Student Supervisor Training Course</w:t>
            </w:r>
            <w:r>
              <w:t>, University of Sydney</w:t>
            </w:r>
          </w:p>
        </w:tc>
      </w:tr>
    </w:tbl>
    <w:p w14:paraId="1DF54178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GRANTS AND FELLOWSHIPS</w:t>
      </w:r>
    </w:p>
    <w:p w14:paraId="1DF54179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Fellowships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7A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2026 - 2028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7B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Cancer Institute NSW Early Career Fellowship</w:t>
            </w:r>
          </w:p>
          <w:p w14:paraId="1DF5417C" w14:textId="77777777" w:rsidR="00DD6B0D" w:rsidRDefault="00000000">
            <w:pPr>
              <w:spacing w:after="30" w:line="264" w:lineRule="auto"/>
            </w:pPr>
            <w:r>
              <w:rPr>
                <w:b/>
                <w:bCs/>
                <w:color w:val="1B365D"/>
                <w:sz w:val="17"/>
                <w:szCs w:val="17"/>
              </w:rPr>
              <w:t>$597,732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Sole Chief Investigator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Awarded 2025</w:t>
            </w:r>
          </w:p>
          <w:p w14:paraId="1DF5417D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Improving Cancer Diagnosis and Prognosis via Generative Proteomic Foundation Model and Federated Learning</w:t>
            </w:r>
          </w:p>
          <w:p w14:paraId="1DF5417E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This competitive fellowship supports a three-year project developing proteomic foundation models integrated with federated learning for multi-hospital cancer research collaboration without sharing sensitive patient data.</w:t>
            </w:r>
          </w:p>
        </w:tc>
      </w:tr>
    </w:tbl>
    <w:p w14:paraId="1DF54180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Research Grants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81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82" w14:textId="77777777" w:rsidR="00DD6B0D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ResetData</w:t>
            </w:r>
            <w:proofErr w:type="spellEnd"/>
            <w:r>
              <w:rPr>
                <w:b/>
                <w:bCs/>
              </w:rPr>
              <w:t xml:space="preserve"> AI-F1 Competition</w:t>
            </w:r>
            <w:r>
              <w:t>, national GPU compute award</w:t>
            </w:r>
          </w:p>
          <w:p w14:paraId="1DF54183" w14:textId="77777777" w:rsidR="00DD6B0D" w:rsidRDefault="00000000">
            <w:pPr>
              <w:spacing w:after="30" w:line="264" w:lineRule="auto"/>
            </w:pPr>
            <w:r>
              <w:rPr>
                <w:b/>
                <w:bCs/>
                <w:color w:val="1B365D"/>
                <w:sz w:val="17"/>
                <w:szCs w:val="17"/>
              </w:rPr>
              <w:t>$1,000,000 (in-kind GPU compute)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Application lead</w:t>
            </w:r>
          </w:p>
          <w:p w14:paraId="1DF54184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ProCan Multimodal Cancer Foundation Model</w:t>
            </w:r>
          </w:p>
          <w:p w14:paraId="1DF54185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Led preparation of CMRI’s competition entry, submitted under the Executive Director as institutional lead. The proposal seeks 64 NVIDIA H200 GPUs to train a multimodal foundation model integrating raw mass spectrometry files, proteomic data, histopathology images, and clinical metadata across more than 35,000 matched cancer tissue samples.</w:t>
            </w:r>
          </w:p>
        </w:tc>
      </w:tr>
      <w:tr w:rsidR="00DD6B0D" w14:paraId="1DF54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87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2024 - 2026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88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Medical Research Future Fund (MRFF) Grant</w:t>
            </w:r>
          </w:p>
          <w:p w14:paraId="1DF54189" w14:textId="77777777" w:rsidR="00DD6B0D" w:rsidRDefault="00000000">
            <w:pPr>
              <w:spacing w:after="30" w:line="264" w:lineRule="auto"/>
            </w:pPr>
            <w:r>
              <w:rPr>
                <w:b/>
                <w:bCs/>
                <w:color w:val="1B365D"/>
                <w:sz w:val="17"/>
                <w:szCs w:val="17"/>
              </w:rPr>
              <w:t>$993,500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Associate Investigator</w:t>
            </w:r>
          </w:p>
          <w:p w14:paraId="1DF5418A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Targeting the Dysregulated Epigenome to Enhance Immunotherapy Response</w:t>
            </w:r>
          </w:p>
          <w:p w14:paraId="1DF5418B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Multi-institutional collaboration between Hudson Institute of Medical Research, CMRI, and Children’s Cancer Institute. Contribution: computational biology expertise in multi-omic analysis and artificial intelligence.</w:t>
            </w:r>
          </w:p>
        </w:tc>
      </w:tr>
    </w:tbl>
    <w:p w14:paraId="1DF5418D" w14:textId="77777777" w:rsidR="00DD6B0D" w:rsidRDefault="00000000">
      <w:pPr>
        <w:spacing w:before="40"/>
      </w:pPr>
      <w:r>
        <w:rPr>
          <w:b/>
          <w:bCs/>
        </w:rPr>
        <w:t xml:space="preserve">Total competitive research funding contributed </w:t>
      </w:r>
      <w:proofErr w:type="gramStart"/>
      <w:r>
        <w:rPr>
          <w:b/>
          <w:bCs/>
        </w:rPr>
        <w:t>to:</w:t>
      </w:r>
      <w:proofErr w:type="gramEnd"/>
      <w:r>
        <w:rPr>
          <w:b/>
          <w:bCs/>
        </w:rPr>
        <w:t xml:space="preserve"> </w:t>
      </w:r>
      <w:r>
        <w:t>over $2.59 million</w:t>
      </w:r>
      <w:r>
        <w:rPr>
          <w:color w:val="5F6B7A"/>
          <w:sz w:val="17"/>
          <w:szCs w:val="17"/>
        </w:rPr>
        <w:t xml:space="preserve">  (including $1 million in-kind GPU compute)</w:t>
      </w:r>
    </w:p>
    <w:p w14:paraId="1DF5418E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AWARDS AND HONOURS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247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248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Cancer Research Network EMCR Outstanding Publication Award (Cai et al., Cancer Discovery, 2025)</w:t>
            </w:r>
          </w:p>
        </w:tc>
      </w:tr>
      <w:tr w:rsidR="00DD6B0D" w14:paraId="1DF54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8F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0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Cancer Bioinformatics Australia Symposium Travel Scholarship</w:t>
            </w:r>
          </w:p>
        </w:tc>
      </w:tr>
      <w:tr w:rsidR="00DD6B0D" w14:paraId="1DF54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2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3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Sydney Cancer Partners PhD Scholarship</w:t>
            </w:r>
          </w:p>
        </w:tc>
      </w:tr>
      <w:tr w:rsidR="00DD6B0D" w14:paraId="1DF54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5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2020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6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CMRI Peter Rowe PhD Scholarship</w:t>
            </w:r>
          </w:p>
        </w:tc>
      </w:tr>
      <w:tr w:rsidR="00DD6B0D" w14:paraId="1DF54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8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2019, 2020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9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University of Sydney Innovation Challenge: 1st Prize ($7,500 each year)</w:t>
            </w:r>
          </w:p>
        </w:tc>
      </w:tr>
      <w:tr w:rsidR="00DD6B0D" w14:paraId="1DF54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B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2019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C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3rd Prize, ODIR-2019 International Computer Vision Competition (approx. $20,000)</w:t>
            </w:r>
          </w:p>
        </w:tc>
      </w:tr>
      <w:tr w:rsidR="00DD6B0D" w14:paraId="1DF54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E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F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Dux of Bachelor of Computer Science, Monash University</w:t>
            </w:r>
          </w:p>
        </w:tc>
      </w:tr>
      <w:tr w:rsidR="00DD6B0D" w14:paraId="1DF54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A1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2011 - 2013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A2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International Merit Scholarship, Monash University</w:t>
            </w:r>
          </w:p>
        </w:tc>
      </w:tr>
      <w:tr w:rsidR="00DD6B0D" w14:paraId="1DF54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A4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2011, 2012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A5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Bellamy Award (Top Student), Monash University</w:t>
            </w:r>
          </w:p>
        </w:tc>
      </w:tr>
    </w:tbl>
    <w:p w14:paraId="1DF541A7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PUBLICATIONS</w:t>
      </w:r>
    </w:p>
    <w:p w14:paraId="1DF541A8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Peer-Reviewed Journal Articles</w:t>
      </w:r>
    </w:p>
    <w:p w14:paraId="1DF541A9" w14:textId="77777777" w:rsidR="00DD6B0D" w:rsidRDefault="00000000">
      <w:pPr>
        <w:spacing w:after="120"/>
      </w:pPr>
      <w:r>
        <w:rPr>
          <w:color w:val="8A94A0"/>
          <w:sz w:val="16"/>
          <w:szCs w:val="16"/>
        </w:rPr>
        <w:t>Author name in bold. * denotes equal contribution. IF = journal impact factor. FWCI = Field-Weighted Citation Impact (Scopus/</w:t>
      </w:r>
      <w:proofErr w:type="spellStart"/>
      <w:r>
        <w:rPr>
          <w:color w:val="8A94A0"/>
          <w:sz w:val="16"/>
          <w:szCs w:val="16"/>
        </w:rPr>
        <w:t>SciVal</w:t>
      </w:r>
      <w:proofErr w:type="spellEnd"/>
      <w:r>
        <w:rPr>
          <w:color w:val="8A94A0"/>
          <w:sz w:val="16"/>
          <w:szCs w:val="16"/>
        </w:rPr>
        <w:t>); FWCI above 1.0 indicates above world average.</w:t>
      </w:r>
    </w:p>
    <w:p w14:paraId="1DF541AA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lastRenderedPageBreak/>
        <w:t>1.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Boys, E. L., Noor, Z., Aref, A. T., Xavier, D., Lucas, N., Williams, S. G., Koh, J. M., Poulos, R. C., Wu, Y., </w:t>
      </w:r>
      <w:proofErr w:type="spellStart"/>
      <w:r>
        <w:rPr>
          <w:sz w:val="19"/>
          <w:szCs w:val="19"/>
        </w:rPr>
        <w:t>Dausmann</w:t>
      </w:r>
      <w:proofErr w:type="spellEnd"/>
      <w:r>
        <w:rPr>
          <w:sz w:val="19"/>
          <w:szCs w:val="19"/>
        </w:rPr>
        <w:t xml:space="preserve">, M., MacKenzie, K. L., Aguilar-Mahecha, A., Armengol, C., Barranco, M. M., Basik, M., Bowman, E. D., Clifton-Bligh, R., Connolly, E. A., … Reddel, R. R. (2025). Federated deep learning enables cancer subtyping by proteomics. </w:t>
      </w:r>
      <w:r>
        <w:rPr>
          <w:i/>
          <w:iCs/>
          <w:sz w:val="19"/>
          <w:szCs w:val="19"/>
        </w:rPr>
        <w:t>Cancer Discovery</w:t>
      </w:r>
      <w:r>
        <w:rPr>
          <w:sz w:val="19"/>
          <w:szCs w:val="19"/>
        </w:rPr>
        <w:t>, OF1-OF16.</w:t>
      </w:r>
    </w:p>
    <w:p w14:paraId="1DF541AB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29.5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3.34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15 citations</w:t>
      </w:r>
    </w:p>
    <w:p w14:paraId="1DF541AC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First application of federated deep learning to cancer proteomics, enabling model training across 7,500 cancer proteomes from multiple centres without sharing raw data.</w:t>
      </w:r>
    </w:p>
    <w:p w14:paraId="1DF541AD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2.</w:t>
      </w:r>
      <w:r>
        <w:rPr>
          <w:b/>
          <w:bCs/>
          <w:color w:val="1B365D"/>
          <w:sz w:val="19"/>
          <w:szCs w:val="19"/>
        </w:rPr>
        <w:tab/>
      </w:r>
      <w:r>
        <w:rPr>
          <w:sz w:val="19"/>
          <w:szCs w:val="19"/>
        </w:rPr>
        <w:t xml:space="preserve">Wu, Y., </w:t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Cross, D., Noble, J. R., Prest, K., Littleboy, J., Cohen, S. B., </w:t>
      </w:r>
      <w:proofErr w:type="spellStart"/>
      <w:r>
        <w:rPr>
          <w:sz w:val="19"/>
          <w:szCs w:val="19"/>
        </w:rPr>
        <w:t>Edlundh</w:t>
      </w:r>
      <w:proofErr w:type="spellEnd"/>
      <w:r>
        <w:rPr>
          <w:sz w:val="19"/>
          <w:szCs w:val="19"/>
        </w:rPr>
        <w:t xml:space="preserve">, B., Koh, J. M. S., Xu, R., Noor, Z., Bastami, M., Valentini, S., Richardson, L., Barthorpe, S., </w:t>
      </w:r>
      <w:proofErr w:type="spellStart"/>
      <w:r>
        <w:rPr>
          <w:sz w:val="19"/>
          <w:szCs w:val="19"/>
        </w:rPr>
        <w:t>Arymanesh</w:t>
      </w:r>
      <w:proofErr w:type="spellEnd"/>
      <w:r>
        <w:rPr>
          <w:sz w:val="19"/>
          <w:szCs w:val="19"/>
        </w:rPr>
        <w:t xml:space="preserve">, N., Robinson, P. J., Hains, P. G., Garnett, M. J., … MacKenzie, K. L. (2025). Large-scale drug sensitivity, gene dependency, and proteogenomic analyses of telomere maintenance mechanisms in cancer cells. </w:t>
      </w:r>
      <w:r>
        <w:rPr>
          <w:i/>
          <w:iCs/>
          <w:sz w:val="19"/>
          <w:szCs w:val="19"/>
        </w:rPr>
        <w:t>Nature Communications</w:t>
      </w:r>
      <w:r>
        <w:rPr>
          <w:sz w:val="19"/>
          <w:szCs w:val="19"/>
        </w:rPr>
        <w:t>, 16(1), 11337.</w:t>
      </w:r>
    </w:p>
    <w:p w14:paraId="1DF541AE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Co-author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18.1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0.22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4 citations</w:t>
      </w:r>
    </w:p>
    <w:p w14:paraId="1DF541AF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Contributed computational analyses for proteogenomic characterisation of telomere maintenance mechanisms.</w:t>
      </w:r>
    </w:p>
    <w:p w14:paraId="1DF541B0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3.</w:t>
      </w:r>
      <w:r>
        <w:rPr>
          <w:b/>
          <w:bCs/>
          <w:color w:val="1B365D"/>
          <w:sz w:val="19"/>
          <w:szCs w:val="19"/>
        </w:rPr>
        <w:tab/>
      </w:r>
      <w:r>
        <w:rPr>
          <w:sz w:val="19"/>
          <w:szCs w:val="19"/>
        </w:rPr>
        <w:t xml:space="preserve">Baião, A. R., </w:t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Poulos, R. C., Robinson, P. J., Reddel, R. R., Zhong, Q., … Gonçalves, E. (2025). A technical review of multi-omics data integration methods: from classical statistical to deep generative approaches. </w:t>
      </w:r>
      <w:r>
        <w:rPr>
          <w:i/>
          <w:iCs/>
          <w:sz w:val="19"/>
          <w:szCs w:val="19"/>
        </w:rPr>
        <w:t>Briefings in Bioinformatics</w:t>
      </w:r>
      <w:r>
        <w:rPr>
          <w:sz w:val="19"/>
          <w:szCs w:val="19"/>
        </w:rPr>
        <w:t>, 26(4), bbaf355.</w:t>
      </w:r>
    </w:p>
    <w:p w14:paraId="1DF541B1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Co-author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11.60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197 citations</w:t>
      </w:r>
    </w:p>
    <w:p w14:paraId="1DF541B2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International collaboration with University of Lisbon.</w:t>
      </w:r>
    </w:p>
    <w:p w14:paraId="1DF541B3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4.</w:t>
      </w:r>
      <w:r>
        <w:rPr>
          <w:b/>
          <w:bCs/>
          <w:color w:val="1B365D"/>
          <w:sz w:val="19"/>
          <w:szCs w:val="19"/>
        </w:rPr>
        <w:tab/>
      </w:r>
      <w:proofErr w:type="spellStart"/>
      <w:r>
        <w:rPr>
          <w:sz w:val="19"/>
          <w:szCs w:val="19"/>
        </w:rPr>
        <w:t>Osteil</w:t>
      </w:r>
      <w:proofErr w:type="spellEnd"/>
      <w:r>
        <w:rPr>
          <w:sz w:val="19"/>
          <w:szCs w:val="19"/>
        </w:rPr>
        <w:t xml:space="preserve">, P., Withey, S., Santucci, N., Aryamanesh, N., Pang, I., </w:t>
      </w:r>
      <w:proofErr w:type="spellStart"/>
      <w:r>
        <w:rPr>
          <w:sz w:val="19"/>
          <w:szCs w:val="19"/>
        </w:rPr>
        <w:t>Salehin</w:t>
      </w:r>
      <w:proofErr w:type="spellEnd"/>
      <w:r>
        <w:rPr>
          <w:sz w:val="19"/>
          <w:szCs w:val="19"/>
        </w:rPr>
        <w:t xml:space="preserve">, N., … </w:t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Wolvetang</w:t>
      </w:r>
      <w:proofErr w:type="spellEnd"/>
      <w:r>
        <w:rPr>
          <w:sz w:val="19"/>
          <w:szCs w:val="19"/>
        </w:rPr>
        <w:t xml:space="preserve">, E., &amp; Tam, P. P. (2025). MIXL1 activation in endoderm differentiation of human induced pluripotent stem cells. </w:t>
      </w:r>
      <w:r>
        <w:rPr>
          <w:i/>
          <w:iCs/>
          <w:sz w:val="19"/>
          <w:szCs w:val="19"/>
        </w:rPr>
        <w:t>Stem Cell Reports</w:t>
      </w:r>
      <w:r>
        <w:rPr>
          <w:sz w:val="19"/>
          <w:szCs w:val="19"/>
        </w:rPr>
        <w:t>.</w:t>
      </w:r>
    </w:p>
    <w:p w14:paraId="1DF541B4" w14:textId="77777777" w:rsidR="00DD6B0D" w:rsidRDefault="00000000">
      <w:pPr>
        <w:spacing w:after="100" w:line="264" w:lineRule="auto"/>
        <w:ind w:left="420"/>
      </w:pPr>
      <w:r>
        <w:rPr>
          <w:b/>
          <w:bCs/>
          <w:color w:val="1B365D"/>
          <w:sz w:val="17"/>
          <w:szCs w:val="17"/>
        </w:rPr>
        <w:t>Co-author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0.76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4 citations</w:t>
      </w:r>
    </w:p>
    <w:p w14:paraId="1DF541B5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5.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Apolinário, S., Baião, A. R., Pacini, C., Sousa, M. D., </w:t>
      </w:r>
      <w:proofErr w:type="spellStart"/>
      <w:r>
        <w:rPr>
          <w:sz w:val="19"/>
          <w:szCs w:val="19"/>
        </w:rPr>
        <w:t>Vinga</w:t>
      </w:r>
      <w:proofErr w:type="spellEnd"/>
      <w:r>
        <w:rPr>
          <w:sz w:val="19"/>
          <w:szCs w:val="19"/>
        </w:rPr>
        <w:t xml:space="preserve">, S., … Gonçalves, E. (2024). Synthetic augmentation of cancer cell line multi-omic datasets using unsupervised deep learning. </w:t>
      </w:r>
      <w:r>
        <w:rPr>
          <w:i/>
          <w:iCs/>
          <w:sz w:val="19"/>
          <w:szCs w:val="19"/>
        </w:rPr>
        <w:t>Nature Communications</w:t>
      </w:r>
      <w:r>
        <w:rPr>
          <w:sz w:val="19"/>
          <w:szCs w:val="19"/>
        </w:rPr>
        <w:t>, 15(1), 1-12.</w:t>
      </w:r>
    </w:p>
    <w:p w14:paraId="1DF541B6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18.1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3.38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47 citations</w:t>
      </w:r>
    </w:p>
    <w:p w14:paraId="1DF541B7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Introduces MOSA (Multi-Omics Synthetic Augmentation), a generative AI approach using multi-view variational autoencoders. International collaboration with University of Lisbon.</w:t>
      </w:r>
    </w:p>
    <w:p w14:paraId="1DF541B8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6.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Poulos, R. C., Aref, A., Robinson, P. J., Reddel, R. R., &amp; Zhong, Q. (2024). DeePathNet: a transformer-based deep learning model integrating multi-omic data with cancer pathways. </w:t>
      </w:r>
      <w:r>
        <w:rPr>
          <w:i/>
          <w:iCs/>
          <w:sz w:val="19"/>
          <w:szCs w:val="19"/>
        </w:rPr>
        <w:t>Cancer Research Communications</w:t>
      </w:r>
      <w:r>
        <w:rPr>
          <w:sz w:val="19"/>
          <w:szCs w:val="19"/>
        </w:rPr>
        <w:t>, 4(12), 3151-3164.</w:t>
      </w:r>
    </w:p>
    <w:p w14:paraId="1DF541B9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4.0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4.08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43 citations</w:t>
      </w:r>
    </w:p>
    <w:p w14:paraId="1DF541BA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Novel transformer-based architecture integrating multi-omic data with cancer pathway knowledge for improved interpretability and prediction accuracy.</w:t>
      </w:r>
    </w:p>
    <w:p w14:paraId="1DF541BB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7.</w:t>
      </w:r>
      <w:r>
        <w:rPr>
          <w:b/>
          <w:bCs/>
          <w:color w:val="1B365D"/>
          <w:sz w:val="19"/>
          <w:szCs w:val="19"/>
        </w:rPr>
        <w:tab/>
      </w:r>
      <w:r>
        <w:rPr>
          <w:sz w:val="19"/>
          <w:szCs w:val="19"/>
        </w:rPr>
        <w:t xml:space="preserve">Gonçalves, E.*, Poulos, R. C.*, </w:t>
      </w:r>
      <w:r>
        <w:rPr>
          <w:b/>
          <w:bCs/>
          <w:sz w:val="19"/>
          <w:szCs w:val="19"/>
        </w:rPr>
        <w:t>Cai, Z.*</w:t>
      </w:r>
      <w:r>
        <w:rPr>
          <w:sz w:val="19"/>
          <w:szCs w:val="19"/>
        </w:rPr>
        <w:t xml:space="preserve">, … Robinson, P., Zhong, Q., Garnett, M., &amp; Reddel, R. R. (2022). Pan-cancer proteomic map of 949 human cell lines. </w:t>
      </w:r>
      <w:r>
        <w:rPr>
          <w:i/>
          <w:iCs/>
          <w:sz w:val="19"/>
          <w:szCs w:val="19"/>
        </w:rPr>
        <w:t>Cancer Cell</w:t>
      </w:r>
      <w:r>
        <w:rPr>
          <w:sz w:val="19"/>
          <w:szCs w:val="19"/>
        </w:rPr>
        <w:t>, 40(8), 835-849.</w:t>
      </w:r>
    </w:p>
    <w:p w14:paraId="1DF541BC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Co-first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56.1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10.62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264 citations</w:t>
      </w:r>
    </w:p>
    <w:p w14:paraId="1DF541BD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The world’s largest pan-cancer proteomic resource at time of publication. Collaboration with Wellcome Sanger Institute (Cambridge, UK). Featured on ABC Radio and institutional media.</w:t>
      </w:r>
    </w:p>
    <w:p w14:paraId="1DF541BE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8.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Poulos, R. C., Liu, J., &amp; Zhong, Q. (2022). Machine learning for multi-omics data integration in cancer. </w:t>
      </w:r>
      <w:r>
        <w:rPr>
          <w:i/>
          <w:iCs/>
          <w:sz w:val="19"/>
          <w:szCs w:val="19"/>
        </w:rPr>
        <w:t>iScience</w:t>
      </w:r>
      <w:r>
        <w:rPr>
          <w:sz w:val="19"/>
          <w:szCs w:val="19"/>
        </w:rPr>
        <w:t>, 103798.</w:t>
      </w:r>
    </w:p>
    <w:p w14:paraId="1DF541BF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4.5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6.04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344 citations</w:t>
      </w:r>
    </w:p>
    <w:p w14:paraId="1DF541C0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Widely cited review for researchers entering the field of computational multi-omics integration.</w:t>
      </w:r>
    </w:p>
    <w:p w14:paraId="1DF541C1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9.</w:t>
      </w:r>
      <w:r>
        <w:rPr>
          <w:b/>
          <w:bCs/>
          <w:color w:val="1B365D"/>
          <w:sz w:val="19"/>
          <w:szCs w:val="19"/>
        </w:rPr>
        <w:tab/>
      </w:r>
      <w:r>
        <w:rPr>
          <w:sz w:val="19"/>
          <w:szCs w:val="19"/>
        </w:rPr>
        <w:t xml:space="preserve">Poulos, R. C., </w:t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Robinson, P. J., Reddel, R. R., &amp; Zhong, Q. (2022). Opportunities for pharmacoproteomics in biomarker discovery. </w:t>
      </w:r>
      <w:r>
        <w:rPr>
          <w:i/>
          <w:iCs/>
          <w:sz w:val="19"/>
          <w:szCs w:val="19"/>
        </w:rPr>
        <w:t>Proteomics</w:t>
      </w:r>
      <w:r>
        <w:rPr>
          <w:sz w:val="19"/>
          <w:szCs w:val="19"/>
        </w:rPr>
        <w:t>, 2200031.</w:t>
      </w:r>
    </w:p>
    <w:p w14:paraId="1DF541C2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Co-author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2.19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31 citations</w:t>
      </w:r>
    </w:p>
    <w:p w14:paraId="1DF541C3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Invited Viewpoint article on pharmacoproteomics.</w:t>
      </w:r>
    </w:p>
    <w:p w14:paraId="1DF541C4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10.</w:t>
      </w:r>
      <w:r>
        <w:rPr>
          <w:b/>
          <w:bCs/>
          <w:color w:val="1B365D"/>
          <w:sz w:val="19"/>
          <w:szCs w:val="19"/>
        </w:rPr>
        <w:tab/>
      </w:r>
      <w:r>
        <w:rPr>
          <w:sz w:val="19"/>
          <w:szCs w:val="19"/>
        </w:rPr>
        <w:t xml:space="preserve">Guan, L., Tian, J., Cao, R., Li, M., </w:t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&amp; Shen, W. (2014). Barcode-like paper sensor for smartphone diagnostics: an application of blood typing. </w:t>
      </w:r>
      <w:r>
        <w:rPr>
          <w:i/>
          <w:iCs/>
          <w:sz w:val="19"/>
          <w:szCs w:val="19"/>
        </w:rPr>
        <w:t>Analytical Chemistry</w:t>
      </w:r>
      <w:r>
        <w:rPr>
          <w:sz w:val="19"/>
          <w:szCs w:val="19"/>
        </w:rPr>
        <w:t>, 86(22), 11362-11367.</w:t>
      </w:r>
    </w:p>
    <w:p w14:paraId="1DF541C5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Co-author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6.7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2.01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133 citations</w:t>
      </w:r>
    </w:p>
    <w:p w14:paraId="1DF541C6" w14:textId="77777777" w:rsidR="00DD6B0D" w:rsidRDefault="00000000">
      <w:pPr>
        <w:spacing w:after="100" w:line="252" w:lineRule="auto"/>
        <w:ind w:left="420"/>
      </w:pPr>
      <w:r>
        <w:rPr>
          <w:i/>
          <w:iCs/>
          <w:color w:val="5F6B7A"/>
          <w:sz w:val="18"/>
          <w:szCs w:val="18"/>
        </w:rPr>
        <w:t>Interdisciplinary study integrating paper-based microfluidic diagnostics with smartphone technology for point-of-care blood typing.</w:t>
      </w:r>
    </w:p>
    <w:p w14:paraId="1DF541C7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lastRenderedPageBreak/>
        <w:t>TEACHING AND RESEARCH SUPERVISION</w:t>
      </w:r>
    </w:p>
    <w:p w14:paraId="1DF541C8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Higher Degree Research Supervision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C9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Jul 2025 -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CA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Ms Fatemeh Mehdikhani</w:t>
            </w:r>
            <w:r>
              <w:t>, PhD candidate</w:t>
            </w:r>
          </w:p>
          <w:p w14:paraId="1DF541CB" w14:textId="77777777" w:rsidR="00DD6B0D" w:rsidRDefault="00000000">
            <w:pPr>
              <w:spacing w:after="30" w:line="264" w:lineRule="auto"/>
            </w:pPr>
            <w:r>
              <w:rPr>
                <w:color w:val="5F6B7A"/>
                <w:sz w:val="17"/>
                <w:szCs w:val="17"/>
              </w:rPr>
              <w:t>Co-supervisor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Faculty of Medicine and Health, University of Sydney</w:t>
            </w:r>
          </w:p>
          <w:p w14:paraId="1DF541CC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Non-Invasive Diagnosis and Classification of Nevi and Early-Stage Melanoma</w:t>
            </w:r>
          </w:p>
          <w:p w14:paraId="1DF541CD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Provides guidance on computational methodology, machine learning model development, and data analysis approaches.</w:t>
            </w:r>
          </w:p>
        </w:tc>
      </w:tr>
    </w:tbl>
    <w:p w14:paraId="1DF541CF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Thesis Examination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D0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Oct 2025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D1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Ms Rita Brito Gama</w:t>
            </w:r>
            <w:r>
              <w:t>, Master of Philosophy</w:t>
            </w:r>
          </w:p>
          <w:p w14:paraId="1DF541D2" w14:textId="77777777" w:rsidR="00DD6B0D" w:rsidRDefault="00000000">
            <w:pPr>
              <w:spacing w:after="30" w:line="264" w:lineRule="auto"/>
            </w:pPr>
            <w:r>
              <w:rPr>
                <w:color w:val="5F6B7A"/>
                <w:sz w:val="17"/>
                <w:szCs w:val="17"/>
              </w:rPr>
              <w:t>External thesis examiner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University of Lisbon, Portugal</w:t>
            </w:r>
          </w:p>
          <w:p w14:paraId="1DF541D3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GAIN-DANN: A Domain-Adversarial Generative Model for Missing Data Imputation in Proteomics</w:t>
            </w:r>
          </w:p>
          <w:p w14:paraId="1DF541D4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Responsibilities included critical evaluation of the written thesis and participation in the oral defence. Ms Brito Gama successfully defended her thesis and was awarded her degree.</w:t>
            </w:r>
          </w:p>
        </w:tc>
      </w:tr>
    </w:tbl>
    <w:p w14:paraId="1DF541D6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Mentorship of Researchers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D7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CMRI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D8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Dr Emma Boys</w:t>
            </w:r>
            <w:r>
              <w:t>, Medical Oncologist and PhD candidate</w:t>
            </w:r>
          </w:p>
          <w:p w14:paraId="1DF541D9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Guidance on machine learning methods for cancer classification research (Cancers of Unknown Primary). Co-authored publication in Cancer Discovery (2025).</w:t>
            </w:r>
          </w:p>
        </w:tc>
      </w:tr>
      <w:tr w:rsidR="00DD6B0D" w14:paraId="1DF54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DB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CMRI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DC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Dr Liz Connolly</w:t>
            </w:r>
            <w:r>
              <w:t>, Medical Oncologist and PhD candidate</w:t>
            </w:r>
          </w:p>
          <w:p w14:paraId="1DF541DD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Technical guidance on bioinformatic analysis, differential expression analysis, and survival analysis methods for prostate cancer research.</w:t>
            </w:r>
          </w:p>
        </w:tc>
      </w:tr>
      <w:tr w:rsidR="00DD6B0D" w14:paraId="1DF54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DF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CMRI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E0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Dr Di Xiao</w:t>
            </w:r>
            <w:r>
              <w:t>, Junior researcher, Cancer Data Science team</w:t>
            </w:r>
          </w:p>
          <w:p w14:paraId="1DF541E1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Support for integration into the team, guidance on computational platforms and analytical tools.</w:t>
            </w:r>
          </w:p>
        </w:tc>
      </w:tr>
    </w:tbl>
    <w:p w14:paraId="1DF541E3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Formal Teaching Experience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E4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2013 - 2014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E5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Casual Tutor</w:t>
            </w:r>
            <w:r>
              <w:t>, Algorithms and Data Structures, Monash University</w:t>
            </w:r>
          </w:p>
          <w:p w14:paraId="1DF541E6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Delivered tutorials in computational subjects supporting student learning in algorithm design and implementation.</w:t>
            </w:r>
          </w:p>
        </w:tc>
      </w:tr>
    </w:tbl>
    <w:p w14:paraId="1DF541E8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Staff Supervision (Forthcoming)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E9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2026 - 2028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EA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The Cancer Institute NSW Early Career Fellowship includes funding for a junior postdoctoral position. Expected to serve as primary supervisor, providing direction on computational approaches to cancer proteomics and generative AI methods.</w:t>
            </w:r>
          </w:p>
        </w:tc>
      </w:tr>
    </w:tbl>
    <w:p w14:paraId="1DF541EC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CONFERENCE PRESENTATIONS AND INVITED TALKS</w:t>
      </w:r>
    </w:p>
    <w:p w14:paraId="1DF541ED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Oral Presentations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EE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EF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Cancer Bioinformatics Australia Symposium</w:t>
            </w:r>
            <w:r>
              <w:t>, Brisbane</w:t>
            </w:r>
          </w:p>
          <w:p w14:paraId="1DF541F0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Augmenting the Childhood Cancer Cell Map through Multi-Omic Data Synthesis and Predictive Modelling</w:t>
            </w:r>
          </w:p>
        </w:tc>
      </w:tr>
      <w:tr w:rsidR="00DD6B0D" w14:paraId="1DF54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F2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2024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F3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Advancing Multi-Omics into the Clinic Symposium</w:t>
            </w:r>
          </w:p>
        </w:tc>
      </w:tr>
      <w:tr w:rsidR="00DD6B0D" w14:paraId="1DF54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F5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F6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70th ASMS Conference on Mass Spectrometry and Allied Topics</w:t>
            </w:r>
          </w:p>
        </w:tc>
      </w:tr>
      <w:tr w:rsidR="00DD6B0D" w14:paraId="1DF54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F8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2021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F9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KCA Precision Medicine for Childhood Cancer Symposium</w:t>
            </w:r>
            <w:r>
              <w:rPr>
                <w:b/>
                <w:bCs/>
                <w:color w:val="1B365D"/>
                <w:sz w:val="17"/>
                <w:szCs w:val="17"/>
              </w:rPr>
              <w:t xml:space="preserve">   Invited</w:t>
            </w:r>
          </w:p>
        </w:tc>
      </w:tr>
      <w:tr w:rsidR="00DD6B0D" w14:paraId="1DF54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FB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2021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FC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Combined ABACBS and Phylomania Hybrid Conference</w:t>
            </w:r>
          </w:p>
        </w:tc>
      </w:tr>
    </w:tbl>
    <w:p w14:paraId="1DF541FE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Poster Presentations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FF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200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ABACBS Annual Conference</w:t>
            </w:r>
          </w:p>
        </w:tc>
      </w:tr>
      <w:tr w:rsidR="00DD6B0D" w14:paraId="1DF54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202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203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International Conference on Intelligent Systems for Molecular Biology (ISMB)</w:t>
            </w:r>
          </w:p>
        </w:tc>
      </w:tr>
      <w:tr w:rsidR="00DD6B0D" w14:paraId="1DF54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205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206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Human Proteome Organisation (HUPO) World Congress</w:t>
            </w:r>
          </w:p>
        </w:tc>
      </w:tr>
      <w:tr w:rsidR="00DD6B0D" w14:paraId="1DF54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208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209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ABACBS Annual Conference</w:t>
            </w:r>
          </w:p>
        </w:tc>
      </w:tr>
    </w:tbl>
    <w:p w14:paraId="1DF5420B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lastRenderedPageBreak/>
        <w:t>Institutional Seminars and Media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0C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0D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CMRI All Staff Seminar</w:t>
            </w:r>
          </w:p>
          <w:p w14:paraId="1DF5420E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Presented research on computational approaches to cancer multi-omics data analysis to the broader institute community.</w:t>
            </w:r>
          </w:p>
        </w:tc>
      </w:tr>
      <w:tr w:rsidR="00DD6B0D" w14:paraId="1DF54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10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11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ABC Radio interview</w:t>
            </w:r>
          </w:p>
          <w:p w14:paraId="1DF54212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Interview on the Cancer Cell pan-cancer proteomic map publication, communicating the significance of the research to a public audience.</w:t>
            </w:r>
          </w:p>
        </w:tc>
      </w:tr>
    </w:tbl>
    <w:p w14:paraId="1DF54214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SERVICE AND LEADERSHIP</w:t>
      </w:r>
    </w:p>
    <w:p w14:paraId="1DF54215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Internal Service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16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17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Leadership of Cancer Data Science Journal Club</w:t>
            </w:r>
            <w:r>
              <w:t>, CMRI</w:t>
            </w:r>
          </w:p>
          <w:p w14:paraId="1DF54218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Managed and hosted this monthly forum, bringing together 10 to 15 researchers from across the ProCan research initiative (Cancer Data Science, Software Engineering, and Oncology teams). Facilitates cross-team discussion, knowledge exchange, and critical evaluation of recent publications in cancer data science and machine learning.</w:t>
            </w:r>
          </w:p>
        </w:tc>
      </w:tr>
      <w:tr w:rsidR="00DD6B0D" w14:paraId="1DF54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1A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1B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Participation in CMRI Research Seminars and Scientific Meetings</w:t>
            </w:r>
          </w:p>
          <w:p w14:paraId="1DF5421C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Active engagement with presentations across diverse research areas, contributing to discussions that strengthen the collaborative research environment at CMRI.</w:t>
            </w:r>
          </w:p>
        </w:tc>
      </w:tr>
    </w:tbl>
    <w:p w14:paraId="1DF5421E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Peer Review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1F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20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Reviewed approximately five manuscripts per year since 2023, totalling over ten reviews. Journals include Nature Communications, Genome Biology, and Briefings in Bioinformatics, among others.</w:t>
            </w:r>
          </w:p>
        </w:tc>
      </w:tr>
    </w:tbl>
    <w:p w14:paraId="1DF54222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Grant Assessment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23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2025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24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Innovation and Technology Commission</w:t>
            </w:r>
            <w:r>
              <w:t>, Hong Kong</w:t>
            </w:r>
          </w:p>
          <w:p w14:paraId="1DF54225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Invited external expert reviewer for competitive national funding scheme.</w:t>
            </w:r>
          </w:p>
        </w:tc>
      </w:tr>
      <w:tr w:rsidR="00DD6B0D" w14:paraId="1DF54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27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2025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28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Dutch Research Council (NWO)</w:t>
            </w:r>
            <w:r>
              <w:t>, Netherlands</w:t>
            </w:r>
          </w:p>
          <w:p w14:paraId="1DF54229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Invited external expert reviewer for competitive national funding scheme.</w:t>
            </w:r>
          </w:p>
        </w:tc>
      </w:tr>
    </w:tbl>
    <w:p w14:paraId="1DF5422B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INTERNATIONAL AND NATIONAL COLLABORATIONS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2C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Cambridge, UK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2D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Wellcome Sanger Institute</w:t>
            </w:r>
          </w:p>
          <w:p w14:paraId="1DF5422E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Ongoing collaboration in cancer proteomics and drug screening. Resulted in the landmark Cancer Cell publication (2022) and the Nature Communications telomere maintenance study (2025).</w:t>
            </w:r>
          </w:p>
        </w:tc>
      </w:tr>
      <w:tr w:rsidR="00DD6B0D" w14:paraId="1DF54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30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Lisbon, Portugal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31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University of Lisbon</w:t>
            </w:r>
          </w:p>
          <w:p w14:paraId="1DF54232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Ongoing collaboration in multi-omics data integration and generative AI methods. Produced the Nature Communications MOSA publication (2024) and the Briefings in Bioinformatics technical review (2025).</w:t>
            </w:r>
          </w:p>
        </w:tc>
      </w:tr>
      <w:tr w:rsidR="00DD6B0D" w14:paraId="1DF54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34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Australia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35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Sydney Cancer Partners and multi-institutional collaborations</w:t>
            </w:r>
          </w:p>
          <w:p w14:paraId="1DF54236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Contributing computational biology expertise to the MRFF-funded project Targeting the Dysregulated Epigenome to Enhance Immunotherapy Response (Hudson Institute of Medical Research, CMRI, and Children’s Cancer Institute).</w:t>
            </w:r>
          </w:p>
        </w:tc>
      </w:tr>
    </w:tbl>
    <w:p w14:paraId="1DF54238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KEY TECHNICAL SKILLS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06"/>
      </w:tblGrid>
      <w:tr w:rsidR="00DD6B0D" w14:paraId="1DF54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39" w14:textId="77777777" w:rsidR="00DD6B0D" w:rsidRDefault="00000000">
            <w:pPr>
              <w:spacing w:line="264" w:lineRule="auto"/>
            </w:pPr>
            <w:r>
              <w:rPr>
                <w:b/>
                <w:bCs/>
                <w:color w:val="5F6B7A"/>
                <w:sz w:val="18"/>
                <w:szCs w:val="18"/>
              </w:rPr>
              <w:t>Machine learning and AI</w:t>
            </w:r>
          </w:p>
        </w:tc>
        <w:tc>
          <w:tcPr>
            <w:tcW w:w="7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3A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Deep neural networks, transformer architectures, variational autoencoders, generative models, federated learning, and multi-view integration methods.</w:t>
            </w:r>
          </w:p>
        </w:tc>
      </w:tr>
      <w:tr w:rsidR="00DD6B0D" w14:paraId="1DF54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3C" w14:textId="77777777" w:rsidR="00DD6B0D" w:rsidRDefault="00000000">
            <w:pPr>
              <w:spacing w:line="264" w:lineRule="auto"/>
            </w:pPr>
            <w:r>
              <w:rPr>
                <w:b/>
                <w:bCs/>
                <w:color w:val="5F6B7A"/>
                <w:sz w:val="18"/>
                <w:szCs w:val="18"/>
              </w:rPr>
              <w:t>Bioinformatics and multi-omics</w:t>
            </w:r>
          </w:p>
        </w:tc>
        <w:tc>
          <w:tcPr>
            <w:tcW w:w="7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3D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End-to-end proteomic data analysis (data QC, peptide-to-protein rollup, pre-processing, differential expression, pathway analysis, survival analysis), whole exome/genome sequencing (germline/somatic mutations, copy number variations, structural variants), and single-cell RNA-seq analysis.</w:t>
            </w:r>
          </w:p>
        </w:tc>
      </w:tr>
      <w:tr w:rsidR="00DD6B0D" w14:paraId="1DF54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3F" w14:textId="77777777" w:rsidR="00DD6B0D" w:rsidRDefault="00000000">
            <w:pPr>
              <w:spacing w:line="264" w:lineRule="auto"/>
            </w:pPr>
            <w:r>
              <w:rPr>
                <w:b/>
                <w:bCs/>
                <w:color w:val="5F6B7A"/>
                <w:sz w:val="18"/>
                <w:szCs w:val="18"/>
              </w:rPr>
              <w:t>Programming and software</w:t>
            </w:r>
          </w:p>
        </w:tc>
        <w:tc>
          <w:tcPr>
            <w:tcW w:w="7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40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Python, R,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>, SQL, C++, Linux, Perl, and bioinformatics software suites.</w:t>
            </w:r>
          </w:p>
        </w:tc>
      </w:tr>
      <w:tr w:rsidR="00DD6B0D" w14:paraId="1DF54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42" w14:textId="77777777" w:rsidR="00DD6B0D" w:rsidRDefault="00000000">
            <w:pPr>
              <w:spacing w:line="264" w:lineRule="auto"/>
            </w:pPr>
            <w:r>
              <w:rPr>
                <w:b/>
                <w:bCs/>
                <w:color w:val="5F6B7A"/>
                <w:sz w:val="18"/>
                <w:szCs w:val="18"/>
              </w:rPr>
              <w:t>Research communication</w:t>
            </w:r>
          </w:p>
        </w:tc>
        <w:tc>
          <w:tcPr>
            <w:tcW w:w="7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43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Scientific writing for high-impact journals, conference presentations, peer review, and public engagement.</w:t>
            </w:r>
          </w:p>
        </w:tc>
      </w:tr>
    </w:tbl>
    <w:p w14:paraId="1DF54245" w14:textId="77777777" w:rsidR="00CD179E" w:rsidRDefault="00CD179E"/>
    <w:sectPr w:rsidR="00CD179E">
      <w:footerReference w:type="default" r:id="rId8"/>
      <w:pgSz w:w="11906" w:h="16838"/>
      <w:pgMar w:top="900" w:right="1000" w:bottom="850" w:left="1000" w:header="45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CD15F4" w14:textId="77777777" w:rsidR="00CD179E" w:rsidRDefault="00CD179E">
      <w:r>
        <w:separator/>
      </w:r>
    </w:p>
  </w:endnote>
  <w:endnote w:type="continuationSeparator" w:id="0">
    <w:p w14:paraId="4629CA46" w14:textId="77777777" w:rsidR="00CD179E" w:rsidRDefault="00CD1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F54245" w14:textId="29611AAE" w:rsidR="00DD6B0D" w:rsidRDefault="00000000">
    <w:pPr>
      <w:pBdr>
        <w:top w:val="single" w:sz="4" w:space="4" w:color="C9D1DB"/>
      </w:pBdr>
      <w:tabs>
        <w:tab w:val="right" w:pos="9906"/>
      </w:tabs>
    </w:pPr>
    <w:r>
      <w:rPr>
        <w:color w:val="8A94A0"/>
        <w:sz w:val="15"/>
        <w:szCs w:val="15"/>
      </w:rPr>
      <w:t>Zhaoxiang (Simon) Cai  ·  Curriculum Vitae</w:t>
    </w:r>
    <w:r>
      <w:rPr>
        <w:color w:val="8A94A0"/>
        <w:sz w:val="15"/>
        <w:szCs w:val="15"/>
      </w:rPr>
      <w:tab/>
      <w:t xml:space="preserve">Page </w:t>
    </w:r>
    <w:r>
      <w:rPr>
        <w:color w:val="8A94A0"/>
        <w:sz w:val="15"/>
        <w:szCs w:val="15"/>
      </w:rPr>
      <w:fldChar w:fldCharType="begin"/>
    </w:r>
    <w:r>
      <w:rPr>
        <w:color w:val="8A94A0"/>
        <w:sz w:val="15"/>
        <w:szCs w:val="15"/>
      </w:rPr>
      <w:instrText>PAGE</w:instrText>
    </w:r>
    <w:r>
      <w:rPr>
        <w:color w:val="8A94A0"/>
        <w:sz w:val="15"/>
        <w:szCs w:val="15"/>
      </w:rPr>
      <w:fldChar w:fldCharType="separate"/>
    </w:r>
    <w:r w:rsidR="00F866F8">
      <w:rPr>
        <w:noProof/>
        <w:color w:val="8A94A0"/>
        <w:sz w:val="15"/>
        <w:szCs w:val="15"/>
      </w:rPr>
      <w:t>1</w:t>
    </w:r>
    <w:r>
      <w:rPr>
        <w:color w:val="8A94A0"/>
        <w:sz w:val="15"/>
        <w:szCs w:val="15"/>
      </w:rPr>
      <w:fldChar w:fldCharType="end"/>
    </w:r>
    <w:r>
      <w:rPr>
        <w:color w:val="8A94A0"/>
        <w:sz w:val="15"/>
        <w:szCs w:val="15"/>
      </w:rPr>
      <w:t xml:space="preserve"> of </w:t>
    </w:r>
    <w:r>
      <w:rPr>
        <w:color w:val="8A94A0"/>
        <w:sz w:val="15"/>
        <w:szCs w:val="15"/>
      </w:rPr>
      <w:fldChar w:fldCharType="begin"/>
    </w:r>
    <w:r>
      <w:rPr>
        <w:color w:val="8A94A0"/>
        <w:sz w:val="15"/>
        <w:szCs w:val="15"/>
      </w:rPr>
      <w:instrText>NUMPAGES</w:instrText>
    </w:r>
    <w:r>
      <w:rPr>
        <w:color w:val="8A94A0"/>
        <w:sz w:val="15"/>
        <w:szCs w:val="15"/>
      </w:rPr>
      <w:fldChar w:fldCharType="separate"/>
    </w:r>
    <w:r w:rsidR="00F866F8">
      <w:rPr>
        <w:noProof/>
        <w:color w:val="8A94A0"/>
        <w:sz w:val="15"/>
        <w:szCs w:val="15"/>
      </w:rPr>
      <w:t>2</w:t>
    </w:r>
    <w:r>
      <w:rPr>
        <w:color w:val="8A94A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AED4BE" w14:textId="77777777" w:rsidR="00CD179E" w:rsidRDefault="00CD179E">
      <w:r>
        <w:separator/>
      </w:r>
    </w:p>
  </w:footnote>
  <w:footnote w:type="continuationSeparator" w:id="0">
    <w:p w14:paraId="6C5F0263" w14:textId="77777777" w:rsidR="00CD179E" w:rsidRDefault="00CD1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14521"/>
    <w:multiLevelType w:val="hybridMultilevel"/>
    <w:tmpl w:val="6D5E2D66"/>
    <w:lvl w:ilvl="0" w:tplc="1FEAA1A6">
      <w:start w:val="1"/>
      <w:numFmt w:val="bullet"/>
      <w:lvlText w:val="•"/>
      <w:lvlJc w:val="left"/>
      <w:pPr>
        <w:ind w:left="280" w:hanging="200"/>
      </w:pPr>
      <w:rPr>
        <w:rFonts w:ascii="Calibri" w:eastAsia="Calibri" w:hAnsi="Calibri" w:cs="Calibri"/>
        <w:color w:val="5F6B7A"/>
      </w:rPr>
    </w:lvl>
    <w:lvl w:ilvl="1" w:tplc="D206D216">
      <w:numFmt w:val="decimal"/>
      <w:lvlText w:val=""/>
      <w:lvlJc w:val="left"/>
    </w:lvl>
    <w:lvl w:ilvl="2" w:tplc="1F58FDE4">
      <w:numFmt w:val="decimal"/>
      <w:lvlText w:val=""/>
      <w:lvlJc w:val="left"/>
    </w:lvl>
    <w:lvl w:ilvl="3" w:tplc="968AA5FE">
      <w:numFmt w:val="decimal"/>
      <w:lvlText w:val=""/>
      <w:lvlJc w:val="left"/>
    </w:lvl>
    <w:lvl w:ilvl="4" w:tplc="95A41F38">
      <w:numFmt w:val="decimal"/>
      <w:lvlText w:val=""/>
      <w:lvlJc w:val="left"/>
    </w:lvl>
    <w:lvl w:ilvl="5" w:tplc="260E2988">
      <w:numFmt w:val="decimal"/>
      <w:lvlText w:val=""/>
      <w:lvlJc w:val="left"/>
    </w:lvl>
    <w:lvl w:ilvl="6" w:tplc="CDCC8AFA">
      <w:numFmt w:val="decimal"/>
      <w:lvlText w:val=""/>
      <w:lvlJc w:val="left"/>
    </w:lvl>
    <w:lvl w:ilvl="7" w:tplc="0FEAD15A">
      <w:numFmt w:val="decimal"/>
      <w:lvlText w:val=""/>
      <w:lvlJc w:val="left"/>
    </w:lvl>
    <w:lvl w:ilvl="8" w:tplc="F8C66F08">
      <w:numFmt w:val="decimal"/>
      <w:lvlText w:val=""/>
      <w:lvlJc w:val="left"/>
    </w:lvl>
  </w:abstractNum>
  <w:abstractNum w:abstractNumId="1" w15:restartNumberingAfterBreak="0">
    <w:nsid w:val="64D227AC"/>
    <w:multiLevelType w:val="hybridMultilevel"/>
    <w:tmpl w:val="777095B2"/>
    <w:lvl w:ilvl="0" w:tplc="76AC3DDC">
      <w:start w:val="1"/>
      <w:numFmt w:val="bullet"/>
      <w:lvlText w:val="●"/>
      <w:lvlJc w:val="left"/>
      <w:pPr>
        <w:ind w:left="720" w:hanging="360"/>
      </w:pPr>
    </w:lvl>
    <w:lvl w:ilvl="1" w:tplc="78D059F4">
      <w:start w:val="1"/>
      <w:numFmt w:val="bullet"/>
      <w:lvlText w:val="○"/>
      <w:lvlJc w:val="left"/>
      <w:pPr>
        <w:ind w:left="1440" w:hanging="360"/>
      </w:pPr>
    </w:lvl>
    <w:lvl w:ilvl="2" w:tplc="7CF07F06">
      <w:start w:val="1"/>
      <w:numFmt w:val="bullet"/>
      <w:lvlText w:val="■"/>
      <w:lvlJc w:val="left"/>
      <w:pPr>
        <w:ind w:left="2160" w:hanging="360"/>
      </w:pPr>
    </w:lvl>
    <w:lvl w:ilvl="3" w:tplc="AD785952">
      <w:start w:val="1"/>
      <w:numFmt w:val="bullet"/>
      <w:lvlText w:val="●"/>
      <w:lvlJc w:val="left"/>
      <w:pPr>
        <w:ind w:left="2880" w:hanging="360"/>
      </w:pPr>
    </w:lvl>
    <w:lvl w:ilvl="4" w:tplc="073ABA2C">
      <w:start w:val="1"/>
      <w:numFmt w:val="bullet"/>
      <w:lvlText w:val="○"/>
      <w:lvlJc w:val="left"/>
      <w:pPr>
        <w:ind w:left="3600" w:hanging="360"/>
      </w:pPr>
    </w:lvl>
    <w:lvl w:ilvl="5" w:tplc="CBE46FB4">
      <w:start w:val="1"/>
      <w:numFmt w:val="bullet"/>
      <w:lvlText w:val="■"/>
      <w:lvlJc w:val="left"/>
      <w:pPr>
        <w:ind w:left="4320" w:hanging="360"/>
      </w:pPr>
    </w:lvl>
    <w:lvl w:ilvl="6" w:tplc="AD5E6926">
      <w:start w:val="1"/>
      <w:numFmt w:val="bullet"/>
      <w:lvlText w:val="●"/>
      <w:lvlJc w:val="left"/>
      <w:pPr>
        <w:ind w:left="5040" w:hanging="360"/>
      </w:pPr>
    </w:lvl>
    <w:lvl w:ilvl="7" w:tplc="7268757E">
      <w:start w:val="1"/>
      <w:numFmt w:val="bullet"/>
      <w:lvlText w:val="●"/>
      <w:lvlJc w:val="left"/>
      <w:pPr>
        <w:ind w:left="5760" w:hanging="360"/>
      </w:pPr>
    </w:lvl>
    <w:lvl w:ilvl="8" w:tplc="FCA84A5E">
      <w:start w:val="1"/>
      <w:numFmt w:val="bullet"/>
      <w:lvlText w:val="●"/>
      <w:lvlJc w:val="left"/>
      <w:pPr>
        <w:ind w:left="6480" w:hanging="360"/>
      </w:pPr>
    </w:lvl>
  </w:abstractNum>
  <w:num w:numId="1" w16cid:durableId="1751926461">
    <w:abstractNumId w:val="1"/>
    <w:lvlOverride w:ilvl="0">
      <w:startOverride w:val="1"/>
    </w:lvlOverride>
  </w:num>
  <w:num w:numId="2" w16cid:durableId="1940214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B0D"/>
    <w:rsid w:val="005A7B06"/>
    <w:rsid w:val="00CC1DDB"/>
    <w:rsid w:val="00CD179E"/>
    <w:rsid w:val="00DD6B0D"/>
    <w:rsid w:val="00F8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54137"/>
  <w15:docId w15:val="{25CA37D2-A542-3C4C-A9B8-B996BC03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933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zhaoxiangsimoncai.github.io/SimonCaiCV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2202</Words>
  <Characters>13902</Characters>
  <Application>Microsoft Office Word</Application>
  <DocSecurity>0</DocSecurity>
  <Lines>290</Lines>
  <Paragraphs>213</Paragraphs>
  <ScaleCrop>false</ScaleCrop>
  <Company/>
  <LinksUpToDate>false</LinksUpToDate>
  <CharactersWithSpaces>15982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Zhaoxiang (Simon) Cai - Curriculum Vitae</dc:title>
  <dc:creator>Zhaoxiang (Simon) Cai</dc:creator>
  <cp:lastModifiedBy>Simon Cai</cp:lastModifiedBy>
  <cp:revision>3</cp:revision>
  <cp:lastPrinted>2026-09-18T00:50:00Z</cp:lastPrinted>
  <dcterms:created xsi:type="dcterms:W3CDTF">2026-09-18T00:50:00Z</dcterms:created>
  <dcterms:modified xsi:type="dcterms:W3CDTF">2026-09-18T00:50:00Z</dcterms:modified>
</cp:coreProperties>
</file>